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2026-07-14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(OIDC), invite emails. ⛔ partially (SSO/OTP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 (collect promoters → KYC step → generate docs → e-sign → file), entity types PvtLtd/LLP/OPC/Fund/SPV.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richer guided data capture;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◐ Round modelling.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pre/post-money, committed vs target, new-share and dilution computation per round.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pool top-up modelling, multi-scenario what-ifs.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exercise-window rules,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 perquisite (FMV − strike) computed on exercise.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○ Option-holder buyback / liquidity events.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○ One-click diligence-ready export package.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○ In-app DCF/comparables modelling.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admin, category-filterable.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◐ Joiner/leaver: onboarding links the stakeholder; exit marks status.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automatic option-lapse on leaver.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operating/subscription 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 SPV ops: contributions tracked.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 174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1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1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2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3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3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3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3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3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3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3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2026-07-14T14:47:55Z</dcterms:created>
  <dcterms:modified xsi:type="dcterms:W3CDTF">2026-07-14T14:47:55Z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