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FR-J-25 (M — added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DDQ answer bank</w:t>
      </w:r>
      <w:r>
        <w:t xml:space="preserve">: a per-fund due-diligence Q&amp;A repository — LP questionnaire questions answered once and reused, organised by category, seeded from</w:t>
      </w:r>
      <w:r>
        <w:t xml:space="preserve"> </w:t>
      </w:r>
      <w:r>
        <w:rPr>
          <w:b/>
          <w:bCs/>
        </w:rPr>
        <w:t xml:space="preserve">standard-question presets</w:t>
      </w:r>
      <w:r>
        <w:t xml:space="preserve"> </w:t>
      </w:r>
      <w:r>
        <w:t xml:space="preserve">(firm, fund terms, track record, SEBI compliance, valuation policy, conflicts, service providers, ESG), duplicate questions rejected, and exportable as a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with category sections (unanswered questions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mapping an incoming LP DDQ onto bank answers.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Segment comparison</w:t>
      </w:r>
      <w:r>
        <w:t xml:space="preserve"> </w:t>
      </w:r>
      <w:r>
        <w:t xml:space="preserve">— investments carry a free-text</w:t>
      </w:r>
      <w:r>
        <w:t xml:space="preserve"> </w:t>
      </w:r>
      <w:r>
        <w:rPr>
          <w:rStyle w:val="VerbatimChar"/>
        </w:rPr>
        <w:t xml:space="preserve">sector</w:t>
      </w:r>
      <w:r>
        <w:t xml:space="preserve"> </w:t>
      </w:r>
      <w:r>
        <w:t xml:space="preserve">tag; the benchmark payload adds per-segment cohorts (median per metric + company count per sector, untagged grouped as "—", hidden when only one cohort exists); sector chips on the monitoring table and a segment-medians table under the benchmark table.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rPr>
          <w:i/>
          <w:iCs/>
        </w:rPr>
        <w:t xml:space="preserve">(v1.7 visual batch)</w:t>
      </w:r>
      <w:r>
        <w:t xml:space="preserve"> </w:t>
      </w:r>
      <w:r>
        <w:t xml:space="preserve">— per-metric distribution stats (min / Q1 / median / Q3 / max / total / reporters) as Q1/Q3 ticks on the range strips and a Distribution table.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vintage cohorts.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Metric alerts</w:t>
      </w:r>
      <w:r>
        <w:t xml:space="preserve"> </w:t>
      </w:r>
      <w:r>
        <w:t xml:space="preserve">— fund-defined thresholds on any tracked metric (core KPIs, growth, runway, or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definitions): rule = metric + falls-below/rises-above + threshold + severity (high/warn), evaluated on read against each company's latest period; breaches surface as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(unit-aware formatting).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 </w:t>
      </w:r>
      <w:r>
        <w:t xml:space="preserve">(GET returns the metric catalog shared with benchmarks); "Metric alerts"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(rule chips + add form).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Recurring schedules + no-login submission</w:t>
      </w:r>
      <w:r>
        <w:t xml:space="preserve">: a per-company</w:t>
      </w:r>
      <w:r>
        <w:t xml:space="preserve"> </w:t>
      </w:r>
      <w:r>
        <w:rPr>
          <w:b/>
          <w:bCs/>
        </w:rPr>
        <w:t xml:space="preserve">request cadence</w:t>
      </w:r>
      <w:r>
        <w:t xml:space="preserve"> </w:t>
      </w:r>
      <w:r>
        <w:t xml:space="preserve">(monthly / quarterly) materialised on read — opening the requests list creates the request for the last completed period if missing (idempotent; quarters labelled as Indian-FY quarters, due = period end + 14 days); and every request mints a</w:t>
      </w:r>
      <w:r>
        <w:t xml:space="preserve"> </w:t>
      </w:r>
      <w:r>
        <w:rPr>
          <w:b/>
          <w:bCs/>
        </w:rPr>
        <w:t xml:space="preserve">secret link token</w:t>
      </w:r>
      <w:r>
        <w:t xml:space="preserve"> </w:t>
      </w:r>
      <w:r>
        <w:t xml:space="preserve">so the contact can submit</w:t>
      </w:r>
      <w:r>
        <w:t xml:space="preserve"> </w:t>
      </w:r>
      <w:r>
        <w:rPr>
          <w:b/>
          <w:bCs/>
        </w:rPr>
        <w:t xml:space="preserve">without a Paper account</w:t>
      </w:r>
      <w:r>
        <w:t xml:space="preserve"> </w:t>
      </w:r>
      <w:r>
        <w:t xml:space="preserve">via a public page (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, 404 unknown token, 409 resubmit) — Visible's "frictionless founder experience".</w:t>
      </w:r>
      <w:r>
        <w:t xml:space="preserve"> </w:t>
      </w:r>
      <w:r>
        <w:rPr>
          <w:rStyle w:val="VerbatimChar"/>
        </w:rPr>
        <w:t xml:space="preserve">GET /funds/{id}/kpi-schedules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/funds/{id}/portfolio/{iid}/kpi-schedule</w:t>
      </w:r>
      <w:r>
        <w:t xml:space="preserve">; "Make recurring" + schedule chips + per-request "Copy link"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gap; extended v1.7, 4Degrees gaps)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append-only, kind icons), with activities optionally</w:t>
      </w:r>
      <w:r>
        <w:t xml:space="preserve"> </w:t>
      </w:r>
      <w:r>
        <w:rPr>
          <w:b/>
          <w:bCs/>
        </w:rPr>
        <w:t xml:space="preserve">attributed to a contact</w:t>
      </w:r>
      <w:r>
        <w:t xml:space="preserve">.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(0–100, rules-based: touch frequency + recency over 6 months) per deal and per contact, shown as mini pies.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(who referred it) feeds a top-deal-sources chart;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next_followup_on</w:t>
      </w:r>
      <w:r>
        <w:t xml:space="preserve">) flag overdue deals in the pipeline and surface red in the entity Tasks hub. The pipeline renders as a</w:t>
      </w:r>
      <w:r>
        <w:t xml:space="preserve"> </w:t>
      </w:r>
      <w:r>
        <w:rPr>
          <w:b/>
          <w:bCs/>
        </w:rPr>
        <w:t xml:space="preserve">kanban board</w:t>
      </w:r>
      <w:r>
        <w:t xml:space="preserve"> </w:t>
      </w:r>
      <w:r>
        <w:t xml:space="preserve">(stage columns, cards with sector chip, cheque, contact avatars; Board/Table toggle) with a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snapshot (deals-by-stage columns w/ counts + value, sector donut, top active deals, top sources).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/deals/{id}/followup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 (integration-blocked, by design):</w:t>
      </w:r>
      <w:r>
        <w:t xml:space="preserve"> </w:t>
      </w:r>
      <w:r>
        <w:t xml:space="preserve">email/calendar sync, LinkedIn capture, data enrichment; relationship-path mapping across deals.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Extended v1.7 (4Degrees gap):</w:t>
      </w:r>
      <w:r>
        <w:t xml:space="preserve"> </w:t>
      </w:r>
      <w:r>
        <w:t xml:space="preserve">per-prospect</w:t>
      </w:r>
      <w:r>
        <w:t xml:space="preserve"> </w:t>
      </w:r>
      <w:r>
        <w:rPr>
          <w:b/>
          <w:bCs/>
        </w:rPr>
        <w:t xml:space="preserve">CRM depth</w:t>
      </w:r>
      <w:r>
        <w:t xml:space="preserve"> </w:t>
      </w:r>
      <w:r>
        <w:t xml:space="preserve">mirroring the deal pipeline — dated activity timeline (</w:t>
      </w:r>
      <w:r>
        <w:rPr>
          <w:rStyle w:val="VerbatimChar"/>
        </w:rPr>
        <w:t xml:space="preserve">lp_prospect_activities</w:t>
      </w:r>
      <w:r>
        <w:t xml:space="preserve">),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, and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lp_prospects.next_followup_on</w:t>
      </w:r>
      <w:r>
        <w:t xml:space="preserve">; overdue → 🔔 in the pipeline + red Tasks-hub entry, cleared by converting).</w:t>
      </w:r>
      <w:r>
        <w:t xml:space="preserve"> </w:t>
      </w:r>
      <w:r>
        <w:rPr>
          <w:rStyle w:val="VerbatimChar"/>
        </w:rPr>
        <w:t xml:space="preserve">GET/POST .../prospects/{pid}/crm|activities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.../followup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Variance report</w:t>
      </w:r>
      <w:r>
        <w:t xml:space="preserve"> </w:t>
      </w:r>
      <w:r>
        <w:t xml:space="preserve">— the plan payload adds a row-per-metric plan-vs-actual table with a signed variance %: committed capital, capital deployed to date (planned = even pacing × fund years elapsed since the first</w:t>
      </w:r>
      <w:r>
        <w:t xml:space="preserve"> </w:t>
      </w:r>
      <w:r>
        <w:rPr>
          <w:rStyle w:val="VerbatimChar"/>
        </w:rPr>
        <w:t xml:space="preserve">invested_on</w:t>
      </w:r>
      <w:r>
        <w:t xml:space="preserve">), average initial cheque, portfolio companies, gross MOIC (actual = fair value over cost, unmarked positions at cost) and net TVPI (actual from fund performance; blank until capital is paid in). Rendered under Plan-vs-actual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 — extended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Structured investor updates</w:t>
      </w:r>
      <w:r>
        <w:t xml:space="preserve">: Visible-style update composer with period label, highlights / lowlights / asks sections alongside the narrative body; a</w:t>
      </w:r>
      <w:r>
        <w:t xml:space="preserve"> </w:t>
      </w:r>
      <w:r>
        <w:rPr>
          <w:b/>
          <w:bCs/>
        </w:rPr>
        <w:t xml:space="preserve">live metrics snapshot</w:t>
      </w:r>
      <w:r>
        <w:t xml:space="preserve"> </w:t>
      </w:r>
      <w:r>
        <w:t xml:space="preserve">(FR-K-8 metrics) is frozen onto the update at publish time;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(drafts editable, invisible in the portal, published updates immutable); and</w:t>
      </w:r>
      <w:r>
        <w:t xml:space="preserve"> </w:t>
      </w:r>
      <w:r>
        <w:rPr>
          <w:b/>
          <w:bCs/>
        </w:rPr>
        <w:t xml:space="preserve">per-viewer engagement tracking</w:t>
      </w:r>
      <w:r>
        <w:t xml:space="preserve"> </w:t>
      </w:r>
      <w:r>
        <w:t xml:space="preserve">— invited investors open updates in their portal ("Read" records a view) and the company sees viewers × open counts per update.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v1.8 (2026-07-21)</w:t>
      </w:r>
      <w:r>
        <w:t xml:space="preserve"> </w:t>
      </w:r>
      <w:r>
        <w:t xml:space="preserve">— simplicity pass (feature packs + navigation de-duplication, startup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 nav grouped by job</w:t>
      </w:r>
      <w:r>
        <w:t xml:space="preserve"> </w:t>
      </w:r>
      <w:r>
        <w:t xml:space="preserve">✅ — the flat 8-tab "Fund" group splits into three:</w:t>
      </w:r>
      <w:r>
        <w:t xml:space="preserve"> </w:t>
      </w:r>
      <w:r>
        <w:rPr>
          <w:b/>
          <w:bCs/>
        </w:rPr>
        <w:t xml:space="preserve">Fund management</w:t>
      </w:r>
      <w:r>
        <w:t xml:space="preserve"> </w:t>
      </w:r>
      <w:r>
        <w:t xml:space="preserve">(Capital &amp; LPs · LP fundraise · Plan &amp; forecast · Financials · LP updates),</w:t>
      </w:r>
      <w:r>
        <w:t xml:space="preserve"> </w:t>
      </w:r>
      <w:r>
        <w:rPr>
          <w:b/>
          <w:bCs/>
        </w:rPr>
        <w:t xml:space="preserve">Portfolio</w:t>
      </w:r>
      <w:r>
        <w:t xml:space="preserve"> </w:t>
      </w:r>
      <w:r>
        <w:t xml:space="preserve">(Deal pipeline · Holdings — the old Portfolio tab renamed), and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(portfolio-company KPIs/benchmarks/alerts). Frontend-only regrouping in</w:t>
      </w:r>
      <w:r>
        <w:t xml:space="preserve"> </w:t>
      </w:r>
      <w:r>
        <w:rPr>
          <w:rStyle w:val="VerbatimChar"/>
        </w:rPr>
        <w:t xml:space="preserve">EntityDetail</w:t>
      </w:r>
      <w:r>
        <w:t xml:space="preserve"> </w:t>
      </w:r>
      <w:r>
        <w:t xml:space="preserve">TAB_DEFS/GROUPS; company navigation unchanged.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 ↔ startup data flow (less friction)</w:t>
      </w:r>
      <w:r>
        <w:t xml:space="preserve"> </w:t>
      </w:r>
      <w:r>
        <w:t xml:space="preserve">✅ — (1) a fund's</w:t>
      </w:r>
      <w:r>
        <w:t xml:space="preserve"> </w:t>
      </w:r>
      <w:r>
        <w:rPr>
          <w:b/>
          <w:bCs/>
        </w:rPr>
        <w:t xml:space="preserve">"Investors" tab is relabelled "LP updates" and moved under the Fund group</w:t>
      </w:r>
      <w:r>
        <w:t xml:space="preserve"> </w:t>
      </w:r>
      <w:r>
        <w:t xml:space="preserve">for fund entities (it's the LP-update channel, not startup investor relations). (2) A portfolio holding can now be</w:t>
      </w:r>
      <w:r>
        <w:t xml:space="preserve"> </w:t>
      </w:r>
      <w:r>
        <w:rPr>
          <w:b/>
          <w:bCs/>
        </w:rPr>
        <w:t xml:space="preserve">linked to the portfolio company's own Paper 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portfolio_investments.company_entity_id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f8a9b0c1d2e3</w:t>
      </w:r>
      <w:r>
        <w:t xml:space="preserve">): the add-investment form offers a picker of companies the GP has access to (</w:t>
      </w:r>
      <w:r>
        <w:rPr>
          <w:rStyle w:val="VerbatimChar"/>
        </w:rPr>
        <w:t xml:space="preserve">GET /funds/{id}/linkable-companies</w:t>
      </w:r>
      <w:r>
        <w:t xml:space="preserve">); linking syncs the company name and adds a</w:t>
      </w:r>
      <w:r>
        <w:t xml:space="preserve"> </w:t>
      </w:r>
      <w:r>
        <w:rPr>
          <w:b/>
          <w:bCs/>
        </w:rPr>
        <w:t xml:space="preserve">↗ open-workspace</w:t>
      </w:r>
      <w:r>
        <w:t xml:space="preserve"> </w:t>
      </w:r>
      <w:r>
        <w:t xml:space="preserve">jump. (3)</w:t>
      </w:r>
      <w:r>
        <w:t xml:space="preserve"> </w:t>
      </w:r>
      <w:r>
        <w:rPr>
          <w:b/>
          <w:bCs/>
        </w:rPr>
        <w:t xml:space="preserve">One-click "Pull financials"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/funds/{id}/portfolio/{iid}/pull-financials</w:t>
      </w:r>
      <w:r>
        <w:t xml:space="preserve">) ingests the linked company's latest self-reported revenue / cash / burn (from its Finance module) as a portfolio-KPI period — no separate KPI-request round-trip — flowing straight into the fund's Monitoring, signals and benchmarks. Access is guarded: a fund can only link to / pull from companies whose workspace the GP is a member of. 3 tests (</w:t>
      </w:r>
      <w:r>
        <w:rPr>
          <w:rStyle w:val="VerbatimChar"/>
        </w:rPr>
        <w:t xml:space="preserve">test_portfolio_link.py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Fund-first workspace (fund side)</w:t>
      </w:r>
      <w:r>
        <w:t xml:space="preserve"> </w:t>
      </w:r>
      <w:r>
        <w:t xml:space="preserve">✅ — a fund entity no longer wears the startup workspace. (1)</w:t>
      </w:r>
      <w:r>
        <w:t xml:space="preserve"> </w:t>
      </w:r>
      <w:r>
        <w:rPr>
          <w:b/>
          <w:bCs/>
        </w:rPr>
        <w:t xml:space="preserve">Fund dashboard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FundDashboard</w:t>
      </w:r>
      <w:r>
        <w:t xml:space="preserve"> </w:t>
      </w:r>
      <w:r>
        <w:t xml:space="preserve">replaces the cap-table dashboard for</w:t>
      </w:r>
      <w:r>
        <w:t xml:space="preserve"> </w:t>
      </w:r>
      <w:r>
        <w:rPr>
          <w:rStyle w:val="VerbatimChar"/>
        </w:rPr>
        <w:t xml:space="preserve">type == fund</w:t>
      </w:r>
      <w:r>
        <w:t xml:space="preserve"> </w:t>
      </w:r>
      <w:r>
        <w:t xml:space="preserve">— SEBI category + carry/hurdle/fee, committed/drawn/uncalled/distributed, NAV/TVPI/DPI, LP + portfolio-company counts, an overdue-compliance nudge and "Manage the fund" quick links (the</w:t>
      </w:r>
      <w:r>
        <w:t xml:space="preserve"> </w:t>
      </w:r>
      <w:r>
        <w:rPr>
          <w:rStyle w:val="VerbatimChar"/>
        </w:rPr>
        <w:t xml:space="preserve">entity_dashboard</w:t>
      </w:r>
      <w:r>
        <w:t xml:space="preserve"> </w:t>
      </w:r>
      <w:r>
        <w:t xml:space="preserve">fund block was enriched with performance, terms, uncalled/distributed and portfolio count). No more "Shares issued 0 / Grant options / price ESOP grants" prompts for a fund. (2)</w:t>
      </w:r>
      <w:r>
        <w:t xml:space="preserve"> </w:t>
      </w:r>
      <w:r>
        <w:rPr>
          <w:b/>
          <w:bCs/>
        </w:rPr>
        <w:t xml:space="preserve">Promoted fund tabs</w:t>
      </w:r>
      <w:r>
        <w:t xml:space="preserve">: the six Fund sub-tabs are now primary workspace tabs (Capital &amp; LPs · LP fundraise · Portfolio · Monitoring · Deal pipeline · Plan &amp; forecast · Financials) under a "Fund" group, instead of nesting inside one tab of the company nav (</w:t>
      </w:r>
      <w:r>
        <w:rPr>
          <w:rStyle w:val="VerbatimChar"/>
        </w:rPr>
        <w:t xml:space="preserve">Fund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hideSubtabs</w:t>
      </w:r>
      <w:r>
        <w:t xml:space="preserve">; new tab scope</w:t>
      </w:r>
      <w:r>
        <w:t xml:space="preserve"> </w:t>
      </w:r>
      <w:r>
        <w:rPr>
          <w:rStyle w:val="VerbatimChar"/>
        </w:rPr>
        <w:t xml:space="preserve">fundonly</w:t>
      </w:r>
      <w:r>
        <w:t xml:space="preserve">). (3)</w:t>
      </w:r>
      <w:r>
        <w:t xml:space="preserve"> </w:t>
      </w:r>
      <w:r>
        <w:rPr>
          <w:b/>
          <w:bCs/>
        </w:rPr>
        <w:t xml:space="preserve">Trimmed nav</w:t>
      </w:r>
      <w:r>
        <w:t xml:space="preserve">: Cap Table and Valuations are now company-scoped, so the Ownership group disappears for funds. (4)</w:t>
      </w:r>
      <w:r>
        <w:t xml:space="preserve"> </w:t>
      </w:r>
      <w:r>
        <w:rPr>
          <w:b/>
          <w:bCs/>
        </w:rPr>
        <w:t xml:space="preserve">Portfolio split</w:t>
      </w:r>
      <w:r>
        <w:t xml:space="preserve">: the ~10-section Portfolio page splits into</w:t>
      </w:r>
      <w:r>
        <w:t xml:space="preserve"> </w:t>
      </w:r>
      <w:r>
        <w:rPr>
          <w:b/>
          <w:bCs/>
        </w:rPr>
        <w:t xml:space="preserve">Portfolio</w:t>
      </w:r>
      <w:r>
        <w:t xml:space="preserve"> </w:t>
      </w:r>
      <w:r>
        <w:t xml:space="preserve">(signals, holdings, Schedule of Investments, independent valuation) and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(KPIs, benchmarks, alerts, KPI scheduling, DDQ). Legacy</w:t>
      </w:r>
      <w:r>
        <w:t xml:space="preserve"> </w:t>
      </w:r>
      <w:r>
        <w:rPr>
          <w:rStyle w:val="VerbatimChar"/>
        </w:rPr>
        <w:t xml:space="preserve">?tab=fund[&amp;sub=]</w:t>
      </w:r>
      <w:r>
        <w:t xml:space="preserve"> </w:t>
      </w:r>
      <w:r>
        <w:t xml:space="preserve">deep links redirect to the promoted tabs. No schema change.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Workspace / entity teardown (destructive, guarded)</w:t>
      </w:r>
      <w:r>
        <w:t xml:space="preserve"> </w:t>
      </w:r>
      <w:r>
        <w:t xml:space="preserve">✅ — a founder can now delete a workspace or an individual entity and everything that hangs off it.</w:t>
      </w:r>
      <w:r>
        <w:t xml:space="preserve"> </w:t>
      </w:r>
      <w:r>
        <w:rPr>
          <w:rStyle w:val="VerbatimChar"/>
        </w:rPr>
        <w:t xml:space="preserve">services/teardown.py</w:t>
      </w:r>
      <w:r>
        <w:t xml:space="preserve"> </w:t>
      </w:r>
      <w:r>
        <w:t xml:space="preserve">walks the foreign-key graph from a root row (a</w:t>
      </w:r>
      <w:r>
        <w:t xml:space="preserve"> </w:t>
      </w:r>
      <w:r>
        <w:rPr>
          <w:rStyle w:val="VerbatimChar"/>
        </w:rPr>
        <w:t xml:space="preserve">legal_entity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) and deletes the transitive closure of rows that reference it — so indirectly-owned records (an ESOP grant off a stakeholder, a round commitment, a drawdown notice) go too, with no hard-coded table list. The same closure powers a dry-run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(row counts per area). Endpoints:</w:t>
      </w:r>
      <w:r>
        <w:t xml:space="preserve"> </w:t>
      </w:r>
      <w:r>
        <w:rPr>
          <w:rStyle w:val="VerbatimChar"/>
        </w:rPr>
        <w:t xml:space="preserve">GET/POST /entities/{id}/teardown[-preview]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/tenants/{id}/teardown[-preview]</w:t>
      </w:r>
      <w:r>
        <w:t xml:space="preserve">.</w:t>
      </w:r>
      <w:r>
        <w:t xml:space="preserve"> </w:t>
      </w:r>
      <w:r>
        <w:rPr>
          <w:b/>
          <w:bCs/>
        </w:rPr>
        <w:t xml:space="preserve">Guards:</w:t>
      </w:r>
      <w:r>
        <w:t xml:space="preserve"> </w:t>
      </w:r>
      <w:r>
        <w:t xml:space="preserve">owner-only (403 otherwise) and a type-to-confirm — the request body must echo the exact name (400 on mismatch). Frontend</w:t>
      </w:r>
      <w:r>
        <w:t xml:space="preserve"> </w:t>
      </w:r>
      <w:r>
        <w:rPr>
          <w:rStyle w:val="VerbatimChar"/>
        </w:rPr>
        <w:t xml:space="preserve">TeardownDialog</w:t>
      </w:r>
      <w:r>
        <w:t xml:space="preserve"> </w:t>
      </w:r>
      <w:r>
        <w:t xml:space="preserve">shows the preview breakdown and only enables the destructive button once the user types the name; wired into the Workspaces list and the Entities list. The safe empty-only</w:t>
      </w:r>
      <w:r>
        <w:t xml:space="preserve"> </w:t>
      </w:r>
      <w:r>
        <w:rPr>
          <w:rStyle w:val="VerbatimChar"/>
        </w:rPr>
        <w:t xml:space="preserve">DELETE /tenants/{id}</w:t>
      </w:r>
      <w:r>
        <w:t xml:space="preserve"> </w:t>
      </w:r>
      <w:r>
        <w:t xml:space="preserve">stays as a quick primitive. 3 tests (</w:t>
      </w:r>
      <w:r>
        <w:rPr>
          <w:rStyle w:val="VerbatimChar"/>
        </w:rPr>
        <w:t xml:space="preserve">test_teardown.py</w:t>
      </w:r>
      <w:r>
        <w:t xml:space="preserve">). No schema change.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Feature packs (Starter / Growth / Scale)</w:t>
      </w:r>
      <w:r>
        <w:t xml:space="preserve"> </w:t>
      </w:r>
      <w:r>
        <w:t xml:space="preserve">✅ — a company workspace now carries a commercial</w:t>
      </w:r>
      <w:r>
        <w:t xml:space="preserve"> </w:t>
      </w:r>
      <w:r>
        <w:rPr>
          <w:b/>
          <w:bCs/>
        </w:rPr>
        <w:t xml:space="preserve">pack</w:t>
      </w:r>
      <w:r>
        <w:t xml:space="preserve"> </w:t>
      </w:r>
      <w:r>
        <w:t xml:space="preserve">(</w:t>
      </w:r>
      <w:r>
        <w:rPr>
          <w:rStyle w:val="VerbatimChar"/>
        </w:rPr>
        <w:t xml:space="preserve">legal_entities.pack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e7f8a9b0c1d2</w:t>
      </w:r>
      <w:r>
        <w:t xml:space="preserve">) that is the single axis deciding which tabs and in-tab feature-parts are visible; the lifecycle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is reduced to driving only the "what to do now" checklist and the suggested next step.</w:t>
      </w:r>
      <w:r>
        <w:t xml:space="preserve"> </w:t>
      </w:r>
      <w:r>
        <w:rPr>
          <w:rStyle w:val="VerbatimChar"/>
        </w:rPr>
        <w:t xml:space="preserve">app/stages.py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TAB_PACK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FEATURE_PACK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PACK_INFO</w:t>
      </w:r>
      <w:r>
        <w:t xml:space="preserve"> </w:t>
      </w:r>
      <w:r>
        <w:t xml:space="preserve">(cumulative starter ⊂ growth ⊂ scale) and</w:t>
      </w:r>
      <w:r>
        <w:t xml:space="preserve"> </w:t>
      </w:r>
      <w:r>
        <w:rPr>
          <w:rStyle w:val="VerbatimChar"/>
        </w:rPr>
        <w:t xml:space="preserve">pack_for_stage</w:t>
      </w:r>
      <w:r>
        <w:t xml:space="preserve">;</w:t>
      </w:r>
      <w:r>
        <w:t xml:space="preserve"> </w:t>
      </w:r>
      <w:r>
        <w:rPr>
          <w:rStyle w:val="VerbatimChar"/>
        </w:rPr>
        <w:t xml:space="preserve">stage_guide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suggested_pack</w:t>
      </w:r>
      <w:r>
        <w:t xml:space="preserve"> </w:t>
      </w:r>
      <w:r>
        <w:t xml:space="preserve">and now sources</w:t>
      </w:r>
      <w:r>
        <w:t xml:space="preserve"> </w:t>
      </w:r>
      <w:r>
        <w:rPr>
          <w:rStyle w:val="VerbatimChar"/>
        </w:rPr>
        <w:t xml:space="preserve">tabs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features</w:t>
      </w:r>
      <w:r>
        <w:t xml:space="preserve"> </w:t>
      </w:r>
      <w:r>
        <w:t xml:space="preserve">from the pack. New</w:t>
      </w:r>
      <w:r>
        <w:t xml:space="preserve"> </w:t>
      </w:r>
      <w:r>
        <w:rPr>
          <w:rStyle w:val="VerbatimChar"/>
        </w:rPr>
        <w:t xml:space="preserve">PUT /entities/{id}/pack</w:t>
      </w:r>
      <w:r>
        <w:t xml:space="preserve"> </w:t>
      </w:r>
      <w:r>
        <w:t xml:space="preserve">(companies only, 400 for funds/SPVs).</w:t>
      </w:r>
      <w:r>
        <w:t xml:space="preserve"> </w:t>
      </w:r>
      <w:r>
        <w:rPr>
          <w:b/>
          <w:bCs/>
        </w:rPr>
        <w:t xml:space="preserve">Starter</w:t>
      </w:r>
      <w:r>
        <w:t xml:space="preserve"> </w:t>
      </w:r>
      <w:r>
        <w:t xml:space="preserve">= day-one legal hygiene (dashboard, tasks, cap table, ESOP, team, governance, compliance, registers, documents, Startup India, marketplace);</w:t>
      </w:r>
      <w:r>
        <w:t xml:space="preserve"> </w:t>
      </w:r>
      <w:r>
        <w:rPr>
          <w:b/>
          <w:bCs/>
        </w:rPr>
        <w:t xml:space="preserve">Growth</w:t>
      </w:r>
      <w:r>
        <w:t xml:space="preserve"> </w:t>
      </w:r>
      <w:r>
        <w:t xml:space="preserve">adds raising (rounds &amp; SAFEs, valuations, diligence, investors, contracts, finance, advisors, data room);</w:t>
      </w:r>
      <w: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adds advanced cap-table actions (waterfall, anti-dilution, demat, corporate actions), managed admin and fund/SPV administration. Frontend:</w:t>
      </w:r>
      <w:r>
        <w:t xml:space="preserve"> </w:t>
      </w:r>
      <w:r>
        <w:rPr>
          <w:rStyle w:val="VerbatimChar"/>
        </w:rPr>
        <w:t xml:space="preserve">EntityDetail</w:t>
      </w:r>
      <w:r>
        <w:t xml:space="preserve"> </w:t>
      </w:r>
      <w:r>
        <w:t xml:space="preserve">gains a Plan selector + a suggested-pack banner beside the Stage picker; the "All features" toggle becomes "Show everything / Plan view". This</w:t>
      </w:r>
      <w:r>
        <w:t xml:space="preserve"> </w:t>
      </w:r>
      <w:r>
        <w:rPr>
          <w:b/>
          <w:bCs/>
        </w:rPr>
        <w:t xml:space="preserve">trims the day-one surface</w:t>
      </w:r>
      <w:r>
        <w:t xml:space="preserve"> </w:t>
      </w:r>
      <w:r>
        <w:t xml:space="preserve">and folds the old two-axis (stage-tabs + feature-flags) gating into one.</w:t>
      </w:r>
      <w:r>
        <w:t xml:space="preserve"> </w:t>
      </w:r>
      <w:r>
        <w:rPr>
          <w:rStyle w:val="VerbatimChar"/>
        </w:rPr>
        <w:t xml:space="preserve">test_stage.py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test_journey.py</w:t>
      </w:r>
      <w:r>
        <w:t xml:space="preserve"> </w:t>
      </w:r>
      <w:r>
        <w:t xml:space="preserve">updated for the pack model.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Navigation de-duplication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one word, "workspace"</w:t>
      </w:r>
      <w:r>
        <w:t xml:space="preserve">, everywhere the tenant layer appears (was Workspaces / Organisations / organisation); (2)</w:t>
      </w:r>
      <w:r>
        <w:t xml:space="preserve"> </w:t>
      </w:r>
      <w:r>
        <w:rPr>
          <w:b/>
          <w:bCs/>
        </w:rPr>
        <w:t xml:space="preserve">Documents consolidated</w:t>
      </w:r>
      <w:r>
        <w:t xml:space="preserve"> </w:t>
      </w:r>
      <w:r>
        <w:t xml:space="preserve">— Files and Data Room fold into a single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tab with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Data room</w:t>
      </w:r>
      <w:r>
        <w:t xml:space="preserve"> </w:t>
      </w:r>
      <w:r>
        <w:t xml:space="preserve">sub-views (data room gated to Growth), and tax-filing records move to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("Tax filings"); (3)</w:t>
      </w:r>
      <w:r>
        <w:t xml:space="preserve"> </w:t>
      </w:r>
      <w:r>
        <w:rPr>
          <w:b/>
          <w:bCs/>
        </w:rPr>
        <w:t xml:space="preserve">Workflows removed</w:t>
      </w:r>
      <w:r>
        <w:t xml:space="preserve"> </w:t>
      </w:r>
      <w:r>
        <w:t xml:space="preserve">— the dashboard stage-checklist, incorporation wizard and Rounds &amp; SAFEs hub already drive those multi-step processes (frontend</w:t>
      </w:r>
      <w:r>
        <w:t xml:space="preserve"> </w:t>
      </w:r>
      <w:r>
        <w:rPr>
          <w:rStyle w:val="VerbatimChar"/>
        </w:rPr>
        <w:t xml:space="preserve">Workflows.tsx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Files.tsx</w:t>
      </w:r>
      <w:r>
        <w:t xml:space="preserve"> </w:t>
      </w:r>
      <w:r>
        <w:t xml:space="preserve">deleted; command-palette and Getting-Started copy updated; the diligence readiness "data room" link now points at Documents). No new capability; three top-level tabs removed from the company workspace.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QA / polish pass (Visible + Rundit batches)</w:t>
      </w:r>
      <w:r>
        <w:t xml:space="preserve"> </w:t>
      </w:r>
      <w:r>
        <w:t xml:space="preserve">✅ — two-agent correctness review of the recent build-out; the four flagged suspect areas (report-period month arithmetic, follow-on running-total vs delta, expense-sign in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, benchmark quartile math) all verified correct. Fixes: (1)</w:t>
      </w:r>
      <w:r>
        <w:t xml:space="preserve"> </w:t>
      </w:r>
      <w:r>
        <w:rPr>
          <w:rStyle w:val="VerbatimChar"/>
        </w:rPr>
        <w:t xml:space="preserve">delete_kpi_definition</w:t>
      </w:r>
      <w:r>
        <w:t xml:space="preserve"> </w:t>
      </w:r>
      <w:r>
        <w:t xml:space="preserve">now cascade-deletes any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so a deleted custom metric can't leave a silent no-op rule in the catalog; (2)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engagement recording now works for fund LPs and SPV co-investors who see an update via fund/SPV membership (previously 404'd for lack of a company-level</w:t>
      </w:r>
      <w:r>
        <w:t xml:space="preserve"> </w:t>
      </w:r>
      <w:r>
        <w:rPr>
          <w:rStyle w:val="VerbatimChar"/>
        </w:rPr>
        <w:t xml:space="preserve">InvestorAccess</w:t>
      </w:r>
      <w:r>
        <w:t xml:space="preserve"> </w:t>
      </w:r>
      <w:r>
        <w:t xml:space="preserve">row) — new</w:t>
      </w:r>
      <w:r>
        <w:t xml:space="preserve"> </w:t>
      </w:r>
      <w:r>
        <w:rPr>
          <w:rStyle w:val="VerbatimChar"/>
        </w:rPr>
        <w:t xml:space="preserve">can_view_update</w:t>
      </w:r>
      <w:r>
        <w:t xml:space="preserve"> </w:t>
      </w:r>
      <w:r>
        <w:t xml:space="preserve">visibility helper mirrors the three portal surfacing paths; (3) frontend: duplicate React keys on the update-engagement table (keyed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numeric-input guards on the capital-call / distribution / add-investment buttons, and</w:t>
      </w:r>
      <w:r>
        <w:t xml:space="preserve"> </w:t>
      </w:r>
      <w:r>
        <w:rPr>
          <w:rStyle w:val="VerbatimChar"/>
        </w:rPr>
        <w:t xml:space="preserve">window.alert</w:t>
      </w:r>
      <w:r>
        <w:t xml:space="preserve"> </w:t>
      </w:r>
      <w:r>
        <w:t xml:space="preserve">→ toast on report generation. 2 tests added (</w:t>
      </w:r>
      <w:r>
        <w:rPr>
          <w:rStyle w:val="VerbatimChar"/>
        </w:rPr>
        <w:t xml:space="preserve">test_rundit_functional.py</w:t>
      </w:r>
      <w:r>
        <w:t xml:space="preserve">). No schema change.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Rundit functional batch (fund + startup side)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follow-on investment rounds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InvestmentRound</w:t>
      </w:r>
      <w:r>
        <w:t xml:space="preserve"> </w:t>
      </w:r>
      <w:r>
        <w:t xml:space="preserve">— per-round history (label, instrument, amount, date, note) under each portfolio company; the parent investment's amount stays the running total cost so SOI / NAV / financials are untouched (</w:t>
      </w:r>
      <w:r>
        <w:rPr>
          <w:rStyle w:val="VerbatimChar"/>
        </w:rPr>
        <w:t xml:space="preserve">GET/POST /funds/{id}/portfolio/{iid}/rounds</w:t>
      </w:r>
      <w:r>
        <w:t xml:space="preserve">; "Investment history" + add-follow-on in the tear-sheet panel); (2)</w:t>
      </w:r>
      <w:r>
        <w:t xml:space="preserve"> </w:t>
      </w:r>
      <w:r>
        <w:rPr>
          <w:b/>
          <w:bCs/>
        </w:rPr>
        <w:t xml:space="preserve">fund expense ledger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FundExpense</w:t>
      </w:r>
      <w:r>
        <w:t xml:space="preserve"> </w:t>
      </w:r>
      <w:r>
        <w:t xml:space="preserve">(date, category legal/audit/administration/diligence/other, amount, note) — actual expenses now reduce net-operations and derived cash in the FR-J-14 financial statements, which still tie out ("Expense ledger" section under Financial statements); (3)</w:t>
      </w:r>
      <w:r>
        <w:t xml:space="preserve"> </w:t>
      </w:r>
      <w:r>
        <w:rPr>
          <w:b/>
          <w:bCs/>
        </w:rPr>
        <w:t xml:space="preserve">team notes on portfolio companies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CompanyNote</w:t>
      </w:r>
      <w:r>
        <w:t xml:space="preserve"> </w:t>
      </w:r>
      <w:r>
        <w:t xml:space="preserve">— internal comments with author attribution, never shown to LPs or the company ("Team notes" in the tear-sheet panel); (4)</w:t>
      </w:r>
      <w:r>
        <w:t xml:space="preserve"> </w:t>
      </w:r>
      <w:r>
        <w:rPr>
          <w:b/>
          <w:bCs/>
        </w:rPr>
        <w:t xml:space="preserve">CSV exports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/funds/{id}/export/holdings|capital-accounts|kpis</w:t>
      </w:r>
      <w:r>
        <w:t xml:space="preserve"> </w:t>
      </w:r>
      <w:r>
        <w:t xml:space="preserve">(Content-Disposition downloads; Export buttons on SOI, Capital accounts and Monitoring); (5)</w:t>
      </w:r>
      <w:r>
        <w:t xml:space="preserve"> </w:t>
      </w:r>
      <w:r>
        <w:rPr>
          <w:b/>
          <w:bCs/>
        </w:rPr>
        <w:t xml:space="preserve">investor-update audiences (FR-K-2 extended)</w:t>
      </w:r>
      <w:r>
        <w:t xml:space="preserve">:</w:t>
      </w:r>
      <w:r>
        <w:t xml:space="preserve"> </w:t>
      </w:r>
      <w:r>
        <w:rPr>
          <w:rStyle w:val="VerbatimChar"/>
        </w:rPr>
        <w:t xml:space="preserve">investor_updates.audience</w:t>
      </w:r>
      <w:r>
        <w:t xml:space="preserve"> </w:t>
      </w:r>
      <w:r>
        <w:t xml:space="preserve">optional email list — restricted updates are invisible to (and unviewable by) investors outside the list; audience multi-select in the composer, "→ N investors" chip, engagement recipients honour the audience. Alembic</w:t>
      </w:r>
      <w:r>
        <w:t xml:space="preserve"> </w:t>
      </w:r>
      <w:r>
        <w:rPr>
          <w:rStyle w:val="VerbatimChar"/>
        </w:rPr>
        <w:t xml:space="preserve">d6e7f8a9b0c1</w:t>
      </w:r>
      <w:r>
        <w:t xml:space="preserve">. 5 tests (</w:t>
      </w:r>
      <w:r>
        <w:rPr>
          <w:rStyle w:val="VerbatimChar"/>
        </w:rPr>
        <w:t xml:space="preserve">test_rundit_functional.py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Rundit visual batch (fund + startup side)</w:t>
      </w:r>
      <w:r>
        <w:t xml:space="preserve"> </w:t>
      </w:r>
      <w:r>
        <w:t xml:space="preserve">✅ — from a visual analysis of rundit.com product screenshots: (1)</w:t>
      </w:r>
      <w:r>
        <w:t xml:space="preserve"> </w:t>
      </w:r>
      <w:r>
        <w:rPr>
          <w:b/>
          <w:bCs/>
        </w:rPr>
        <w:t xml:space="preserve">web-native LP report view</w:t>
      </w:r>
      <w:r>
        <w:t xml:space="preserve"> </w:t>
      </w:r>
      <w:r>
        <w:t xml:space="preserve">(extends FR-J-22/FR-J-18) — the quarterly report as a magazine-style page (serif hero figures with growth arrows, activity list, per-company blocks with ownership / invested / fair value / MOIC / holding years and a</w:t>
      </w:r>
      <w:r>
        <w:t xml:space="preserve"> </w:t>
      </w:r>
      <w:r>
        <w:rPr>
          <w:b/>
          <w:bCs/>
        </w:rPr>
        <w:t xml:space="preserve">FV-growth pill</w:t>
      </w:r>
      <w:r>
        <w:t xml:space="preserve">, valuation status) via new</w:t>
      </w:r>
      <w:r>
        <w:t xml:space="preserve"> </w:t>
      </w:r>
      <w:r>
        <w:rPr>
          <w:rStyle w:val="VerbatimChar"/>
        </w:rPr>
        <w:t xml:space="preserve">lp_report_data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 /funds/{id}/lp-report/preview</w:t>
      </w:r>
      <w:r>
        <w:t xml:space="preserve"> </w:t>
      </w:r>
      <w:r>
        <w:t xml:space="preserve">(GP, defaults to the last completed quarter) and LP-scoped</w:t>
      </w:r>
      <w:r>
        <w:t xml:space="preserve"> </w:t>
      </w:r>
      <w:r>
        <w:rPr>
          <w:rStyle w:val="VerbatimChar"/>
        </w:rPr>
        <w:t xml:space="preserve">GET /portal/funds/{id}/lp-report</w:t>
      </w:r>
      <w:r>
        <w:t xml:space="preserve">; "Report view" toggle beside the report generator and a "Quarterly report" button on every portal fund card (shared</w:t>
      </w:r>
      <w:r>
        <w:t xml:space="preserve"> </w:t>
      </w:r>
      <w:r>
        <w:rPr>
          <w:rStyle w:val="VerbatimChar"/>
        </w:rPr>
        <w:t xml:space="preserve">LpReportView</w:t>
      </w:r>
      <w:r>
        <w:t xml:space="preserve"> </w:t>
      </w:r>
      <w:r>
        <w:t xml:space="preserve">component; the document export stays); (2)</w:t>
      </w:r>
      <w:r>
        <w:t xml:space="preserve"> </w:t>
      </w:r>
      <w:r>
        <w:rPr>
          <w:b/>
          <w:bCs/>
        </w:rPr>
        <w:t xml:space="preserve">pinned summary rows</w:t>
      </w:r>
      <w:r>
        <w:t xml:space="preserve"> </w:t>
      </w:r>
      <w:r>
        <w:t xml:space="preserve">— TOTAL / AVERAGE / MEDIAN rows atop the benchmark matrix (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avg</w:t>
      </w:r>
      <w:r>
        <w:t xml:space="preserve">); (3)</w:t>
      </w:r>
      <w:r>
        <w:t xml:space="preserve"> </w:t>
      </w:r>
      <w:r>
        <w:rPr>
          <w:b/>
          <w:bCs/>
        </w:rPr>
        <w:t xml:space="preserve">reporting-status roster</w:t>
      </w:r>
      <w:r>
        <w:t xml:space="preserve"> </w:t>
      </w:r>
      <w:r>
        <w:t xml:space="preserve">— per-company chips in Monitoring (✓ latest period / requested / submitted / overdue / never reported); (4)</w:t>
      </w:r>
      <w:r>
        <w:t xml:space="preserve"> </w:t>
      </w:r>
      <w:r>
        <w:rPr>
          <w:b/>
          <w:bCs/>
        </w:rPr>
        <w:t xml:space="preserve">update engagement roll-up</w:t>
      </w:r>
      <w:r>
        <w:t xml:space="preserve"> </w:t>
      </w:r>
      <w:r>
        <w:t xml:space="preserve">— an ALL-UPDATES + per-update table (recipients × opened × opening rate) over the FR-K-2 view tracking. 1 test (preview + portal scoping in</w:t>
      </w:r>
      <w:r>
        <w:t xml:space="preserve"> 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visual batch (fund + startup side)</w:t>
      </w:r>
      <w:r>
        <w:t xml:space="preserve"> </w:t>
      </w:r>
      <w:r>
        <w:t xml:space="preserve">✅ — from a visual analysis of visible.vc product screenshots: (1)</w:t>
      </w:r>
      <w:r>
        <w:t xml:space="preserve"> </w:t>
      </w:r>
      <w:r>
        <w:rPr>
          <w:b/>
          <w:bCs/>
        </w:rPr>
        <w:t xml:space="preserve">dual delta pills on stat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deltas</w:t>
      </w:r>
      <w:r>
        <w:t xml:space="preserve">) — fund header NAV/TVPI/DPI/RVPI show ▲/▼ vs-last-quarter / vs-last-year from the performance series (since-inception fallback for young funds), and monitoring's revenue total shows vs-prior-period; (2)</w:t>
      </w:r>
      <w:r>
        <w:t xml:space="preserve"> </w:t>
      </w:r>
      <w:r>
        <w:rPr>
          <w:b/>
          <w:bCs/>
        </w:rPr>
        <w:t xml:space="preserve">benchmark quartiles</w:t>
      </w:r>
      <w:r>
        <w:t xml:space="preserve"> </w:t>
      </w:r>
      <w:r>
        <w:t xml:space="preserve">(clears FR-J-24</w:t>
      </w:r>
      <w:r>
        <w:t xml:space="preserve"> </w:t>
      </w:r>
      <w:r>
        <w:rPr>
          <w:i/>
          <w:iCs/>
        </w:rPr>
        <w:t xml:space="preserve">Remaining: quartiles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per-metric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(min/Q1/median/Q3/max/total/reporters,</w:t>
      </w:r>
      <w:r>
        <w:t xml:space="preserve"> </w:t>
      </w:r>
      <w:r>
        <w:rPr>
          <w:rStyle w:val="VerbatimChar"/>
        </w:rPr>
        <w:t xml:space="preserve">statistics.quantiles</w:t>
      </w:r>
      <w:r>
        <w:t xml:space="preserve"> </w:t>
      </w:r>
      <w:r>
        <w:t xml:space="preserve">inclusive), rendered as dotted Q1/Q3 ticks on the range strips + a Distribution table; (3)</w:t>
      </w:r>
      <w:r>
        <w:t xml:space="preserve"> </w:t>
      </w:r>
      <w:r>
        <w:rPr>
          <w:b/>
          <w:bCs/>
        </w:rPr>
        <w:t xml:space="preserve">on-screen tear sheet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TearSheet.tsx</w:t>
      </w:r>
      <w:r>
        <w:t xml:space="preserve"> </w:t>
      </w:r>
      <w:r>
        <w:t xml:space="preserve">panel per portfolio row (Avatar header band, invested/FV/MOIC/ownership/%-of-NAV/runway tiles, revenue &amp; growth combo chart, latest-period line incl. custom metrics, active signals; document generator kept); (4) new</w:t>
      </w:r>
      <w:r>
        <w:t xml:space="preserve"> </w:t>
      </w:r>
      <w:r>
        <w:rPr>
          <w:rStyle w:val="VerbatimChar"/>
          <w:b/>
          <w:bCs/>
        </w:rPr>
        <w:t xml:space="preserve">ComboChart</w:t>
      </w:r>
      <w:r>
        <w:t xml:space="preserve"> </w:t>
      </w:r>
      <w:r>
        <w:t xml:space="preserve">component (bars + right-axis % line, dependency-free SVG); (5)</w:t>
      </w:r>
      <w:r>
        <w:t xml:space="preserve"> </w:t>
      </w:r>
      <w:r>
        <w:rPr>
          <w:b/>
          <w:bCs/>
        </w:rPr>
        <w:t xml:space="preserve">stage summary rails + stage-tinted dots</w:t>
      </w:r>
      <w:r>
        <w:t xml:space="preserve"> </w:t>
      </w:r>
      <w:r>
        <w:t xml:space="preserve">on the LP-fundraise pipeline (per-stage target + count chips) and the startup investor funnel (per-stage value + count from the pipeline summary); (6)</w:t>
      </w:r>
      <w:r>
        <w:t xml:space="preserve"> </w:t>
      </w:r>
      <w:r>
        <w:rPr>
          <w:b/>
          <w:bCs/>
        </w:rPr>
        <w:t xml:space="preserve">update live preview</w:t>
      </w:r>
      <w:r>
        <w:t xml:space="preserve"> </w:t>
      </w:r>
      <w:r>
        <w:t xml:space="preserve">— the FR-K-2 composer renders the update as investors will see it (sections + metric chips, "frozen at publish" note). Backend change is (2) only.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FR-J-25 (M — added v1.7, Visible gap) — Visible #5 — DDQ answer bank (fund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DDQEntry</w:t>
      </w:r>
      <w:r>
        <w:t xml:space="preserve"> </w:t>
      </w:r>
      <w:r>
        <w:t xml:space="preserve">{fund, category, question (409 duplicate per fund), answer} (Alembic</w:t>
      </w:r>
      <w:r>
        <w:t xml:space="preserve"> </w:t>
      </w:r>
      <w:r>
        <w:rPr>
          <w:rStyle w:val="VerbatimChar"/>
        </w:rPr>
        <w:t xml:space="preserve">c5d6e7f8a9b0</w:t>
      </w:r>
      <w:r>
        <w:t xml:space="preserve">): a per-fund due-diligence Q&amp;A repository — answer LP questionnaire questions once, reuse everywhere — with</w:t>
      </w:r>
      <w:r>
        <w:t xml:space="preserve"> </w:t>
      </w:r>
      <w:r>
        <w:rPr>
          <w:b/>
          <w:bCs/>
        </w:rPr>
        <w:t xml:space="preserve">10 standard-question presets</w:t>
      </w:r>
      <w:r>
        <w:t xml:space="preserve"> </w:t>
      </w:r>
      <w:r>
        <w:t xml:space="preserve">(rules-as-data: firm, fund terms, track record, SEBI compliance, valuation policy, conflicts, service providers, ESG) and a generated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ddq</w:t>
      </w:r>
      <w:r>
        <w:t xml:space="preserve"> </w:t>
      </w:r>
      <w:r>
        <w:t xml:space="preserve">template, category sections, unanswered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FundDDQ.tsx</w:t>
      </w:r>
      <w:r>
        <w:t xml:space="preserve"> </w:t>
      </w:r>
      <w:r>
        <w:t xml:space="preserve">card on the LP-fundraise sub-tab (grouped Q&amp;A, answered counter, inline answer editor, preset buttons). 3 tests (</w:t>
      </w:r>
      <w:r>
        <w:rPr>
          <w:rStyle w:val="VerbatimChar"/>
        </w:rPr>
        <w:t xml:space="preserve">test_ddq.py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import an LP's DDQ and map questions to bank answers.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#4 — portfolio segments + variance report (FR-J-24 / FR-J-12 extended, fund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portfolio_investments.sector</w:t>
      </w:r>
      <w:r>
        <w:t xml:space="preserve"> </w:t>
      </w:r>
      <w:r>
        <w:t xml:space="preserve">free-text segment tag (Alembic</w:t>
      </w:r>
      <w:r>
        <w:t xml:space="preserve"> </w:t>
      </w:r>
      <w:r>
        <w:rPr>
          <w:rStyle w:val="VerbatimChar"/>
        </w:rPr>
        <w:t xml:space="preserve">b4c5d6e7f8a9</w:t>
      </w:r>
      <w:r>
        <w:t xml:space="preserve">; add-investment form input, chips on the monitoring table):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per-sector</w:t>
      </w:r>
      <w:r>
        <w:t xml:space="preserve"> </w:t>
      </w:r>
      <w:r>
        <w:rPr>
          <w:b/>
          <w:bCs/>
        </w:rPr>
        <w:t xml:space="preserve">cohort medians</w:t>
      </w:r>
      <w:r>
        <w:t xml:space="preserve"> </w:t>
      </w:r>
      <w:r>
        <w:t xml:space="preserve">(company count + median per metric, hidden with a single cohort) rendered as a segment-comparison table; and</w:t>
      </w:r>
      <w:r>
        <w:t xml:space="preserve"> </w:t>
      </w:r>
      <w:r>
        <w:rPr>
          <w:rStyle w:val="VerbatimChar"/>
        </w:rPr>
        <w:t xml:space="preserve">compute_plan</w:t>
      </w:r>
      <w:r>
        <w:t xml:space="preserve"> </w:t>
      </w:r>
      <w:r>
        <w:t xml:space="preserve">gains a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block — plan vs live ledgers per metric (committed, deployed-to-date vs even pacing since first investment, avg cheque, deal count, gross MOIC at fair-value-over-cost, net TVPI) with signed variance %, rendered as a table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 3 tests (</w:t>
      </w:r>
      <w:r>
        <w:rPr>
          <w:rStyle w:val="VerbatimChar"/>
        </w:rPr>
        <w:t xml:space="preserve">test_segments_variance.py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#3 — scheduled KPI requests + no-login submission (FR-J-19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KPIRequestSchedule</w:t>
      </w:r>
      <w:r>
        <w:t xml:space="preserve"> </w:t>
      </w:r>
      <w:r>
        <w:t xml:space="preserve">(one per investment, monthly/quarterly) +</w:t>
      </w:r>
      <w:r>
        <w:t xml:space="preserve"> </w:t>
      </w:r>
      <w:r>
        <w:rPr>
          <w:rStyle w:val="VerbatimChar"/>
        </w:rPr>
        <w:t xml:space="preserve">kpi_requests.token</w:t>
      </w:r>
      <w:r>
        <w:t xml:space="preserve"> </w:t>
      </w:r>
      <w:r>
        <w:t xml:space="preserve">unique (Alembic</w:t>
      </w:r>
      <w:r>
        <w:t xml:space="preserve"> </w:t>
      </w:r>
      <w:r>
        <w:rPr>
          <w:rStyle w:val="VerbatimChar"/>
        </w:rPr>
        <w:t xml:space="preserve">a3b4c5d6e7f8</w:t>
      </w:r>
      <w:r>
        <w:t xml:space="preserve">).</w:t>
      </w:r>
      <w:r>
        <w:t xml:space="preserve"> </w:t>
      </w:r>
      <w:r>
        <w:rPr>
          <w:rStyle w:val="VerbatimChar"/>
        </w:rPr>
        <w:t xml:space="preserve">ensure_scheduled_requests</w:t>
      </w:r>
      <w:r>
        <w:t xml:space="preserve"> </w:t>
      </w:r>
      <w:r>
        <w:t xml:space="preserve">materialises the last completed period's request on read of the requests list (idempotent by period label; Indian-FY quarter labels; due = period end + 14 days; skips companies without a reporting contact —</w:t>
      </w:r>
      <w:r>
        <w:t xml:space="preserve"> </w:t>
      </w:r>
      <w:r>
        <w:rPr>
          <w:rStyle w:val="VerbatimChar"/>
        </w:rPr>
        <w:t xml:space="preserve">PUT .../kpi-schedule</w:t>
      </w:r>
      <w:r>
        <w:t xml:space="preserve"> </w:t>
      </w:r>
      <w:r>
        <w:t xml:space="preserve">400s until one is set). Every request now carries a secret token: public page</w:t>
      </w:r>
      <w:r>
        <w:t xml:space="preserve"> 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+ unauthenticated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 </w:t>
      </w:r>
      <w:r>
        <w:t xml:space="preserve">let the contact report without an account (shared</w:t>
      </w:r>
      <w:r>
        <w:t xml:space="preserve"> </w:t>
      </w:r>
      <w:r>
        <w:rPr>
          <w:rStyle w:val="VerbatimChar"/>
        </w:rPr>
        <w:t xml:space="preserve">submit_request_values</w:t>
      </w:r>
      <w:r>
        <w:t xml:space="preserve"> </w:t>
      </w:r>
      <w:r>
        <w:t xml:space="preserve">with the portal path). Frontend: "Make recurring" + schedule chips in the request panel, "Copy link" on pending requests, new</w:t>
      </w:r>
      <w:r>
        <w:t xml:space="preserve"> </w:t>
      </w:r>
      <w:r>
        <w:rPr>
          <w:rStyle w:val="VerbatimChar"/>
        </w:rPr>
        <w:t xml:space="preserve">SubmitKpis.tsx</w:t>
      </w:r>
      <w:r>
        <w:t xml:space="preserve"> </w:t>
      </w:r>
      <w:r>
        <w:t xml:space="preserve">public page. 3 tests (</w:t>
      </w:r>
      <w:r>
        <w:rPr>
          <w:rStyle w:val="VerbatimChar"/>
        </w:rPr>
        <w:t xml:space="preserve">test_kpi_schedules.py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#2 — metric alerts (FR-J-20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{fund, metric, lt/gt comparator, threshold, high/warn severity} (Alembic</w:t>
      </w:r>
      <w:r>
        <w:t xml:space="preserve"> </w:t>
      </w:r>
      <w:r>
        <w:rPr>
          <w:rStyle w:val="VerbatimChar"/>
        </w:rPr>
        <w:t xml:space="preserve">f2a3b4c5d6e7</w:t>
      </w:r>
      <w:r>
        <w:t xml:space="preserve">); evaluated inside</w:t>
      </w:r>
      <w:r>
        <w:t xml:space="preserve"> </w:t>
      </w:r>
      <w:r>
        <w:rPr>
          <w:rStyle w:val="VerbatimChar"/>
        </w:rPr>
        <w:t xml:space="preserve">portfolio_signals</w:t>
      </w:r>
      <w:r>
        <w:t xml:space="preserve"> </w:t>
      </w:r>
      <w:r>
        <w:t xml:space="preserve">against each company's latest period over the shared metric catalog (</w:t>
      </w:r>
      <w:r>
        <w:rPr>
          <w:rStyle w:val="VerbatimChar"/>
        </w:rPr>
        <w:t xml:space="preserve">metric_options</w:t>
      </w:r>
      <w:r>
        <w:t xml:space="preserve"> </w:t>
      </w:r>
      <w:r>
        <w:t xml:space="preserve">— 5 core +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definitions, now also feeding benchmarks); breaches emit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and unit-aware text.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; "Metric alerts" panel (rule chips + metric/condition/threshold/severity form)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3 tests (</w:t>
      </w:r>
      <w:r>
        <w:rPr>
          <w:rStyle w:val="VerbatimChar"/>
        </w:rPr>
        <w:t xml:space="preserve">test_metric_alerts.py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#1 — structured investor updates (FR-K-2 extended, Visible.vc gap analysis, startup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investor_updates</w:t>
      </w:r>
      <w:r>
        <w:t xml:space="preserve"> </w:t>
      </w:r>
      <w:r>
        <w:t xml:space="preserve">gains period label, highlights/lowlights/asks sections, a frozen</w:t>
      </w:r>
      <w:r>
        <w:t xml:space="preserve"> </w:t>
      </w:r>
      <w:r>
        <w:rPr>
          <w:b/>
          <w:bCs/>
        </w:rPr>
        <w:t xml:space="preserve">metrics snapshot</w:t>
      </w:r>
      <w:r>
        <w:t xml:space="preserve"> </w:t>
      </w:r>
      <w:r>
        <w:t xml:space="preserve">(the FR-K-8 live metrics, JSON-sanitised) stamped at publish, and a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/investor-updates/{id}</w:t>
      </w:r>
      <w:r>
        <w:t xml:space="preserve"> </w:t>
      </w:r>
      <w:r>
        <w:t xml:space="preserve">edits drafts only,</w:t>
      </w:r>
      <w:r>
        <w:t xml:space="preserve"> </w:t>
      </w:r>
      <w:r>
        <w:rPr>
          <w:rStyle w:val="VerbatimChar"/>
        </w:rPr>
        <w:t xml:space="preserve">POST /investor-updates/{id}/publish</w:t>
      </w:r>
      <w:r>
        <w:t xml:space="preserve">, 409 on published); new</w:t>
      </w:r>
      <w:r>
        <w:t xml:space="preserve"> </w:t>
      </w:r>
      <w:r>
        <w:rPr>
          <w:rStyle w:val="VerbatimChar"/>
        </w:rPr>
        <w:t xml:space="preserve">investor_update_views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(invited-investor-scoped) counts repeat opens per viewer, and the admin list returns per-update viewer/open engagement (Alembic</w:t>
      </w:r>
      <w:r>
        <w:t xml:space="preserve"> </w:t>
      </w:r>
      <w:r>
        <w:rPr>
          <w:rStyle w:val="VerbatimChar"/>
        </w:rPr>
        <w:t xml:space="preserve">e1f2a3b4c5d6</w:t>
      </w:r>
      <w:r>
        <w:t xml:space="preserve">). Frontend: structured composer with Publish / Save-draft / edit-draft in</w:t>
      </w:r>
      <w:r>
        <w:t xml:space="preserve"> </w:t>
      </w:r>
      <w:r>
        <w:rPr>
          <w:rStyle w:val="VerbatimChar"/>
        </w:rPr>
        <w:t xml:space="preserve">Investors.tsx</w:t>
      </w:r>
      <w:r>
        <w:t xml:space="preserve"> </w:t>
      </w:r>
      <w:r>
        <w:t xml:space="preserve">+ status chips, section rows, metric chips and 👁 viewers·opens per update; portal updates become expandable "Read" cards (view recorded on open) with sections + metric chips. 3 tests (</w:t>
      </w:r>
      <w:r>
        <w:rPr>
          <w:rStyle w:val="VerbatimChar"/>
        </w:rPr>
        <w:t xml:space="preserve">test_investor_updates.py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4Degrees functional batch (relationship intelligence, FR-J-16/17 extended)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LP-fundraise CRM depth</w:t>
      </w:r>
      <w:r>
        <w:t xml:space="preserve">:</w:t>
      </w:r>
      <w:r>
        <w:t xml:space="preserve"> </w:t>
      </w:r>
      <w:r>
        <w:rPr>
          <w:rStyle w:val="VerbatimChar"/>
        </w:rPr>
        <w:t xml:space="preserve">LPProspectActivity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lp_prospects.next_followup_on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d0e1f2a3b4c5</w:t>
      </w:r>
      <w:r>
        <w:t xml:space="preserve">) — per-prospect activity timeline, relationship strength and follow-up reminders in</w:t>
      </w:r>
      <w:r>
        <w:t xml:space="preserve"> </w:t>
      </w:r>
      <w:r>
        <w:rPr>
          <w:rStyle w:val="VerbatimChar"/>
        </w:rPr>
        <w:t xml:space="preserve">FundRaise.tsx</w:t>
      </w:r>
      <w:r>
        <w:t xml:space="preserve">, overdue → 🔔 + red</w:t>
      </w:r>
      <w:r>
        <w:t xml:space="preserve"> </w:t>
      </w:r>
      <w:r>
        <w:rPr>
          <w:rStyle w:val="VerbatimChar"/>
        </w:rPr>
        <w:t xml:space="preserve">lp_followup</w:t>
      </w:r>
      <w:r>
        <w:t xml:space="preserve"> </w:t>
      </w:r>
      <w:r>
        <w:t xml:space="preserve">Tasks-hub entry (cleared by converting); (2)</w:t>
      </w:r>
      <w:r>
        <w:t xml:space="preserve"> </w:t>
      </w:r>
      <w:r>
        <w:rPr>
          <w:b/>
          <w:bCs/>
        </w:rPr>
        <w:t xml:space="preserve">stale-deal triggers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fund_deals.stage_changed_at</w:t>
      </w:r>
      <w:r>
        <w:t xml:space="preserve"> </w:t>
      </w:r>
      <w:r>
        <w:t xml:space="preserve">(stamped on stage moves, created_at fallback) — "stale Nd" badge on board/table past</w:t>
      </w:r>
      <w:r>
        <w:t xml:space="preserve"> </w:t>
      </w:r>
      <w:r>
        <w:rPr>
          <w:rStyle w:val="VerbatimChar"/>
        </w:rPr>
        <w:t xml:space="preserve">STALE_DEAL_DAYS=45</w:t>
      </w:r>
      <w:r>
        <w:t xml:space="preserve"> </w:t>
      </w:r>
      <w:r>
        <w:t xml:space="preserve">+ amber</w:t>
      </w:r>
      <w:r>
        <w:t xml:space="preserve"> </w:t>
      </w:r>
      <w:r>
        <w:rPr>
          <w:rStyle w:val="VerbatimChar"/>
        </w:rPr>
        <w:t xml:space="preserve">deal_stale</w:t>
      </w:r>
      <w:r>
        <w:t xml:space="preserve"> </w:t>
      </w:r>
      <w:r>
        <w:t xml:space="preserve">Tasks-hub entry; (3)</w:t>
      </w:r>
      <w:r>
        <w:t xml:space="preserve"> </w:t>
      </w:r>
      <w:r>
        <w:rPr>
          <w:b/>
          <w:bCs/>
        </w:rPr>
        <w:t xml:space="preserve">firm network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/funds/{id}/network</w:t>
      </w:r>
      <w:r>
        <w:t xml:space="preserve"> </w:t>
      </w:r>
      <w:r>
        <w:t xml:space="preserve">— deal contacts + LP prospects deduped by email into one roster (links, max strength, last touch), searchable "who do we know at X"</w:t>
      </w:r>
      <w:r>
        <w:t xml:space="preserve"> </w:t>
      </w:r>
      <w:r>
        <w:rPr>
          <w:rStyle w:val="VerbatimChar"/>
        </w:rPr>
        <w:t xml:space="preserve">FundNetwork.tsx</w:t>
      </w:r>
      <w:r>
        <w:t xml:space="preserve"> </w:t>
      </w:r>
      <w:r>
        <w:t xml:space="preserve">card on the Deal pipeline sub-tab; (4)</w:t>
      </w:r>
      <w:r>
        <w:t xml:space="preserve"> </w:t>
      </w:r>
      <w:r>
        <w:rPr>
          <w:b/>
          <w:bCs/>
        </w:rPr>
        <w:t xml:space="preserve">deals CSV import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/funds/{id}/deals/import</w:t>
      </w:r>
      <w:r>
        <w:t xml:space="preserve"> </w:t>
      </w:r>
      <w:r>
        <w:t xml:space="preserve">(validate/apply, template endpoint) + import panel on the pipeline.</w:t>
      </w:r>
      <w:r>
        <w:t xml:space="preserve"> </w:t>
      </w:r>
      <w:r>
        <w:rPr>
          <w:rStyle w:val="VerbatimChar"/>
        </w:rPr>
        <w:t xml:space="preserve">StrengthPie</w:t>
      </w:r>
      <w:r>
        <w:t xml:space="preserve"> </w:t>
      </w:r>
      <w:r>
        <w:t xml:space="preserve">extracted to a shared component. 6 tests (</w:t>
      </w:r>
      <w:r>
        <w:rPr>
          <w:rStyle w:val="VerbatimChar"/>
        </w:rPr>
        <w:t xml:space="preserve">test_fundraise_crm.py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test_network_and_import.py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4Degrees batch (deal-CRM intelligence, FR-J-17 extended)</w:t>
      </w:r>
      <w:r>
        <w:t xml:space="preserve"> </w:t>
      </w:r>
      <w:r>
        <w:t xml:space="preserve">✅ — from a visual analysis of 4degrees.ai (relationship-intelligence CRM):</w:t>
      </w:r>
      <w:r>
        <w:t xml:space="preserve"> </w:t>
      </w:r>
      <w:r>
        <w:rPr>
          <w:b/>
          <w:bCs/>
        </w:rPr>
        <w:t xml:space="preserve">kanban deal board</w:t>
      </w:r>
      <w:r>
        <w:t xml:space="preserve"> </w:t>
      </w:r>
      <w:r>
        <w:t xml:space="preserve">(stage columns, cards w/ sector chip, cheque, contact avatars; Board/Table toggle) +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(deals-by-stage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, sector donut, top active deals, top deal sources — client-side over the deals list);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0–100 (route-level derivation: 15/touch to 60 + recency 40 fading over 183 days) per deal and per contact w/ conic-gradient mini pies;</w:t>
      </w:r>
      <w:r>
        <w:t xml:space="preserve"> </w:t>
      </w:r>
      <w:r>
        <w:rPr>
          <w:b/>
          <w:bCs/>
        </w:rPr>
        <w:t xml:space="preserve">activity→contact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deal_activities.contact_id</w:t>
      </w:r>
      <w:r>
        <w:t xml:space="preserve">, validated per deal) and kind icons;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fund_deals.source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fund_deals.next_followup_on</w:t>
      </w:r>
      <w:r>
        <w:t xml:space="preserve"> </w:t>
      </w:r>
      <w:r>
        <w:t xml:space="preserve">— Alembic</w:t>
      </w:r>
      <w:r>
        <w:t xml:space="preserve"> </w:t>
      </w:r>
      <w:r>
        <w:rPr>
          <w:rStyle w:val="VerbatimChar"/>
        </w:rPr>
        <w:t xml:space="preserve">c9d0e1f2a3b4</w:t>
      </w:r>
      <w:r>
        <w:t xml:space="preserve">; overdue → 🔔 in pipeline + red Tasks-hub entry). 3 tests (</w:t>
      </w:r>
      <w:r>
        <w:rPr>
          <w:rStyle w:val="VerbatimChar"/>
        </w:rPr>
        <w:t xml:space="preserve">test_deal_intelligence.py</w:t>
      </w:r>
      <w:r>
        <w:t xml:space="preserve">). Skipped as integration-blocked: email/calendar capture, LinkedIn extension, data enrichment, Salesforce sync.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6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7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8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8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8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8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8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8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8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2026-07-22T01:39:37Z</dcterms:created>
  <dcterms:modified xsi:type="dcterms:W3CDTF">2026-07-22T01:39:37Z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