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FR-J-25 (M — added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DDQ answer bank</w:t>
      </w:r>
      <w:r>
        <w:t xml:space="preserve">: a per-fund due-diligence Q&amp;A repository — LP questionnaire questions answered once and reused, organised by category, seeded from</w:t>
      </w:r>
      <w:r>
        <w:t xml:space="preserve"> </w:t>
      </w:r>
      <w:r>
        <w:rPr>
          <w:b/>
          <w:bCs/>
        </w:rPr>
        <w:t xml:space="preserve">standard-question presets</w:t>
      </w:r>
      <w:r>
        <w:t xml:space="preserve"> </w:t>
      </w:r>
      <w:r>
        <w:t xml:space="preserve">(firm, fund terms, track record, SEBI compliance, valuation policy, conflicts, service providers, ESG), duplicate questions rejected, and exportable as a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with category sections (unanswered questions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mapping an incoming LP DDQ onto bank answers.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Segment comparison</w:t>
      </w:r>
      <w:r>
        <w:t xml:space="preserve"> </w:t>
      </w:r>
      <w:r>
        <w:t xml:space="preserve">— investments carry a free-text</w:t>
      </w:r>
      <w:r>
        <w:t xml:space="preserve"> </w:t>
      </w:r>
      <w:r>
        <w:rPr>
          <w:rStyle w:val="VerbatimChar"/>
        </w:rPr>
        <w:t xml:space="preserve">sector</w:t>
      </w:r>
      <w:r>
        <w:t xml:space="preserve"> </w:t>
      </w:r>
      <w:r>
        <w:t xml:space="preserve">tag; the benchmark payload adds per-segment cohorts (median per metric + company count per sector, untagged grouped as "—", hidden when only one cohort exists); sector chips on the monitoring table and a segment-medians table under the benchmark table.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quartiles; vintage cohorts.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Recurring schedules + no-login submission</w:t>
      </w:r>
      <w:r>
        <w:t xml:space="preserve">: a per-company</w:t>
      </w:r>
      <w:r>
        <w:t xml:space="preserve"> </w:t>
      </w:r>
      <w:r>
        <w:rPr>
          <w:b/>
          <w:bCs/>
        </w:rPr>
        <w:t xml:space="preserve">request cadence</w:t>
      </w:r>
      <w:r>
        <w:t xml:space="preserve"> </w:t>
      </w:r>
      <w:r>
        <w:t xml:space="preserve">(monthly / quarterly) materialised on read — opening the requests list creates the request for the last completed period if missing (idempotent; quarters labelled as Indian-FY quarters, due = period end + 14 days); and every request mints a</w:t>
      </w:r>
      <w:r>
        <w:t xml:space="preserve"> </w:t>
      </w:r>
      <w:r>
        <w:rPr>
          <w:b/>
          <w:bCs/>
        </w:rPr>
        <w:t xml:space="preserve">secret link token</w:t>
      </w:r>
      <w:r>
        <w:t xml:space="preserve"> </w:t>
      </w:r>
      <w:r>
        <w:t xml:space="preserve">so the contact can submit</w:t>
      </w:r>
      <w:r>
        <w:t xml:space="preserve"> </w:t>
      </w:r>
      <w:r>
        <w:rPr>
          <w:b/>
          <w:bCs/>
        </w:rPr>
        <w:t xml:space="preserve">without a Paper account</w:t>
      </w:r>
      <w:r>
        <w:t xml:space="preserve"> </w:t>
      </w:r>
      <w:r>
        <w:t xml:space="preserve">via a public page (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, 404 unknown token, 409 resubmit) — Visible's "frictionless founder experience".</w:t>
      </w:r>
      <w:r>
        <w:t xml:space="preserve"> </w:t>
      </w:r>
      <w:r>
        <w:rPr>
          <w:rStyle w:val="VerbatimChar"/>
        </w:rPr>
        <w:t xml:space="preserve">GET /funds/{id}/kpi-schedules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/funds/{id}/portfolio/{iid}/kpi-schedule</w:t>
      </w:r>
      <w:r>
        <w:t xml:space="preserve">; "Make recurring" + schedule chips + per-request "Copy link"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Variance report</w:t>
      </w:r>
      <w:r>
        <w:t xml:space="preserve"> </w:t>
      </w:r>
      <w:r>
        <w:t xml:space="preserve">— the plan payload adds a row-per-metric plan-vs-actual table with a signed variance %: committed capital, capital deployed to date (planned = even pacing × fund years elapsed since the first</w:t>
      </w:r>
      <w:r>
        <w:t xml:space="preserve"> </w:t>
      </w:r>
      <w:r>
        <w:rPr>
          <w:rStyle w:val="VerbatimChar"/>
        </w:rPr>
        <w:t xml:space="preserve">invested_on</w:t>
      </w:r>
      <w:r>
        <w:t xml:space="preserve">), average initial cheque, portfolio companies, gross MOIC (actual = fair value over cost, unmarked positions at cost) and net TVPI (actual from fund performance; blank until capital is paid in). Rendered under Plan-vs-actual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FR-J-25 (M — added v1.7, Visible gap) — Visible #5 — DDQ answer bank (fund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DDQEntry</w:t>
      </w:r>
      <w:r>
        <w:t xml:space="preserve"> </w:t>
      </w:r>
      <w:r>
        <w:t xml:space="preserve">{fund, category, question (409 duplicate per fund), answer} (Alembic</w:t>
      </w:r>
      <w:r>
        <w:t xml:space="preserve"> </w:t>
      </w:r>
      <w:r>
        <w:rPr>
          <w:rStyle w:val="VerbatimChar"/>
        </w:rPr>
        <w:t xml:space="preserve">c5d6e7f8a9b0</w:t>
      </w:r>
      <w:r>
        <w:t xml:space="preserve">): a per-fund due-diligence Q&amp;A repository — answer LP questionnaire questions once, reuse everywhere — with</w:t>
      </w:r>
      <w:r>
        <w:t xml:space="preserve"> </w:t>
      </w:r>
      <w:r>
        <w:rPr>
          <w:b/>
          <w:bCs/>
        </w:rPr>
        <w:t xml:space="preserve">10 standard-question presets</w:t>
      </w:r>
      <w:r>
        <w:t xml:space="preserve"> </w:t>
      </w:r>
      <w:r>
        <w:t xml:space="preserve">(rules-as-data: firm, fund terms, track record, SEBI compliance, valuation policy, conflicts, service providers, ESG) and a generated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ddq</w:t>
      </w:r>
      <w:r>
        <w:t xml:space="preserve"> </w:t>
      </w:r>
      <w:r>
        <w:t xml:space="preserve">template, category sections, unanswered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FundDDQ.tsx</w:t>
      </w:r>
      <w:r>
        <w:t xml:space="preserve"> </w:t>
      </w:r>
      <w:r>
        <w:t xml:space="preserve">card on the LP-fundraise sub-tab (grouped Q&amp;A, answered counter, inline answer editor, preset buttons). 3 tests (</w:t>
      </w:r>
      <w:r>
        <w:rPr>
          <w:rStyle w:val="VerbatimChar"/>
        </w:rPr>
        <w:t xml:space="preserve">test_ddq.py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import an LP's DDQ and map questions to bank answers.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#4 — portfolio segments + variance report (FR-J-24 / FR-J-12 extended, fund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portfolio_investments.sector</w:t>
      </w:r>
      <w:r>
        <w:t xml:space="preserve"> </w:t>
      </w:r>
      <w:r>
        <w:t xml:space="preserve">free-text segment tag (Alembic</w:t>
      </w:r>
      <w:r>
        <w:t xml:space="preserve"> </w:t>
      </w:r>
      <w:r>
        <w:rPr>
          <w:rStyle w:val="VerbatimChar"/>
        </w:rPr>
        <w:t xml:space="preserve">b4c5d6e7f8a9</w:t>
      </w:r>
      <w:r>
        <w:t xml:space="preserve">; add-investment form input, chips on the monitoring table):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per-sector</w:t>
      </w:r>
      <w:r>
        <w:t xml:space="preserve"> </w:t>
      </w:r>
      <w:r>
        <w:rPr>
          <w:b/>
          <w:bCs/>
        </w:rPr>
        <w:t xml:space="preserve">cohort medians</w:t>
      </w:r>
      <w:r>
        <w:t xml:space="preserve"> </w:t>
      </w:r>
      <w:r>
        <w:t xml:space="preserve">(company count + median per metric, hidden with a single cohort) rendered as a segment-comparison table; and</w:t>
      </w:r>
      <w:r>
        <w:t xml:space="preserve"> </w:t>
      </w:r>
      <w:r>
        <w:rPr>
          <w:rStyle w:val="VerbatimChar"/>
        </w:rPr>
        <w:t xml:space="preserve">compute_plan</w:t>
      </w:r>
      <w:r>
        <w:t xml:space="preserve"> </w:t>
      </w:r>
      <w:r>
        <w:t xml:space="preserve">gains a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block — plan vs live ledgers per metric (committed, deployed-to-date vs even pacing since first investment, avg cheque, deal count, gross MOIC at fair-value-over-cost, net TVPI) with signed variance %, rendered as a table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 3 tests (</w:t>
      </w:r>
      <w:r>
        <w:rPr>
          <w:rStyle w:val="VerbatimChar"/>
        </w:rPr>
        <w:t xml:space="preserve">test_segments_variance.py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#3 — scheduled KPI requests + no-login submission (FR-J-19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KPIRequestSchedule</w:t>
      </w:r>
      <w:r>
        <w:t xml:space="preserve"> </w:t>
      </w:r>
      <w:r>
        <w:t xml:space="preserve">(one per investment, monthly/quarterly) +</w:t>
      </w:r>
      <w:r>
        <w:t xml:space="preserve"> </w:t>
      </w:r>
      <w:r>
        <w:rPr>
          <w:rStyle w:val="VerbatimChar"/>
        </w:rPr>
        <w:t xml:space="preserve">kpi_requests.token</w:t>
      </w:r>
      <w:r>
        <w:t xml:space="preserve"> </w:t>
      </w:r>
      <w:r>
        <w:t xml:space="preserve">unique (Alembic</w:t>
      </w:r>
      <w:r>
        <w:t xml:space="preserve"> </w:t>
      </w:r>
      <w:r>
        <w:rPr>
          <w:rStyle w:val="VerbatimChar"/>
        </w:rPr>
        <w:t xml:space="preserve">a3b4c5d6e7f8</w:t>
      </w:r>
      <w:r>
        <w:t xml:space="preserve">).</w:t>
      </w:r>
      <w:r>
        <w:t xml:space="preserve"> </w:t>
      </w:r>
      <w:r>
        <w:rPr>
          <w:rStyle w:val="VerbatimChar"/>
        </w:rPr>
        <w:t xml:space="preserve">ensure_scheduled_requests</w:t>
      </w:r>
      <w:r>
        <w:t xml:space="preserve"> </w:t>
      </w:r>
      <w:r>
        <w:t xml:space="preserve">materialises the last completed period's request on read of the requests list (idempotent by period label; Indian-FY quarter labels; due = period end + 14 days; skips companies without a reporting contact —</w:t>
      </w:r>
      <w:r>
        <w:t xml:space="preserve"> </w:t>
      </w:r>
      <w:r>
        <w:rPr>
          <w:rStyle w:val="VerbatimChar"/>
        </w:rPr>
        <w:t xml:space="preserve">PUT .../kpi-schedule</w:t>
      </w:r>
      <w:r>
        <w:t xml:space="preserve"> </w:t>
      </w:r>
      <w:r>
        <w:t xml:space="preserve">400s until one is set). Every request now carries a secret token: public page</w:t>
      </w:r>
      <w:r>
        <w:t xml:space="preserve"> 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+ unauthenticated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 </w:t>
      </w:r>
      <w:r>
        <w:t xml:space="preserve">let the contact report without an account (shared</w:t>
      </w:r>
      <w:r>
        <w:t xml:space="preserve"> </w:t>
      </w:r>
      <w:r>
        <w:rPr>
          <w:rStyle w:val="VerbatimChar"/>
        </w:rPr>
        <w:t xml:space="preserve">submit_request_values</w:t>
      </w:r>
      <w:r>
        <w:t xml:space="preserve"> </w:t>
      </w:r>
      <w:r>
        <w:t xml:space="preserve">with the portal path). Frontend: "Make recurring" + schedule chips in the request panel, "Copy link" on pending requests, new</w:t>
      </w:r>
      <w:r>
        <w:t xml:space="preserve"> </w:t>
      </w:r>
      <w:r>
        <w:rPr>
          <w:rStyle w:val="VerbatimChar"/>
        </w:rPr>
        <w:t xml:space="preserve">SubmitKpis.tsx</w:t>
      </w:r>
      <w:r>
        <w:t xml:space="preserve"> </w:t>
      </w:r>
      <w:r>
        <w:t xml:space="preserve">public page. 3 tests (</w:t>
      </w:r>
      <w:r>
        <w:rPr>
          <w:rStyle w:val="VerbatimChar"/>
        </w:rPr>
        <w:t xml:space="preserve">test_kpi_schedules.py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2026-07-21T07:23:43Z</dcterms:created>
  <dcterms:modified xsi:type="dcterms:W3CDTF">2026-07-21T07:23:43Z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