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2026-07-14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 (collect promoters → KYC step → generate docs → e-sign → file), entity types PvtLtd/LLP/OPC/Fund/SPV.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richer guided data capture;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◐ Round modelling.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pre/post-money, committed vs target, new-share and dilution computation per round.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pool top-up modelling, multi-scenario what-ifs.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 perquisite (FMV − strike) computed on exercise.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○ One-click diligence-ready export package.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○ In-app DCF/comparables modelling.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◐ Joiner/leaver: onboarding links the stakeholder; exit marks status.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automatic option-lapse on leaver.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operating/subscription 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 SPV ops: contributions tracked.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 185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2026-07-14T16:39:51Z</dcterms:created>
  <dcterms:modified xsi:type="dcterms:W3CDTF">2026-07-14T16:39:51Z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