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FR-J-25 (M — added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DDQ answer bank</w:t>
      </w:r>
      <w:r>
        <w:t xml:space="preserve">: a per-fund due-diligence Q&amp;A repository — LP questionnaire questions answered once and reused, organised by category, seeded from</w:t>
      </w:r>
      <w:r>
        <w:t xml:space="preserve"> </w:t>
      </w:r>
      <w:r>
        <w:rPr>
          <w:b/>
          <w:bCs/>
        </w:rPr>
        <w:t xml:space="preserve">standard-question presets</w:t>
      </w:r>
      <w:r>
        <w:t xml:space="preserve"> </w:t>
      </w:r>
      <w:r>
        <w:t xml:space="preserve">(firm, fund terms, track record, SEBI compliance, valuation policy, conflicts, service providers, ESG), duplicate questions rejected, and exportable as a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with category sections (unanswered questions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mapping an incoming LP DDQ onto bank answers.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FR-J-24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Internal benchmarking (portfolio medians)</w:t>
      </w:r>
      <w:r>
        <w:t xml:space="preserve">: each portfolio company's latest period side-by-side on the core metrics (revenue, revenue growth %, monthly burn, runway, headcount)</w:t>
      </w:r>
      <w:r>
        <w:t xml:space="preserve"> </w:t>
      </w:r>
      <w:r>
        <w:rPr>
          <w:b/>
          <w:bCs/>
        </w:rPr>
        <w:t xml:space="preserve">and every custom metric from FR-J-23</w:t>
      </w:r>
      <w:r>
        <w:t xml:space="preserve">, against the</w:t>
      </w:r>
      <w:r>
        <w:t xml:space="preserve"> </w:t>
      </w:r>
      <w:r>
        <w:rPr>
          <w:b/>
          <w:bCs/>
        </w:rPr>
        <w:t xml:space="preserve">portfolio median</w:t>
      </w:r>
      <w:r>
        <w:t xml:space="preserve"> </w:t>
      </w:r>
      <w:r>
        <w:t xml:space="preserve">per metric, with above/below markers. Answers "is this company normal</w:t>
      </w:r>
      <w:r>
        <w:t xml:space="preserve"> </w:t>
      </w:r>
      <w:r>
        <w:rPr>
          <w:i/>
          <w:iCs/>
        </w:rPr>
        <w:t xml:space="preserve">for this portfolio</w:t>
      </w:r>
      <w:r>
        <w:t xml:space="preserve">" without external comps data (which is why external benchmarks stay out of scope). Pure derivation over the monitoring data, no schema.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Segment comparison</w:t>
      </w:r>
      <w:r>
        <w:t xml:space="preserve"> </w:t>
      </w:r>
      <w:r>
        <w:t xml:space="preserve">— investments carry a free-text</w:t>
      </w:r>
      <w:r>
        <w:t xml:space="preserve"> </w:t>
      </w:r>
      <w:r>
        <w:rPr>
          <w:rStyle w:val="VerbatimChar"/>
        </w:rPr>
        <w:t xml:space="preserve">sector</w:t>
      </w:r>
      <w:r>
        <w:t xml:space="preserve"> </w:t>
      </w:r>
      <w:r>
        <w:t xml:space="preserve">tag; the benchmark payload adds per-segment cohorts (median per metric + company count per sector, untagged grouped as "—", hidden when only one cohort exists); sector chips on the monitoring table and a segment-medians table under the benchmark table.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rPr>
          <w:i/>
          <w:iCs/>
        </w:rPr>
        <w:t xml:space="preserve">(v1.7 visual batch)</w:t>
      </w:r>
      <w:r>
        <w:t xml:space="preserve"> </w:t>
      </w:r>
      <w:r>
        <w:t xml:space="preserve">— per-metric distribution stats (min / Q1 / median / Q3 / max / total / reporters) as Q1/Q3 ticks on the range strips and a Distribution table.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vintage cohorts.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FR-J-23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Custom KPI definitions + ESG presets</w:t>
      </w:r>
      <w:r>
        <w:t xml:space="preserve">: a fund defines its own metrics (label + unit ₹/number/%; key auto-slugged from the label) collected alongside the core KPIs — with one-click</w:t>
      </w:r>
      <w:r>
        <w:t xml:space="preserve"> </w:t>
      </w:r>
      <w:r>
        <w:rPr>
          <w:b/>
          <w:bCs/>
        </w:rPr>
        <w:t xml:space="preserve">ESG presets</w:t>
      </w:r>
      <w:r>
        <w:t xml:space="preserve"> </w:t>
      </w:r>
      <w:r>
        <w:t xml:space="preserve">(female headcount %, independent directors %, GHG emissions, energy use, CSR spend — rules-as-data). Values are captured per period on the KPI report (stored as JSON on the period, filtered to defined keys) and flow into monitoring and FR-J-24 benchmarking. Deleting a definition keeps historical values, they just stop being shown.</w:t>
      </w:r>
      <w:r>
        <w:t xml:space="preserve"> </w:t>
      </w:r>
      <w:r>
        <w:rPr>
          <w:rStyle w:val="VerbatimChar"/>
        </w:rPr>
        <w:t xml:space="preserve">GET/POST /funds/{id}/kpi-definitions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.../{id}</w:t>
      </w:r>
      <w:r>
        <w:t xml:space="preserve"> </w:t>
      </w:r>
      <w:r>
        <w:t xml:space="preserve">(409 duplicate key).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metrics on portal KPI requests (investee self-reporting); per-metric trend charts.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Metric alerts</w:t>
      </w:r>
      <w:r>
        <w:t xml:space="preserve"> </w:t>
      </w:r>
      <w:r>
        <w:t xml:space="preserve">— fund-defined thresholds on any tracked metric (core KPIs, growth, runway, or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definitions): rule = metric + falls-below/rises-above + threshold + severity (high/warn), evaluated on read against each company's latest period; breaches surface as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(unit-aware formatting).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 </w:t>
      </w:r>
      <w:r>
        <w:t xml:space="preserve">(GET returns the metric catalog shared with benchmarks); "Metric alerts"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(rule chips + add form).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Recurring schedules + no-login submission</w:t>
      </w:r>
      <w:r>
        <w:t xml:space="preserve">: a per-company</w:t>
      </w:r>
      <w:r>
        <w:t xml:space="preserve"> </w:t>
      </w:r>
      <w:r>
        <w:rPr>
          <w:b/>
          <w:bCs/>
        </w:rPr>
        <w:t xml:space="preserve">request cadence</w:t>
      </w:r>
      <w:r>
        <w:t xml:space="preserve"> </w:t>
      </w:r>
      <w:r>
        <w:t xml:space="preserve">(monthly / quarterly) materialised on read — opening the requests list creates the request for the last completed period if missing (idempotent; quarters labelled as Indian-FY quarters, due = period end + 14 days); and every request mints a</w:t>
      </w:r>
      <w:r>
        <w:t xml:space="preserve"> </w:t>
      </w:r>
      <w:r>
        <w:rPr>
          <w:b/>
          <w:bCs/>
        </w:rPr>
        <w:t xml:space="preserve">secret link token</w:t>
      </w:r>
      <w:r>
        <w:t xml:space="preserve"> </w:t>
      </w:r>
      <w:r>
        <w:t xml:space="preserve">so the contact can submit</w:t>
      </w:r>
      <w:r>
        <w:t xml:space="preserve"> </w:t>
      </w:r>
      <w:r>
        <w:rPr>
          <w:b/>
          <w:bCs/>
        </w:rPr>
        <w:t xml:space="preserve">without a Paper account</w:t>
      </w:r>
      <w:r>
        <w:t xml:space="preserve"> </w:t>
      </w:r>
      <w:r>
        <w:t xml:space="preserve">via a public page (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, 404 unknown token, 409 resubmit) — Visible's "frictionless founder experience".</w:t>
      </w:r>
      <w:r>
        <w:t xml:space="preserve"> </w:t>
      </w:r>
      <w:r>
        <w:rPr>
          <w:rStyle w:val="VerbatimChar"/>
        </w:rPr>
        <w:t xml:space="preserve">GET /funds/{id}/kpi-schedules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/funds/{id}/portfolio/{iid}/kpi-schedule</w:t>
      </w:r>
      <w:r>
        <w:t xml:space="preserve">; "Make recurring" + schedule chips + per-request "Copy link"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custom-metric requests (see FR-J-23</w:t>
      </w:r>
      <w:r>
        <w:t xml:space="preserve"> </w:t>
      </w:r>
      <w:r>
        <w:rPr>
          <w:i/>
          <w:iCs/>
        </w:rPr>
        <w:t xml:space="preserve">Remaining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gap; extended v1.7, 4Degrees gaps)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append-only, kind icons), with activities optionally</w:t>
      </w:r>
      <w:r>
        <w:t xml:space="preserve"> </w:t>
      </w:r>
      <w:r>
        <w:rPr>
          <w:b/>
          <w:bCs/>
        </w:rPr>
        <w:t xml:space="preserve">attributed to a contact</w:t>
      </w:r>
      <w:r>
        <w:t xml:space="preserve">.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(0–100, rules-based: touch frequency + recency over 6 months) per deal and per contact, shown as mini pies.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(who referred it) feeds a top-deal-sources chart;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next_followup_on</w:t>
      </w:r>
      <w:r>
        <w:t xml:space="preserve">) flag overdue deals in the pipeline and surface red in the entity Tasks hub. The pipeline renders as a</w:t>
      </w:r>
      <w:r>
        <w:t xml:space="preserve"> </w:t>
      </w:r>
      <w:r>
        <w:rPr>
          <w:b/>
          <w:bCs/>
        </w:rPr>
        <w:t xml:space="preserve">kanban board</w:t>
      </w:r>
      <w:r>
        <w:t xml:space="preserve"> </w:t>
      </w:r>
      <w:r>
        <w:t xml:space="preserve">(stage columns, cards with sector chip, cheque, contact avatars; Board/Table toggle) with a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snapshot (deals-by-stage columns w/ counts + value, sector donut, top active deals, top sources).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/deals/{id}/followup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 (integration-blocked, by design):</w:t>
      </w:r>
      <w:r>
        <w:t xml:space="preserve"> </w:t>
      </w:r>
      <w:r>
        <w:t xml:space="preserve">email/calendar sync, LinkedIn capture, data enrichment; relationship-path mapping across deals.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Extended v1.7 (4Degrees gap):</w:t>
      </w:r>
      <w:r>
        <w:t xml:space="preserve"> </w:t>
      </w:r>
      <w:r>
        <w:t xml:space="preserve">per-prospect</w:t>
      </w:r>
      <w:r>
        <w:t xml:space="preserve"> </w:t>
      </w:r>
      <w:r>
        <w:rPr>
          <w:b/>
          <w:bCs/>
        </w:rPr>
        <w:t xml:space="preserve">CRM depth</w:t>
      </w:r>
      <w:r>
        <w:t xml:space="preserve"> </w:t>
      </w:r>
      <w:r>
        <w:t xml:space="preserve">mirroring the deal pipeline — dated activity timeline (</w:t>
      </w:r>
      <w:r>
        <w:rPr>
          <w:rStyle w:val="VerbatimChar"/>
        </w:rPr>
        <w:t xml:space="preserve">lp_prospect_activities</w:t>
      </w:r>
      <w:r>
        <w:t xml:space="preserve">),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, and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lp_prospects.next_followup_on</w:t>
      </w:r>
      <w:r>
        <w:t xml:space="preserve">; overdue → 🔔 in the pipeline + red Tasks-hub entry, cleared by converting).</w:t>
      </w:r>
      <w:r>
        <w:t xml:space="preserve"> </w:t>
      </w:r>
      <w:r>
        <w:rPr>
          <w:rStyle w:val="VerbatimChar"/>
        </w:rPr>
        <w:t xml:space="preserve">GET/POST .../prospects/{pid}/crm|activities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.../followup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Variance report</w:t>
      </w:r>
      <w:r>
        <w:t xml:space="preserve"> </w:t>
      </w:r>
      <w:r>
        <w:t xml:space="preserve">— the plan payload adds a row-per-metric plan-vs-actual table with a signed variance %: committed capital, capital deployed to date (planned = even pacing × fund years elapsed since the first</w:t>
      </w:r>
      <w:r>
        <w:t xml:space="preserve"> </w:t>
      </w:r>
      <w:r>
        <w:rPr>
          <w:rStyle w:val="VerbatimChar"/>
        </w:rPr>
        <w:t xml:space="preserve">invested_on</w:t>
      </w:r>
      <w:r>
        <w:t xml:space="preserve">), average initial cheque, portfolio companies, gross MOIC (actual = fair value over cost, unmarked positions at cost) and net TVPI (actual from fund performance; blank until capital is paid in). Rendered under Plan-vs-actual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 — extended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Structured investor updates</w:t>
      </w:r>
      <w:r>
        <w:t xml:space="preserve">: Visible-style update composer with period label, highlights / lowlights / asks sections alongside the narrative body; a</w:t>
      </w:r>
      <w:r>
        <w:t xml:space="preserve"> </w:t>
      </w:r>
      <w:r>
        <w:rPr>
          <w:b/>
          <w:bCs/>
        </w:rPr>
        <w:t xml:space="preserve">live metrics snapshot</w:t>
      </w:r>
      <w:r>
        <w:t xml:space="preserve"> </w:t>
      </w:r>
      <w:r>
        <w:t xml:space="preserve">(FR-K-8 metrics) is frozen onto the update at publish time;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(drafts editable, invisible in the portal, published updates immutable); and</w:t>
      </w:r>
      <w:r>
        <w:t xml:space="preserve"> </w:t>
      </w:r>
      <w:r>
        <w:rPr>
          <w:b/>
          <w:bCs/>
        </w:rPr>
        <w:t xml:space="preserve">per-viewer engagement tracking</w:t>
      </w:r>
      <w:r>
        <w:t xml:space="preserve"> </w:t>
      </w:r>
      <w:r>
        <w:t xml:space="preserve">— invited investors open updates in their portal ("Read" records a view) and the company sees viewers × open counts per update.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KPIDefinition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fund_id, key (unique per fund), label, unit (inr/number/pct)</w:t>
            </w:r>
          </w:p>
        </w:tc>
        <w:tc>
          <w:tcPr/>
          <w:p>
            <w:pPr>
              <w:pStyle w:val="Compact"/>
            </w:pPr>
            <w:r>
              <w:t xml:space="preserve">fund-defined custom metrics incl. ESG presets; values stored as JSON (</w:t>
            </w:r>
            <w:r>
              <w:rPr>
                <w:rStyle w:val="VerbatimChar"/>
              </w:rPr>
              <w:t xml:space="preserve">custom</w:t>
            </w:r>
            <w:r>
              <w:t xml:space="preserve">) on PortfolioKPI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QA / polish pass (Visible + Rundit batches)</w:t>
      </w:r>
      <w:r>
        <w:t xml:space="preserve"> </w:t>
      </w:r>
      <w:r>
        <w:t xml:space="preserve">✅ — two-agent correctness review of the recent build-out; the four flagged suspect areas (report-period month arithmetic, follow-on running-total vs delta, expense-sign in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, benchmark quartile math) all verified correct. Fixes: (1)</w:t>
      </w:r>
      <w:r>
        <w:t xml:space="preserve"> </w:t>
      </w:r>
      <w:r>
        <w:rPr>
          <w:rStyle w:val="VerbatimChar"/>
        </w:rPr>
        <w:t xml:space="preserve">delete_kpi_definition</w:t>
      </w:r>
      <w:r>
        <w:t xml:space="preserve"> </w:t>
      </w:r>
      <w:r>
        <w:t xml:space="preserve">now cascade-deletes any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so a deleted custom metric can't leave a silent no-op rule in the catalog; (2)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engagement recording now works for fund LPs and SPV co-investors who see an update via fund/SPV membership (previously 404'd for lack of a company-level</w:t>
      </w:r>
      <w:r>
        <w:t xml:space="preserve"> </w:t>
      </w:r>
      <w:r>
        <w:rPr>
          <w:rStyle w:val="VerbatimChar"/>
        </w:rPr>
        <w:t xml:space="preserve">InvestorAccess</w:t>
      </w:r>
      <w:r>
        <w:t xml:space="preserve"> </w:t>
      </w:r>
      <w:r>
        <w:t xml:space="preserve">row) — new</w:t>
      </w:r>
      <w:r>
        <w:t xml:space="preserve"> </w:t>
      </w:r>
      <w:r>
        <w:rPr>
          <w:rStyle w:val="VerbatimChar"/>
        </w:rPr>
        <w:t xml:space="preserve">can_view_update</w:t>
      </w:r>
      <w:r>
        <w:t xml:space="preserve"> </w:t>
      </w:r>
      <w:r>
        <w:t xml:space="preserve">visibility helper mirrors the three portal surfacing paths; (3) frontend: duplicate React keys on the update-engagement table (keyed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numeric-input guards on the capital-call / distribution / add-investment buttons, and</w:t>
      </w:r>
      <w:r>
        <w:t xml:space="preserve"> </w:t>
      </w:r>
      <w:r>
        <w:rPr>
          <w:rStyle w:val="VerbatimChar"/>
        </w:rPr>
        <w:t xml:space="preserve">window.alert</w:t>
      </w:r>
      <w:r>
        <w:t xml:space="preserve"> </w:t>
      </w:r>
      <w:r>
        <w:t xml:space="preserve">→ toast on report generation. 2 tests added (</w:t>
      </w:r>
      <w:r>
        <w:rPr>
          <w:rStyle w:val="VerbatimChar"/>
        </w:rPr>
        <w:t xml:space="preserve">test_rundit_functional.py</w:t>
      </w:r>
      <w:r>
        <w:t xml:space="preserve">). No schema change.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Rundit functional batch (fund + startup side)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follow-on investment rounds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InvestmentRound</w:t>
      </w:r>
      <w:r>
        <w:t xml:space="preserve"> </w:t>
      </w:r>
      <w:r>
        <w:t xml:space="preserve">— per-round history (label, instrument, amount, date, note) under each portfolio company; the parent investment's amount stays the running total cost so SOI / NAV / financials are untouched (</w:t>
      </w:r>
      <w:r>
        <w:rPr>
          <w:rStyle w:val="VerbatimChar"/>
        </w:rPr>
        <w:t xml:space="preserve">GET/POST /funds/{id}/portfolio/{iid}/rounds</w:t>
      </w:r>
      <w:r>
        <w:t xml:space="preserve">; "Investment history" + add-follow-on in the tear-sheet panel); (2)</w:t>
      </w:r>
      <w:r>
        <w:t xml:space="preserve"> </w:t>
      </w:r>
      <w:r>
        <w:rPr>
          <w:b/>
          <w:bCs/>
        </w:rPr>
        <w:t xml:space="preserve">fund expense ledger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FundExpense</w:t>
      </w:r>
      <w:r>
        <w:t xml:space="preserve"> </w:t>
      </w:r>
      <w:r>
        <w:t xml:space="preserve">(date, category legal/audit/administration/diligence/other, amount, note) — actual expenses now reduce net-operations and derived cash in the FR-J-14 financial statements, which still tie out ("Expense ledger" section under Financial statements); (3)</w:t>
      </w:r>
      <w:r>
        <w:t xml:space="preserve"> </w:t>
      </w:r>
      <w:r>
        <w:rPr>
          <w:b/>
          <w:bCs/>
        </w:rPr>
        <w:t xml:space="preserve">team notes on portfolio companies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CompanyNote</w:t>
      </w:r>
      <w:r>
        <w:t xml:space="preserve"> </w:t>
      </w:r>
      <w:r>
        <w:t xml:space="preserve">— internal comments with author attribution, never shown to LPs or the company ("Team notes" in the tear-sheet panel); (4)</w:t>
      </w:r>
      <w:r>
        <w:t xml:space="preserve"> </w:t>
      </w:r>
      <w:r>
        <w:rPr>
          <w:b/>
          <w:bCs/>
        </w:rPr>
        <w:t xml:space="preserve">CSV exports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/funds/{id}/export/holdings|capital-accounts|kpis</w:t>
      </w:r>
      <w:r>
        <w:t xml:space="preserve"> </w:t>
      </w:r>
      <w:r>
        <w:t xml:space="preserve">(Content-Disposition downloads; Export buttons on SOI, Capital accounts and Monitoring); (5)</w:t>
      </w:r>
      <w:r>
        <w:t xml:space="preserve"> </w:t>
      </w:r>
      <w:r>
        <w:rPr>
          <w:b/>
          <w:bCs/>
        </w:rPr>
        <w:t xml:space="preserve">investor-update audiences (FR-K-2 extended)</w:t>
      </w:r>
      <w:r>
        <w:t xml:space="preserve">:</w:t>
      </w:r>
      <w:r>
        <w:t xml:space="preserve"> </w:t>
      </w:r>
      <w:r>
        <w:rPr>
          <w:rStyle w:val="VerbatimChar"/>
        </w:rPr>
        <w:t xml:space="preserve">investor_updates.audience</w:t>
      </w:r>
      <w:r>
        <w:t xml:space="preserve"> </w:t>
      </w:r>
      <w:r>
        <w:t xml:space="preserve">optional email list — restricted updates are invisible to (and unviewable by) investors outside the list; audience multi-select in the composer, "→ N investors" chip, engagement recipients honour the audience. Alembic</w:t>
      </w:r>
      <w:r>
        <w:t xml:space="preserve"> </w:t>
      </w:r>
      <w:r>
        <w:rPr>
          <w:rStyle w:val="VerbatimChar"/>
        </w:rPr>
        <w:t xml:space="preserve">d6e7f8a9b0c1</w:t>
      </w:r>
      <w:r>
        <w:t xml:space="preserve">. 5 tests (</w:t>
      </w:r>
      <w:r>
        <w:rPr>
          <w:rStyle w:val="VerbatimChar"/>
        </w:rPr>
        <w:t xml:space="preserve">test_rundit_functional.py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Rundit visual batch (fund + startup side)</w:t>
      </w:r>
      <w:r>
        <w:t xml:space="preserve"> </w:t>
      </w:r>
      <w:r>
        <w:t xml:space="preserve">✅ — from a visual analysis of rundit.com product screenshots: (1)</w:t>
      </w:r>
      <w:r>
        <w:t xml:space="preserve"> </w:t>
      </w:r>
      <w:r>
        <w:rPr>
          <w:b/>
          <w:bCs/>
        </w:rPr>
        <w:t xml:space="preserve">web-native LP report view</w:t>
      </w:r>
      <w:r>
        <w:t xml:space="preserve"> </w:t>
      </w:r>
      <w:r>
        <w:t xml:space="preserve">(extends FR-J-22/FR-J-18) — the quarterly report as a magazine-style page (serif hero figures with growth arrows, activity list, per-company blocks with ownership / invested / fair value / MOIC / holding years and a</w:t>
      </w:r>
      <w:r>
        <w:t xml:space="preserve"> </w:t>
      </w:r>
      <w:r>
        <w:rPr>
          <w:b/>
          <w:bCs/>
        </w:rPr>
        <w:t xml:space="preserve">FV-growth pill</w:t>
      </w:r>
      <w:r>
        <w:t xml:space="preserve">, valuation status) via new</w:t>
      </w:r>
      <w:r>
        <w:t xml:space="preserve"> </w:t>
      </w:r>
      <w:r>
        <w:rPr>
          <w:rStyle w:val="VerbatimChar"/>
        </w:rPr>
        <w:t xml:space="preserve">lp_report_data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 /funds/{id}/lp-report/preview</w:t>
      </w:r>
      <w:r>
        <w:t xml:space="preserve"> </w:t>
      </w:r>
      <w:r>
        <w:t xml:space="preserve">(GP, defaults to the last completed quarter) and LP-scoped</w:t>
      </w:r>
      <w:r>
        <w:t xml:space="preserve"> </w:t>
      </w:r>
      <w:r>
        <w:rPr>
          <w:rStyle w:val="VerbatimChar"/>
        </w:rPr>
        <w:t xml:space="preserve">GET /portal/funds/{id}/lp-report</w:t>
      </w:r>
      <w:r>
        <w:t xml:space="preserve">; "Report view" toggle beside the report generator and a "Quarterly report" button on every portal fund card (shared</w:t>
      </w:r>
      <w:r>
        <w:t xml:space="preserve"> </w:t>
      </w:r>
      <w:r>
        <w:rPr>
          <w:rStyle w:val="VerbatimChar"/>
        </w:rPr>
        <w:t xml:space="preserve">LpReportView</w:t>
      </w:r>
      <w:r>
        <w:t xml:space="preserve"> </w:t>
      </w:r>
      <w:r>
        <w:t xml:space="preserve">component; the document export stays); (2)</w:t>
      </w:r>
      <w:r>
        <w:t xml:space="preserve"> </w:t>
      </w:r>
      <w:r>
        <w:rPr>
          <w:b/>
          <w:bCs/>
        </w:rPr>
        <w:t xml:space="preserve">pinned summary rows</w:t>
      </w:r>
      <w:r>
        <w:t xml:space="preserve"> </w:t>
      </w:r>
      <w:r>
        <w:t xml:space="preserve">— TOTAL / AVERAGE / MEDIAN rows atop the benchmark matrix (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avg</w:t>
      </w:r>
      <w:r>
        <w:t xml:space="preserve">); (3)</w:t>
      </w:r>
      <w:r>
        <w:t xml:space="preserve"> </w:t>
      </w:r>
      <w:r>
        <w:rPr>
          <w:b/>
          <w:bCs/>
        </w:rPr>
        <w:t xml:space="preserve">reporting-status roster</w:t>
      </w:r>
      <w:r>
        <w:t xml:space="preserve"> </w:t>
      </w:r>
      <w:r>
        <w:t xml:space="preserve">— per-company chips in Monitoring (✓ latest period / requested / submitted / overdue / never reported); (4)</w:t>
      </w:r>
      <w:r>
        <w:t xml:space="preserve"> </w:t>
      </w:r>
      <w:r>
        <w:rPr>
          <w:b/>
          <w:bCs/>
        </w:rPr>
        <w:t xml:space="preserve">update engagement roll-up</w:t>
      </w:r>
      <w:r>
        <w:t xml:space="preserve"> </w:t>
      </w:r>
      <w:r>
        <w:t xml:space="preserve">— an ALL-UPDATES + per-update table (recipients × opened × opening rate) over the FR-K-2 view tracking. 1 test (preview + portal scoping in</w:t>
      </w:r>
      <w:r>
        <w:t xml:space="preserve"> 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visual batch (fund + startup side)</w:t>
      </w:r>
      <w:r>
        <w:t xml:space="preserve"> </w:t>
      </w:r>
      <w:r>
        <w:t xml:space="preserve">✅ — from a visual analysis of visible.vc product screenshots: (1)</w:t>
      </w:r>
      <w:r>
        <w:t xml:space="preserve"> </w:t>
      </w:r>
      <w:r>
        <w:rPr>
          <w:b/>
          <w:bCs/>
        </w:rPr>
        <w:t xml:space="preserve">dual delta pills on stat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deltas</w:t>
      </w:r>
      <w:r>
        <w:t xml:space="preserve">) — fund header NAV/TVPI/DPI/RVPI show ▲/▼ vs-last-quarter / vs-last-year from the performance series (since-inception fallback for young funds), and monitoring's revenue total shows vs-prior-period; (2)</w:t>
      </w:r>
      <w:r>
        <w:t xml:space="preserve"> </w:t>
      </w:r>
      <w:r>
        <w:rPr>
          <w:b/>
          <w:bCs/>
        </w:rPr>
        <w:t xml:space="preserve">benchmark quartiles</w:t>
      </w:r>
      <w:r>
        <w:t xml:space="preserve"> </w:t>
      </w:r>
      <w:r>
        <w:t xml:space="preserve">(clears FR-J-24</w:t>
      </w:r>
      <w:r>
        <w:t xml:space="preserve"> </w:t>
      </w:r>
      <w:r>
        <w:rPr>
          <w:i/>
          <w:iCs/>
        </w:rPr>
        <w:t xml:space="preserve">Remaining: quartiles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per-metric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(min/Q1/median/Q3/max/total/reporters,</w:t>
      </w:r>
      <w:r>
        <w:t xml:space="preserve"> </w:t>
      </w:r>
      <w:r>
        <w:rPr>
          <w:rStyle w:val="VerbatimChar"/>
        </w:rPr>
        <w:t xml:space="preserve">statistics.quantiles</w:t>
      </w:r>
      <w:r>
        <w:t xml:space="preserve"> </w:t>
      </w:r>
      <w:r>
        <w:t xml:space="preserve">inclusive), rendered as dotted Q1/Q3 ticks on the range strips + a Distribution table; (3)</w:t>
      </w:r>
      <w:r>
        <w:t xml:space="preserve"> </w:t>
      </w:r>
      <w:r>
        <w:rPr>
          <w:b/>
          <w:bCs/>
        </w:rPr>
        <w:t xml:space="preserve">on-screen tear sheet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TearSheet.tsx</w:t>
      </w:r>
      <w:r>
        <w:t xml:space="preserve"> </w:t>
      </w:r>
      <w:r>
        <w:t xml:space="preserve">panel per portfolio row (Avatar header band, invested/FV/MOIC/ownership/%-of-NAV/runway tiles, revenue &amp; growth combo chart, latest-period line incl. custom metrics, active signals; document generator kept); (4) new</w:t>
      </w:r>
      <w:r>
        <w:t xml:space="preserve"> </w:t>
      </w:r>
      <w:r>
        <w:rPr>
          <w:rStyle w:val="VerbatimChar"/>
          <w:b/>
          <w:bCs/>
        </w:rPr>
        <w:t xml:space="preserve">ComboChart</w:t>
      </w:r>
      <w:r>
        <w:t xml:space="preserve"> </w:t>
      </w:r>
      <w:r>
        <w:t xml:space="preserve">component (bars + right-axis % line, dependency-free SVG); (5)</w:t>
      </w:r>
      <w:r>
        <w:t xml:space="preserve"> </w:t>
      </w:r>
      <w:r>
        <w:rPr>
          <w:b/>
          <w:bCs/>
        </w:rPr>
        <w:t xml:space="preserve">stage summary rails + stage-tinted dots</w:t>
      </w:r>
      <w:r>
        <w:t xml:space="preserve"> </w:t>
      </w:r>
      <w:r>
        <w:t xml:space="preserve">on the LP-fundraise pipeline (per-stage target + count chips) and the startup investor funnel (per-stage value + count from the pipeline summary); (6)</w:t>
      </w:r>
      <w:r>
        <w:t xml:space="preserve"> </w:t>
      </w:r>
      <w:r>
        <w:rPr>
          <w:b/>
          <w:bCs/>
        </w:rPr>
        <w:t xml:space="preserve">update live preview</w:t>
      </w:r>
      <w:r>
        <w:t xml:space="preserve"> </w:t>
      </w:r>
      <w:r>
        <w:t xml:space="preserve">— the FR-K-2 composer renders the update as investors will see it (sections + metric chips, "frozen at publish" note). Backend change is (2)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FR-J-25 (M — added v1.7, Visible gap) — Visible #5 — DDQ answer bank (fund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DDQEntry</w:t>
      </w:r>
      <w:r>
        <w:t xml:space="preserve"> </w:t>
      </w:r>
      <w:r>
        <w:t xml:space="preserve">{fund, category, question (409 duplicate per fund), answer} (Alembic</w:t>
      </w:r>
      <w:r>
        <w:t xml:space="preserve"> </w:t>
      </w:r>
      <w:r>
        <w:rPr>
          <w:rStyle w:val="VerbatimChar"/>
        </w:rPr>
        <w:t xml:space="preserve">c5d6e7f8a9b0</w:t>
      </w:r>
      <w:r>
        <w:t xml:space="preserve">): a per-fund due-diligence Q&amp;A repository — answer LP questionnaire questions once, reuse everywhere — with</w:t>
      </w:r>
      <w:r>
        <w:t xml:space="preserve"> </w:t>
      </w:r>
      <w:r>
        <w:rPr>
          <w:b/>
          <w:bCs/>
        </w:rPr>
        <w:t xml:space="preserve">10 standard-question presets</w:t>
      </w:r>
      <w:r>
        <w:t xml:space="preserve"> </w:t>
      </w:r>
      <w:r>
        <w:t xml:space="preserve">(rules-as-data: firm, fund terms, track record, SEBI compliance, valuation policy, conflicts, service providers, ESG) and a generated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ddq</w:t>
      </w:r>
      <w:r>
        <w:t xml:space="preserve"> </w:t>
      </w:r>
      <w:r>
        <w:t xml:space="preserve">template, category sections, unanswered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FundDDQ.tsx</w:t>
      </w:r>
      <w:r>
        <w:t xml:space="preserve"> </w:t>
      </w:r>
      <w:r>
        <w:t xml:space="preserve">card on the LP-fundraise sub-tab (grouped Q&amp;A, answered counter, inline answer editor, preset buttons). 3 tests (</w:t>
      </w:r>
      <w:r>
        <w:rPr>
          <w:rStyle w:val="VerbatimChar"/>
        </w:rPr>
        <w:t xml:space="preserve">test_ddq.py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import an LP's DDQ and map questions to bank answers.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#4 — portfolio segments + variance report (FR-J-24 / FR-J-12 extended, fund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portfolio_investments.sector</w:t>
      </w:r>
      <w:r>
        <w:t xml:space="preserve"> </w:t>
      </w:r>
      <w:r>
        <w:t xml:space="preserve">free-text segment tag (Alembic</w:t>
      </w:r>
      <w:r>
        <w:t xml:space="preserve"> </w:t>
      </w:r>
      <w:r>
        <w:rPr>
          <w:rStyle w:val="VerbatimChar"/>
        </w:rPr>
        <w:t xml:space="preserve">b4c5d6e7f8a9</w:t>
      </w:r>
      <w:r>
        <w:t xml:space="preserve">; add-investment form input, chips on the monitoring table):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per-sector</w:t>
      </w:r>
      <w:r>
        <w:t xml:space="preserve"> </w:t>
      </w:r>
      <w:r>
        <w:rPr>
          <w:b/>
          <w:bCs/>
        </w:rPr>
        <w:t xml:space="preserve">cohort medians</w:t>
      </w:r>
      <w:r>
        <w:t xml:space="preserve"> </w:t>
      </w:r>
      <w:r>
        <w:t xml:space="preserve">(company count + median per metric, hidden with a single cohort) rendered as a segment-comparison table; and</w:t>
      </w:r>
      <w:r>
        <w:t xml:space="preserve"> </w:t>
      </w:r>
      <w:r>
        <w:rPr>
          <w:rStyle w:val="VerbatimChar"/>
        </w:rPr>
        <w:t xml:space="preserve">compute_plan</w:t>
      </w:r>
      <w:r>
        <w:t xml:space="preserve"> </w:t>
      </w:r>
      <w:r>
        <w:t xml:space="preserve">gains a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block — plan vs live ledgers per metric (committed, deployed-to-date vs even pacing since first investment, avg cheque, deal count, gross MOIC at fair-value-over-cost, net TVPI) with signed variance %, rendered as a table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 3 tests (</w:t>
      </w:r>
      <w:r>
        <w:rPr>
          <w:rStyle w:val="VerbatimChar"/>
        </w:rPr>
        <w:t xml:space="preserve">test_segments_variance.py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#3 — scheduled KPI requests + no-login submission (FR-J-19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KPIRequestSchedule</w:t>
      </w:r>
      <w:r>
        <w:t xml:space="preserve"> </w:t>
      </w:r>
      <w:r>
        <w:t xml:space="preserve">(one per investment, monthly/quarterly) +</w:t>
      </w:r>
      <w:r>
        <w:t xml:space="preserve"> </w:t>
      </w:r>
      <w:r>
        <w:rPr>
          <w:rStyle w:val="VerbatimChar"/>
        </w:rPr>
        <w:t xml:space="preserve">kpi_requests.token</w:t>
      </w:r>
      <w:r>
        <w:t xml:space="preserve"> </w:t>
      </w:r>
      <w:r>
        <w:t xml:space="preserve">unique (Alembic</w:t>
      </w:r>
      <w:r>
        <w:t xml:space="preserve"> </w:t>
      </w:r>
      <w:r>
        <w:rPr>
          <w:rStyle w:val="VerbatimChar"/>
        </w:rPr>
        <w:t xml:space="preserve">a3b4c5d6e7f8</w:t>
      </w:r>
      <w:r>
        <w:t xml:space="preserve">).</w:t>
      </w:r>
      <w:r>
        <w:t xml:space="preserve"> </w:t>
      </w:r>
      <w:r>
        <w:rPr>
          <w:rStyle w:val="VerbatimChar"/>
        </w:rPr>
        <w:t xml:space="preserve">ensure_scheduled_requests</w:t>
      </w:r>
      <w:r>
        <w:t xml:space="preserve"> </w:t>
      </w:r>
      <w:r>
        <w:t xml:space="preserve">materialises the last completed period's request on read of the requests list (idempotent by period label; Indian-FY quarter labels; due = period end + 14 days; skips companies without a reporting contact —</w:t>
      </w:r>
      <w:r>
        <w:t xml:space="preserve"> </w:t>
      </w:r>
      <w:r>
        <w:rPr>
          <w:rStyle w:val="VerbatimChar"/>
        </w:rPr>
        <w:t xml:space="preserve">PUT .../kpi-schedule</w:t>
      </w:r>
      <w:r>
        <w:t xml:space="preserve"> </w:t>
      </w:r>
      <w:r>
        <w:t xml:space="preserve">400s until one is set). Every request now carries a secret token: public page</w:t>
      </w:r>
      <w:r>
        <w:t xml:space="preserve"> 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+ unauthenticated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 </w:t>
      </w:r>
      <w:r>
        <w:t xml:space="preserve">let the contact report without an account (shared</w:t>
      </w:r>
      <w:r>
        <w:t xml:space="preserve"> </w:t>
      </w:r>
      <w:r>
        <w:rPr>
          <w:rStyle w:val="VerbatimChar"/>
        </w:rPr>
        <w:t xml:space="preserve">submit_request_values</w:t>
      </w:r>
      <w:r>
        <w:t xml:space="preserve"> </w:t>
      </w:r>
      <w:r>
        <w:t xml:space="preserve">with the portal path). Frontend: "Make recurring" + schedule chips in the request panel, "Copy link" on pending requests, new</w:t>
      </w:r>
      <w:r>
        <w:t xml:space="preserve"> </w:t>
      </w:r>
      <w:r>
        <w:rPr>
          <w:rStyle w:val="VerbatimChar"/>
        </w:rPr>
        <w:t xml:space="preserve">SubmitKpis.tsx</w:t>
      </w:r>
      <w:r>
        <w:t xml:space="preserve"> </w:t>
      </w:r>
      <w:r>
        <w:t xml:space="preserve">public page. 3 tests (</w:t>
      </w:r>
      <w:r>
        <w:rPr>
          <w:rStyle w:val="VerbatimChar"/>
        </w:rPr>
        <w:t xml:space="preserve">test_kpi_schedules.py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#2 — metric alerts (FR-J-20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{fund, metric, lt/gt comparator, threshold, high/warn severity} (Alembic</w:t>
      </w:r>
      <w:r>
        <w:t xml:space="preserve"> </w:t>
      </w:r>
      <w:r>
        <w:rPr>
          <w:rStyle w:val="VerbatimChar"/>
        </w:rPr>
        <w:t xml:space="preserve">f2a3b4c5d6e7</w:t>
      </w:r>
      <w:r>
        <w:t xml:space="preserve">); evaluated inside</w:t>
      </w:r>
      <w:r>
        <w:t xml:space="preserve"> </w:t>
      </w:r>
      <w:r>
        <w:rPr>
          <w:rStyle w:val="VerbatimChar"/>
        </w:rPr>
        <w:t xml:space="preserve">portfolio_signals</w:t>
      </w:r>
      <w:r>
        <w:t xml:space="preserve"> </w:t>
      </w:r>
      <w:r>
        <w:t xml:space="preserve">against each company's latest period over the shared metric catalog (</w:t>
      </w:r>
      <w:r>
        <w:rPr>
          <w:rStyle w:val="VerbatimChar"/>
        </w:rPr>
        <w:t xml:space="preserve">metric_options</w:t>
      </w:r>
      <w:r>
        <w:t xml:space="preserve"> </w:t>
      </w:r>
      <w:r>
        <w:t xml:space="preserve">— 5 core +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definitions, now also feeding benchmarks); breaches emit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and unit-aware text.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; "Metric alerts" panel (rule chips + metric/condition/threshold/severity form)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3 tests (</w:t>
      </w:r>
      <w:r>
        <w:rPr>
          <w:rStyle w:val="VerbatimChar"/>
        </w:rPr>
        <w:t xml:space="preserve">test_metric_alerts.py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#1 — structured investor updates (FR-K-2 extended, Visible.vc gap analysis, startup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investor_updates</w:t>
      </w:r>
      <w:r>
        <w:t xml:space="preserve"> </w:t>
      </w:r>
      <w:r>
        <w:t xml:space="preserve">gains period label, highlights/lowlights/asks sections, a frozen</w:t>
      </w:r>
      <w:r>
        <w:t xml:space="preserve"> </w:t>
      </w:r>
      <w:r>
        <w:rPr>
          <w:b/>
          <w:bCs/>
        </w:rPr>
        <w:t xml:space="preserve">metrics snapshot</w:t>
      </w:r>
      <w:r>
        <w:t xml:space="preserve"> </w:t>
      </w:r>
      <w:r>
        <w:t xml:space="preserve">(the FR-K-8 live metrics, JSON-sanitised) stamped at publish, and a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PUT /investor-updates/{id}</w:t>
      </w:r>
      <w:r>
        <w:t xml:space="preserve"> </w:t>
      </w:r>
      <w:r>
        <w:t xml:space="preserve">edits drafts only,</w:t>
      </w:r>
      <w:r>
        <w:t xml:space="preserve"> </w:t>
      </w:r>
      <w:r>
        <w:rPr>
          <w:rStyle w:val="VerbatimChar"/>
        </w:rPr>
        <w:t xml:space="preserve">POST /investor-updates/{id}/publish</w:t>
      </w:r>
      <w:r>
        <w:t xml:space="preserve">, 409 on published); new</w:t>
      </w:r>
      <w:r>
        <w:t xml:space="preserve"> </w:t>
      </w:r>
      <w:r>
        <w:rPr>
          <w:rStyle w:val="VerbatimChar"/>
        </w:rPr>
        <w:t xml:space="preserve">investor_update_views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(invited-investor-scoped) counts repeat opens per viewer, and the admin list returns per-update viewer/open engagement (Alembic</w:t>
      </w:r>
      <w:r>
        <w:t xml:space="preserve"> </w:t>
      </w:r>
      <w:r>
        <w:rPr>
          <w:rStyle w:val="VerbatimChar"/>
        </w:rPr>
        <w:t xml:space="preserve">e1f2a3b4c5d6</w:t>
      </w:r>
      <w:r>
        <w:t xml:space="preserve">). Frontend: structured composer with Publish / Save-draft / edit-draft in</w:t>
      </w:r>
      <w:r>
        <w:t xml:space="preserve"> </w:t>
      </w:r>
      <w:r>
        <w:rPr>
          <w:rStyle w:val="VerbatimChar"/>
        </w:rPr>
        <w:t xml:space="preserve">Investors.tsx</w:t>
      </w:r>
      <w:r>
        <w:t xml:space="preserve"> </w:t>
      </w:r>
      <w:r>
        <w:t xml:space="preserve">+ status chips, section rows, metric chips and 👁 viewers·opens per update; portal updates become expandable "Read" cards (view recorded on open) with sections + metric chips. 3 tests (</w:t>
      </w:r>
      <w:r>
        <w:rPr>
          <w:rStyle w:val="VerbatimChar"/>
        </w:rPr>
        <w:t xml:space="preserve">test_investor_updates.py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functional batch (relationship intelligence, FR-J-16/17 extended)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LP-fundraise CRM depth</w:t>
      </w:r>
      <w:r>
        <w:t xml:space="preserve">:</w:t>
      </w:r>
      <w:r>
        <w:t xml:space="preserve"> </w:t>
      </w:r>
      <w:r>
        <w:rPr>
          <w:rStyle w:val="VerbatimChar"/>
        </w:rPr>
        <w:t xml:space="preserve">LPProspectActivity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lp_prospects.next_followup_on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d0e1f2a3b4c5</w:t>
      </w:r>
      <w:r>
        <w:t xml:space="preserve">) — per-prospect activity timeline, relationship strength and follow-up reminders in</w:t>
      </w:r>
      <w:r>
        <w:t xml:space="preserve"> </w:t>
      </w:r>
      <w:r>
        <w:rPr>
          <w:rStyle w:val="VerbatimChar"/>
        </w:rPr>
        <w:t xml:space="preserve">FundRaise.tsx</w:t>
      </w:r>
      <w:r>
        <w:t xml:space="preserve">, overdue → 🔔 + red</w:t>
      </w:r>
      <w:r>
        <w:t xml:space="preserve"> </w:t>
      </w:r>
      <w:r>
        <w:rPr>
          <w:rStyle w:val="VerbatimChar"/>
        </w:rPr>
        <w:t xml:space="preserve">lp_followup</w:t>
      </w:r>
      <w:r>
        <w:t xml:space="preserve"> </w:t>
      </w:r>
      <w:r>
        <w:t xml:space="preserve">Tasks-hub entry (cleared by converting); (2)</w:t>
      </w:r>
      <w:r>
        <w:t xml:space="preserve"> </w:t>
      </w:r>
      <w:r>
        <w:rPr>
          <w:b/>
          <w:bCs/>
        </w:rPr>
        <w:t xml:space="preserve">stale-deal triggers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fund_deals.stage_changed_at</w:t>
      </w:r>
      <w:r>
        <w:t xml:space="preserve"> </w:t>
      </w:r>
      <w:r>
        <w:t xml:space="preserve">(stamped on stage moves, created_at fallback) — "stale Nd" badge on board/table past</w:t>
      </w:r>
      <w:r>
        <w:t xml:space="preserve"> </w:t>
      </w:r>
      <w:r>
        <w:rPr>
          <w:rStyle w:val="VerbatimChar"/>
        </w:rPr>
        <w:t xml:space="preserve">STALE_DEAL_DAYS=45</w:t>
      </w:r>
      <w:r>
        <w:t xml:space="preserve"> </w:t>
      </w:r>
      <w:r>
        <w:t xml:space="preserve">+ amber</w:t>
      </w:r>
      <w:r>
        <w:t xml:space="preserve"> </w:t>
      </w:r>
      <w:r>
        <w:rPr>
          <w:rStyle w:val="VerbatimChar"/>
        </w:rPr>
        <w:t xml:space="preserve">deal_stale</w:t>
      </w:r>
      <w:r>
        <w:t xml:space="preserve"> </w:t>
      </w:r>
      <w:r>
        <w:t xml:space="preserve">Tasks-hub entry; (3)</w:t>
      </w:r>
      <w:r>
        <w:t xml:space="preserve"> </w:t>
      </w:r>
      <w:r>
        <w:rPr>
          <w:b/>
          <w:bCs/>
        </w:rPr>
        <w:t xml:space="preserve">firm network directory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/funds/{id}/network</w:t>
      </w:r>
      <w:r>
        <w:t xml:space="preserve"> </w:t>
      </w:r>
      <w:r>
        <w:t xml:space="preserve">— deal contacts + LP prospects deduped by email into one roster (links, max strength, last touch), searchable "who do we know at X"</w:t>
      </w:r>
      <w:r>
        <w:t xml:space="preserve"> </w:t>
      </w:r>
      <w:r>
        <w:rPr>
          <w:rStyle w:val="VerbatimChar"/>
        </w:rPr>
        <w:t xml:space="preserve">FundNetwork.tsx</w:t>
      </w:r>
      <w:r>
        <w:t xml:space="preserve"> </w:t>
      </w:r>
      <w:r>
        <w:t xml:space="preserve">card on the Deal pipeline sub-tab; (4)</w:t>
      </w:r>
      <w:r>
        <w:t xml:space="preserve"> </w:t>
      </w:r>
      <w:r>
        <w:rPr>
          <w:b/>
          <w:bCs/>
        </w:rPr>
        <w:t xml:space="preserve">deals CSV import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/funds/{id}/deals/import</w:t>
      </w:r>
      <w:r>
        <w:t xml:space="preserve"> </w:t>
      </w:r>
      <w:r>
        <w:t xml:space="preserve">(validate/apply, template endpoint) + import panel on the pipeline.</w:t>
      </w:r>
      <w:r>
        <w:t xml:space="preserve"> </w:t>
      </w:r>
      <w:r>
        <w:rPr>
          <w:rStyle w:val="VerbatimChar"/>
        </w:rPr>
        <w:t xml:space="preserve">StrengthPie</w:t>
      </w:r>
      <w:r>
        <w:t xml:space="preserve"> </w:t>
      </w:r>
      <w:r>
        <w:t xml:space="preserve">extracted to a shared component. 6 tests (</w:t>
      </w:r>
      <w:r>
        <w:rPr>
          <w:rStyle w:val="VerbatimChar"/>
        </w:rPr>
        <w:t xml:space="preserve">test_fundraise_crm.py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test_network_and_import.py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batch (deal-CRM intelligence, FR-J-17 extended)</w:t>
      </w:r>
      <w:r>
        <w:t xml:space="preserve"> </w:t>
      </w:r>
      <w:r>
        <w:t xml:space="preserve">✅ — from a visual analysis of 4degrees.ai (relationship-intelligence CRM):</w:t>
      </w:r>
      <w:r>
        <w:t xml:space="preserve"> </w:t>
      </w:r>
      <w:r>
        <w:rPr>
          <w:b/>
          <w:bCs/>
        </w:rPr>
        <w:t xml:space="preserve">kanban deal board</w:t>
      </w:r>
      <w:r>
        <w:t xml:space="preserve"> </w:t>
      </w:r>
      <w:r>
        <w:t xml:space="preserve">(stage columns, cards w/ sector chip, cheque, contact avatars; Board/Table toggle) +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(deals-by-stage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, sector donut, top active deals, top deal sources — client-side over the deals list);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0–100 (route-level derivation: 15/touch to 60 + recency 40 fading over 183 days) per deal and per contact w/ conic-gradient mini pies;</w:t>
      </w:r>
      <w:r>
        <w:t xml:space="preserve"> </w:t>
      </w:r>
      <w:r>
        <w:rPr>
          <w:b/>
          <w:bCs/>
        </w:rPr>
        <w:t xml:space="preserve">activity→contact 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deal_activities.contact_id</w:t>
      </w:r>
      <w:r>
        <w:t xml:space="preserve">, validated per deal) and kind icons;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fund_deals.source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fund_deals.next_followup_on</w:t>
      </w:r>
      <w:r>
        <w:t xml:space="preserve"> </w:t>
      </w:r>
      <w:r>
        <w:t xml:space="preserve">— Alembic</w:t>
      </w:r>
      <w:r>
        <w:t xml:space="preserve"> </w:t>
      </w:r>
      <w:r>
        <w:rPr>
          <w:rStyle w:val="VerbatimChar"/>
        </w:rPr>
        <w:t xml:space="preserve">c9d0e1f2a3b4</w:t>
      </w:r>
      <w:r>
        <w:t xml:space="preserve">; overdue → 🔔 in pipeline + red Tasks-hub entry). 3 tests (</w:t>
      </w:r>
      <w:r>
        <w:rPr>
          <w:rStyle w:val="VerbatimChar"/>
        </w:rPr>
        <w:t xml:space="preserve">test_deal_intelligence.py</w:t>
      </w:r>
      <w:r>
        <w:t xml:space="preserve">). Skipped as integration-blocked: email/calendar capture, LinkedIn extension, data enrichment, Salesforce sync.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Vestberry visual batch (fund side)</w:t>
      </w:r>
      <w:r>
        <w:t xml:space="preserve"> </w:t>
      </w:r>
      <w:r>
        <w:t xml:space="preserve">✅ — from a visual analysis of vestberry.com product screenshots: (1) the fund summary header rebuilt as a</w:t>
      </w:r>
      <w:r>
        <w:t xml:space="preserve"> </w:t>
      </w:r>
      <w:r>
        <w:rPr>
          <w:b/>
          <w:bCs/>
        </w:rPr>
        <w:t xml:space="preserve">stat-tile grid with sparklines</w:t>
      </w:r>
      <w:r>
        <w:t xml:space="preserve"> </w:t>
      </w:r>
      <w:r>
        <w:t xml:space="preserve">(Committed / Drawn / Uncalled / Distributed / NAV / TVPI / DPI / RVPI / XIRR / NAV-per-unit; trends fed by a new pure-derivation</w:t>
      </w:r>
      <w:r>
        <w:t xml:space="preserve"> </w:t>
      </w:r>
      <w:r>
        <w:rPr>
          <w:rStyle w:val="VerbatimChar"/>
        </w:rPr>
        <w:t xml:space="preserve">GET /funds/{id}/performance-series</w:t>
      </w:r>
      <w:r>
        <w:t xml:space="preserve"> </w:t>
      </w:r>
      <w:r>
        <w:t xml:space="preserve">— NAV/DPI/RVPI/TVPI at each ledger-event date, positions valued at the latest mark or valuation dated on or before each point; 2 tests</w:t>
      </w:r>
      <w:r>
        <w:t xml:space="preserve"> </w:t>
      </w:r>
      <w:r>
        <w:rPr>
          <w:rStyle w:val="VerbatimChar"/>
        </w:rPr>
        <w:t xml:space="preserve">test_performance_series.py</w:t>
      </w:r>
      <w:r>
        <w:t xml:space="preserve">); (2) monitoring table gains a</w:t>
      </w:r>
      <w:r>
        <w:t xml:space="preserve"> </w:t>
      </w:r>
      <w:r>
        <w:rPr>
          <w:b/>
          <w:bCs/>
        </w:rPr>
        <w:t xml:space="preserve">0–10 risk-score chip</w:t>
      </w:r>
      <w:r>
        <w:t xml:space="preserve"> </w:t>
      </w:r>
      <w:r>
        <w:t xml:space="preserve">(severity-weighted from FR-J-20 signals), company</w:t>
      </w:r>
      <w:r>
        <w:t xml:space="preserve"> </w:t>
      </w:r>
      <w:r>
        <w:rPr>
          <w:b/>
          <w:bCs/>
        </w:rPr>
        <w:t xml:space="preserve">avatar chips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stale-reporting tint</w:t>
      </w:r>
      <w:r>
        <w:t xml:space="preserve"> </w:t>
      </w:r>
      <w:r>
        <w:t xml:space="preserve">on the latest period (&gt; 6 months); (3) signals table rows carry full-row</w:t>
      </w:r>
      <w:r>
        <w:t xml:space="preserve"> </w:t>
      </w:r>
      <w:r>
        <w:rPr>
          <w:b/>
          <w:bCs/>
        </w:rPr>
        <w:t xml:space="preserve">severity tints</w:t>
      </w:r>
      <w:r>
        <w:t xml:space="preserve"> </w:t>
      </w:r>
      <w:r>
        <w:t xml:space="preserve">(attention-list style); (4)</w:t>
      </w:r>
      <w:r>
        <w:t xml:space="preserve"> </w:t>
      </w:r>
      <w:r>
        <w:rPr>
          <w:b/>
          <w:bCs/>
        </w:rPr>
        <w:t xml:space="preserve">portfolio revenue overlay</w:t>
      </w:r>
      <w:r>
        <w:t xml:space="preserve"> </w:t>
      </w:r>
      <w:r>
        <w:t xml:space="preserve">— all companies on one multi-series line chart; (5) benchmark</w:t>
      </w:r>
      <w:r>
        <w:t xml:space="preserve"> </w:t>
      </w:r>
      <w:r>
        <w:rPr>
          <w:b/>
          <w:bCs/>
        </w:rPr>
        <w:t xml:space="preserve">range strips</w:t>
      </w:r>
      <w:r>
        <w:t xml:space="preserve"> </w:t>
      </w:r>
      <w:r>
        <w:t xml:space="preserve">— min–median–max per metric with a marker per company; (6) new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 </w:t>
      </w:r>
      <w:r>
        <w:t xml:space="preserve">component —</w:t>
      </w:r>
      <w:r>
        <w:t xml:space="preserve"> </w:t>
      </w:r>
      <w:r>
        <w:rPr>
          <w:b/>
          <w:bCs/>
        </w:rPr>
        <w:t xml:space="preserve">stacked waterfall columns</w:t>
      </w:r>
      <w:r>
        <w:t xml:space="preserve"> </w:t>
      </w:r>
      <w:r>
        <w:t xml:space="preserve">per distribution (RoC / pref / LP profit / GP carry). New components: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 </w:t>
      </w:r>
      <w:r>
        <w:t xml:space="preserve">(also available 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. Skipped by design: left-rail nav, AI assistant (env-blocked), FX registry (INR-native), report-customisation dropdowns.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FR-J-23 Custom KPI definitions + ESG presets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KPIDefinition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portfolio_kpis.custom</w:t>
      </w:r>
      <w:r>
        <w:t xml:space="preserve"> </w:t>
      </w:r>
      <w:r>
        <w:t xml:space="preserve">JSON (Alembic</w:t>
      </w:r>
      <w:r>
        <w:t xml:space="preserve"> </w:t>
      </w:r>
      <w:r>
        <w:rPr>
          <w:rStyle w:val="VerbatimChar"/>
        </w:rPr>
        <w:t xml:space="preserve">b8c9d0e1f2a3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 ESG_KPI_PRESETS rules-as-data, create (slug key from label, presets pass their key; 409 dup) / list / delete;</w:t>
      </w:r>
      <w:r>
        <w:t xml:space="preserve"> </w:t>
      </w:r>
      <w:r>
        <w:rPr>
          <w:rStyle w:val="VerbatimChar"/>
        </w:rPr>
        <w:t xml:space="preserve">add_kpi</w:t>
      </w:r>
      <w:r>
        <w:t xml:space="preserve"> </w:t>
      </w:r>
      <w:r>
        <w:t xml:space="preserve">filters custom values to defined keys;</w:t>
      </w:r>
      <w:r>
        <w:t xml:space="preserve"> </w:t>
      </w:r>
      <w:r>
        <w:rPr>
          <w:rStyle w:val="VerbatimChar"/>
        </w:rPr>
        <w:t xml:space="preserve">_kpi_view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 Frontend: "Custom metrics"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(definition chips w/ remove, add form, one-click ESG preset buttons) and per-definition inputs on the Report KPIs form. 3 tests (</w:t>
      </w:r>
      <w:r>
        <w:rPr>
          <w:rStyle w:val="VerbatimChar"/>
        </w:rPr>
        <w:t xml:space="preserve">test_custom_kpis.py</w:t>
      </w:r>
      <w:r>
        <w:t xml:space="preserve">, incl. FR-J-24).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FR-J-24 Internal benchmarking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services/fund.py::portfolio_benchmarks</w:t>
      </w:r>
      <w:r>
        <w:t xml:space="preserve"> </w:t>
      </w:r>
      <w:r>
        <w:t xml:space="preserve">(companies × core+custom metrics from each latest period,</w:t>
      </w:r>
      <w:r>
        <w:t xml:space="preserve"> </w:t>
      </w:r>
      <w:r>
        <w:rPr>
          <w:rStyle w:val="VerbatimChar"/>
        </w:rPr>
        <w:t xml:space="preserve">statistics.median</w:t>
      </w:r>
      <w:r>
        <w:t xml:space="preserve"> </w:t>
      </w:r>
      <w:r>
        <w:t xml:space="preserve">per metric);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; benchmark table with ▲/▼-vs-median markers and a median footer row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Pure derivation.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5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5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6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7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7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7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7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7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7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7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2026-07-21T15:05:28Z</dcterms:created>
  <dcterms:modified xsi:type="dcterms:W3CDTF">2026-07-21T15:05:28Z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