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FR-J-25 (M — added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DDQ answer bank</w:t>
      </w:r>
      <w:r>
        <w:t xml:space="preserve">: a per-fund due-diligence Q&amp;A repository — LP questionnaire questions answered once and reused, organised by category, seeded from</w:t>
      </w:r>
      <w:r>
        <w:t xml:space="preserve"> </w:t>
      </w:r>
      <w:r>
        <w:rPr>
          <w:b/>
          <w:bCs/>
        </w:rPr>
        <w:t xml:space="preserve">standard-question presets</w:t>
      </w:r>
      <w:r>
        <w:t xml:space="preserve"> </w:t>
      </w:r>
      <w:r>
        <w:t xml:space="preserve">(firm, fund terms, track record, SEBI compliance, valuation policy, conflicts, service providers, ESG), duplicate questions rejected, and exportable as a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with category sections (unanswered questions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mapping an incoming LP DDQ onto bank answers.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FR-J-24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Internal benchmarking (portfolio medians)</w:t>
      </w:r>
      <w:r>
        <w:t xml:space="preserve">: each portfolio company's latest period side-by-side on the core metrics (revenue, revenue growth %, monthly burn, runway, headcount)</w:t>
      </w:r>
      <w:r>
        <w:t xml:space="preserve"> </w:t>
      </w:r>
      <w:r>
        <w:rPr>
          <w:b/>
          <w:bCs/>
        </w:rPr>
        <w:t xml:space="preserve">and every custom metric from FR-J-23</w:t>
      </w:r>
      <w:r>
        <w:t xml:space="preserve">, against the</w:t>
      </w:r>
      <w:r>
        <w:t xml:space="preserve"> </w:t>
      </w:r>
      <w:r>
        <w:rPr>
          <w:b/>
          <w:bCs/>
        </w:rPr>
        <w:t xml:space="preserve">portfolio median</w:t>
      </w:r>
      <w:r>
        <w:t xml:space="preserve"> </w:t>
      </w:r>
      <w:r>
        <w:t xml:space="preserve">per metric, with above/below markers. Answers "is this company normal</w:t>
      </w:r>
      <w:r>
        <w:t xml:space="preserve"> </w:t>
      </w:r>
      <w:r>
        <w:rPr>
          <w:i/>
          <w:iCs/>
        </w:rPr>
        <w:t xml:space="preserve">for this portfolio</w:t>
      </w:r>
      <w:r>
        <w:t xml:space="preserve">" without external comps data (which is why external benchmarks stay out of scope). Pure derivation over the monitoring data, no schema.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Segment comparison</w:t>
      </w:r>
      <w:r>
        <w:t xml:space="preserve"> </w:t>
      </w:r>
      <w:r>
        <w:t xml:space="preserve">— investments carry a free-text</w:t>
      </w:r>
      <w:r>
        <w:t xml:space="preserve"> </w:t>
      </w:r>
      <w:r>
        <w:rPr>
          <w:rStyle w:val="VerbatimChar"/>
        </w:rPr>
        <w:t xml:space="preserve">sector</w:t>
      </w:r>
      <w:r>
        <w:t xml:space="preserve"> </w:t>
      </w:r>
      <w:r>
        <w:t xml:space="preserve">tag; the benchmark payload adds per-segment cohorts (median per metric + company count per sector, untagged grouped as "—", hidden when only one cohort exists); sector chips on the monitoring table and a segment-medians table under the benchmark table.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rPr>
          <w:i/>
          <w:iCs/>
        </w:rPr>
        <w:t xml:space="preserve">(v1.7 visual batch)</w:t>
      </w:r>
      <w:r>
        <w:t xml:space="preserve"> </w:t>
      </w:r>
      <w:r>
        <w:t xml:space="preserve">— per-metric distribution stats (min / Q1 / median / Q3 / max / total / reporters) as Q1/Q3 ticks on the range strips and a Distribution table.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vintage cohorts.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FR-J-23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Custom KPI definitions + ESG presets</w:t>
      </w:r>
      <w:r>
        <w:t xml:space="preserve">: a fund defines its own metrics (label + unit ₹/number/%; key auto-slugged from the label) collected alongside the core KPIs — with one-click</w:t>
      </w:r>
      <w:r>
        <w:t xml:space="preserve"> </w:t>
      </w:r>
      <w:r>
        <w:rPr>
          <w:b/>
          <w:bCs/>
        </w:rPr>
        <w:t xml:space="preserve">ESG presets</w:t>
      </w:r>
      <w:r>
        <w:t xml:space="preserve"> </w:t>
      </w:r>
      <w:r>
        <w:t xml:space="preserve">(female headcount %, independent directors %, GHG emissions, energy use, CSR spend — rules-as-data). Values are captured per period on the KPI report (stored as JSON on the period, filtered to defined keys) and flow into monitoring and FR-J-24 benchmarking. Deleting a definition keeps historical values, they just stop being shown.</w:t>
      </w:r>
      <w:r>
        <w:t xml:space="preserve"> </w:t>
      </w:r>
      <w:r>
        <w:rPr>
          <w:rStyle w:val="VerbatimChar"/>
        </w:rPr>
        <w:t xml:space="preserve">GET/POST /funds/{id}/kpi-definitions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.../{id}</w:t>
      </w:r>
      <w:r>
        <w:t xml:space="preserve"> </w:t>
      </w:r>
      <w:r>
        <w:t xml:space="preserve">(409 duplicate key).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metrics on portal KPI requests (investee self-reporting); per-metric trend charts.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FR-J-22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Quarterly LP report pack</w:t>
      </w:r>
      <w:r>
        <w:t xml:space="preserve">: a one-click quarterly report document per fund — fund snapshot (committed / drawn / uncalled / distributed), since-inception</w:t>
      </w:r>
      <w:r>
        <w:t xml:space="preserve"> </w:t>
      </w:r>
      <w:r>
        <w:rPr>
          <w:b/>
          <w:bCs/>
        </w:rPr>
        <w:t xml:space="preserve">performance</w:t>
      </w:r>
      <w:r>
        <w:t xml:space="preserve"> </w:t>
      </w:r>
      <w:r>
        <w:t xml:space="preserve">(NAV, NAV per unit, DPI / RVPI / TVPI / XIRR),</w:t>
      </w:r>
      <w:r>
        <w:t xml:space="preserve"> </w:t>
      </w:r>
      <w:r>
        <w:rPr>
          <w:b/>
          <w:bCs/>
        </w:rPr>
        <w:t xml:space="preserve">activity this period</w:t>
      </w:r>
      <w:r>
        <w:t xml:space="preserve"> </w:t>
      </w:r>
      <w:r>
        <w:t xml:space="preserve">(capital calls by due date and distributions by date falling in the reporting window, with amounts and carry), the</w:t>
      </w:r>
      <w:r>
        <w:t xml:space="preserve"> </w:t>
      </w:r>
      <w:r>
        <w:rPr>
          <w:b/>
          <w:bCs/>
        </w:rPr>
        <w:t xml:space="preserve">Schedule of Investments</w:t>
      </w:r>
      <w:r>
        <w:t xml:space="preserve"> </w:t>
      </w:r>
      <w:r>
        <w:t xml:space="preserve">with totals, and</w:t>
      </w:r>
      <w:r>
        <w:t xml:space="preserve"> </w:t>
      </w:r>
      <w:r>
        <w:rPr>
          <w:b/>
          <w:bCs/>
        </w:rPr>
        <w:t xml:space="preserve">valuation status</w:t>
      </w:r>
      <w:r>
        <w:t xml:space="preserve"> </w:t>
      </w:r>
      <w:r>
        <w:t xml:space="preserve">vs the FR-J-15 policy — composed entirely from the existing capital-accounts / performance / SOI / valuation services, amounts lakh/crore-formatted, unaudited-figures disclaimer. The report</w:t>
      </w:r>
      <w:r>
        <w:t xml:space="preserve"> </w:t>
      </w:r>
      <w:r>
        <w:rPr>
          <w:b/>
          <w:bCs/>
        </w:rPr>
        <w:t xml:space="preserve">surfaces automatically in every LP's portal</w:t>
      </w:r>
      <w:r>
        <w:t xml:space="preserve"> </w:t>
      </w:r>
      <w:r>
        <w:t xml:space="preserve">statements list (fund-wide, alongside their personal capital-account statements and Form 64C).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start/end; 400 on inverted period).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personalised section (their capital account inside the pack); scheduled quarterly runs; PDF branding.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FR-J-21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tear sheets</w:t>
      </w:r>
      <w:r>
        <w:t xml:space="preserve">: a one-pager document per portfolio company generated in one click from the Portfolio table — investment summary (instrument, invested, ownership, reporting contact),</w:t>
      </w:r>
      <w:r>
        <w:t xml:space="preserve"> </w:t>
      </w:r>
      <w:r>
        <w:rPr>
          <w:b/>
          <w:bCs/>
        </w:rPr>
        <w:t xml:space="preserve">value &amp; MOIC</w:t>
      </w:r>
      <w:r>
        <w:t xml:space="preserve"> </w:t>
      </w:r>
      <w:r>
        <w:t xml:space="preserve">(cost, fair value, unrealised gain), the</w:t>
      </w:r>
      <w:r>
        <w:t xml:space="preserve"> </w:t>
      </w:r>
      <w:r>
        <w:rPr>
          <w:b/>
          <w:bCs/>
        </w:rPr>
        <w:t xml:space="preserve">latest valuation</w:t>
      </w:r>
      <w:r>
        <w:t xml:space="preserve"> </w:t>
      </w:r>
      <w:r>
        <w:t xml:space="preserve">(value, methodology, valuer, independence, as-of — or "fund's own mark" when only a mark exists), the</w:t>
      </w:r>
      <w:r>
        <w:t xml:space="preserve"> </w:t>
      </w:r>
      <w:r>
        <w:rPr>
          <w:b/>
          <w:bCs/>
        </w:rPr>
        <w:t xml:space="preserve">KPI trend</w:t>
      </w:r>
      <w:r>
        <w:t xml:space="preserve"> </w:t>
      </w:r>
      <w:r>
        <w:t xml:space="preserve">(last 4 periods, newest first, with runway) and the company's</w:t>
      </w:r>
      <w:r>
        <w:t xml:space="preserve"> </w:t>
      </w:r>
      <w:r>
        <w:rPr>
          <w:b/>
          <w:bCs/>
        </w:rPr>
        <w:t xml:space="preserve">active signals</w:t>
      </w:r>
      <w:r>
        <w:t xml:space="preserve"> </w:t>
      </w:r>
      <w:r>
        <w:t xml:space="preserve">from FR-J-20 (or a healthy note) — composed entirely from the monitoring/valuation/signals services, amounts lakh/crore-formatted. Lands in the entity's Documents (PDF-renderable like all documents).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 sections/branding; batch generation for the whole portfolio.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FR-J-20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 signals</w:t>
      </w:r>
      <w:r>
        <w:t xml:space="preserve">: rules-based early warning derived from the KPI history and marks —</w:t>
      </w:r>
      <w:r>
        <w:t xml:space="preserve"> </w:t>
      </w:r>
      <w:r>
        <w:rPr>
          <w:b/>
          <w:bCs/>
        </w:rPr>
        <w:t xml:space="preserve">revenue decline</w:t>
      </w:r>
      <w:r>
        <w:t xml:space="preserve"> </w:t>
      </w:r>
      <w:r>
        <w:t xml:space="preserve">period-over-period (high severity beyond 20%),</w:t>
      </w:r>
      <w:r>
        <w:t xml:space="preserve"> </w:t>
      </w:r>
      <w:r>
        <w:rPr>
          <w:b/>
          <w:bCs/>
        </w:rPr>
        <w:t xml:space="preserve">low runway</w:t>
      </w:r>
      <w:r>
        <w:t xml:space="preserve"> </w:t>
      </w:r>
      <w:r>
        <w:t xml:space="preserve">(&lt; 6 months),</w:t>
      </w:r>
      <w:r>
        <w:t xml:space="preserve"> </w:t>
      </w:r>
      <w:r>
        <w:rPr>
          <w:b/>
          <w:bCs/>
        </w:rPr>
        <w:t xml:space="preserve">mark below cost</w:t>
      </w:r>
      <w:r>
        <w:t xml:space="preserve"> </w:t>
      </w:r>
      <w:r>
        <w:t xml:space="preserve">(impairment %),</w:t>
      </w:r>
      <w:r>
        <w:t xml:space="preserve"> </w:t>
      </w:r>
      <w:r>
        <w:rPr>
          <w:b/>
          <w:bCs/>
        </w:rPr>
        <w:t xml:space="preserve">reporting gone silent</w:t>
      </w:r>
      <w:r>
        <w:t xml:space="preserve"> </w:t>
      </w:r>
      <w:r>
        <w:t xml:space="preserve">(&gt; 6 months since the last period; "never reported" info) — plus the positive signal,</w:t>
      </w:r>
      <w:r>
        <w:t xml:space="preserve"> </w:t>
      </w:r>
      <w:r>
        <w:rPr>
          <w:b/>
          <w:bCs/>
        </w:rPr>
        <w:t xml:space="preserve">follow-on candidates</w:t>
      </w:r>
      <w:r>
        <w:t xml:space="preserve"> </w:t>
      </w:r>
      <w:r>
        <w:t xml:space="preserve">(growing revenue with ≥ 12 months runway, feeding the FR-J-12 reserves decision). Severity roll-ups (high / warn / info / positive / all-clear) and per-company signal rows, worst first. Pure derivation, no schema.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Metric alerts</w:t>
      </w:r>
      <w:r>
        <w:t xml:space="preserve"> </w:t>
      </w:r>
      <w:r>
        <w:t xml:space="preserve">— fund-defined thresholds on any tracked metric (core KPIs, growth, runway, or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definitions): rule = metric + falls-below/rises-above + threshold + severity (high/warn), evaluated on read against each company's latest period; breaches surface as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(unit-aware formatting).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 </w:t>
      </w:r>
      <w:r>
        <w:t xml:space="preserve">(GET returns the metric catalog shared with benchmarks); "Metric alerts"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(rule chips + add form).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notification digests.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FR-J-19 (M — added v1.7, Vestberry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KPI reporting requests (investee self-service)</w:t>
      </w:r>
      <w:r>
        <w:t xml:space="preserve">: the GP asks each portfolio company's</w:t>
      </w:r>
      <w:r>
        <w:t xml:space="preserve"> </w:t>
      </w:r>
      <w:r>
        <w:rPr>
          <w:b/>
          <w:bCs/>
        </w:rPr>
        <w:t xml:space="preserve">reporting contact</w:t>
      </w:r>
      <w:r>
        <w:t xml:space="preserve"> </w:t>
      </w:r>
      <w:r>
        <w:t xml:space="preserve">(email stored on the investment) for a KPI period; the contact sees the request in</w:t>
      </w:r>
      <w:r>
        <w:t xml:space="preserve"> </w:t>
      </w:r>
      <w:r>
        <w:rPr>
          <w:b/>
          <w:bCs/>
        </w:rPr>
        <w:t xml:space="preserve">their portal</w:t>
      </w:r>
      <w:r>
        <w:t xml:space="preserve"> </w:t>
      </w:r>
      <w:r>
        <w:t xml:space="preserve">(plus an in-app notification if they have an account) with due date and overdue flag, submits revenue/cash/burn/headcount, and the GP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the submission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reopens</w:t>
      </w:r>
      <w:r>
        <w:t xml:space="preserve"> </w:t>
      </w:r>
      <w:r>
        <w:t xml:space="preserve">it for resubmission). Request lifecycle pending → submitted → accepted, email-scoped submission, 409 double-submit/accept guards.</w:t>
      </w:r>
      <w:r>
        <w:t xml:space="preserve"> </w:t>
      </w:r>
      <w:r>
        <w:rPr>
          <w:rStyle w:val="VerbatimChar"/>
        </w:rPr>
        <w:t xml:space="preserve">POST /funds/{id}/portfolio/{iid}/kpi-requests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/funds/{id}/kpi-requests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.../accept|reopen</w:t>
      </w:r>
      <w:r>
        <w:t xml:space="preserve">, portal</w:t>
      </w:r>
      <w:r>
        <w:t xml:space="preserve"> </w:t>
      </w:r>
      <w:r>
        <w:rPr>
          <w:rStyle w:val="VerbatimChar"/>
        </w:rPr>
        <w:t xml:space="preserve">POST /portal/kpi-requests/{id}/submit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Recurring schedules + no-login submission</w:t>
      </w:r>
      <w:r>
        <w:t xml:space="preserve">: a per-company</w:t>
      </w:r>
      <w:r>
        <w:t xml:space="preserve"> </w:t>
      </w:r>
      <w:r>
        <w:rPr>
          <w:b/>
          <w:bCs/>
        </w:rPr>
        <w:t xml:space="preserve">request cadence</w:t>
      </w:r>
      <w:r>
        <w:t xml:space="preserve"> </w:t>
      </w:r>
      <w:r>
        <w:t xml:space="preserve">(monthly / quarterly) materialised on read — opening the requests list creates the request for the last completed period if missing (idempotent; quarters labelled as Indian-FY quarters, due = period end + 14 days); and every request mints a</w:t>
      </w:r>
      <w:r>
        <w:t xml:space="preserve"> </w:t>
      </w:r>
      <w:r>
        <w:rPr>
          <w:b/>
          <w:bCs/>
        </w:rPr>
        <w:t xml:space="preserve">secret link token</w:t>
      </w:r>
      <w:r>
        <w:t xml:space="preserve"> </w:t>
      </w:r>
      <w:r>
        <w:t xml:space="preserve">so the contact can submit</w:t>
      </w:r>
      <w:r>
        <w:t xml:space="preserve"> </w:t>
      </w:r>
      <w:r>
        <w:rPr>
          <w:b/>
          <w:bCs/>
        </w:rPr>
        <w:t xml:space="preserve">without a Paper account</w:t>
      </w:r>
      <w:r>
        <w:t xml:space="preserve"> </w:t>
      </w:r>
      <w:r>
        <w:t xml:space="preserve">via a public page (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, 404 unknown token, 409 resubmit) — Visible's "frictionless founder experience".</w:t>
      </w:r>
      <w:r>
        <w:t xml:space="preserve"> </w:t>
      </w:r>
      <w:r>
        <w:rPr>
          <w:rStyle w:val="VerbatimChar"/>
        </w:rPr>
        <w:t xml:space="preserve">GET /funds/{id}/kpi-schedules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/funds/{id}/portfolio/{iid}/kpi-schedule</w:t>
      </w:r>
      <w:r>
        <w:t xml:space="preserve">; "Make recurring" + schedule chips + per-request "Copy link"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custom-metric requests (see FR-J-23</w:t>
      </w:r>
      <w:r>
        <w:t xml:space="preserve"> </w:t>
      </w:r>
      <w:r>
        <w:rPr>
          <w:i/>
          <w:iCs/>
        </w:rPr>
        <w:t xml:space="preserve">Remaining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FR-J-18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self-service — consolidated view + online capital-call notices</w:t>
      </w:r>
      <w:r>
        <w:t xml:space="preserve">: the portal shows a</w:t>
      </w:r>
      <w:r>
        <w:t xml:space="preserve"> </w:t>
      </w:r>
      <w:r>
        <w:rPr>
          <w:b/>
          <w:bCs/>
        </w:rPr>
        <w:t xml:space="preserve">consolidated LP position across every fund</w:t>
      </w:r>
      <w:r>
        <w:t xml:space="preserve"> </w:t>
      </w:r>
      <w:r>
        <w:t xml:space="preserve">(committed / drawn / uncalled / distributed /</w:t>
      </w:r>
      <w:r>
        <w:t xml:space="preserve"> </w:t>
      </w:r>
      <w:r>
        <w:rPr>
          <w:b/>
          <w:bCs/>
        </w:rPr>
        <w:t xml:space="preserve">NAV of the LP's units</w:t>
      </w:r>
      <w:r>
        <w:t xml:space="preserve"> </w:t>
      </w:r>
      <w:r>
        <w:t xml:space="preserve">via the unitised model / pending-call count) and, per fund, the LP's</w:t>
      </w:r>
      <w:r>
        <w:t xml:space="preserve"> </w:t>
      </w:r>
      <w:r>
        <w:rPr>
          <w:b/>
          <w:bCs/>
        </w:rPr>
        <w:t xml:space="preserve">capital-call notices</w:t>
      </w:r>
      <w:r>
        <w:t xml:space="preserve"> </w:t>
      </w:r>
      <w:r>
        <w:t xml:space="preserve">(call no., purpose, due date, amount, paid / pending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status) which the LP can</w:t>
      </w:r>
      <w:r>
        <w:t xml:space="preserve"> </w:t>
      </w:r>
      <w:r>
        <w:rPr>
          <w:b/>
          <w:bCs/>
        </w:rPr>
        <w:t xml:space="preserve">acknowledge</w:t>
      </w:r>
      <w:r>
        <w:t xml:space="preserve"> </w:t>
      </w:r>
      <w:r>
        <w:t xml:space="preserve">online (idempotent, email-scoped); the GP sees acknowledgement status per notice in the Fund workspace (</w:t>
      </w:r>
      <w:r>
        <w:rPr>
          <w:rStyle w:val="VerbatimChar"/>
        </w:rPr>
        <w:t xml:space="preserve">drawdown_notices.acknowledged_at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.</w:t>
      </w:r>
      <w:r>
        <w:t xml:space="preserve"> </w:t>
      </w:r>
      <w:r>
        <w:rPr>
          <w:i/>
          <w:iCs/>
        </w:rPr>
        <w:t xml:space="preserve">Explicitly out of scope (integration-blocked):</w:t>
      </w:r>
      <w:r>
        <w:t xml:space="preserve"> </w:t>
      </w:r>
      <w:r>
        <w:t xml:space="preserve">money movement — collecting drawdowns / paying distributions via NACH/UPI needs live payment rails.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gap; extended v1.7, 4Degrees gaps)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append-only, kind icons), with activities optionally</w:t>
      </w:r>
      <w:r>
        <w:t xml:space="preserve"> </w:t>
      </w:r>
      <w:r>
        <w:rPr>
          <w:b/>
          <w:bCs/>
        </w:rPr>
        <w:t xml:space="preserve">attributed to a contact</w:t>
      </w:r>
      <w:r>
        <w:t xml:space="preserve">.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(0–100, rules-based: touch frequency + recency over 6 months) per deal and per contact, shown as mini pies.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(who referred it) feeds a top-deal-sources chart;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next_followup_on</w:t>
      </w:r>
      <w:r>
        <w:t xml:space="preserve">) flag overdue deals in the pipeline and surface red in the entity Tasks hub. The pipeline renders as a</w:t>
      </w:r>
      <w:r>
        <w:t xml:space="preserve"> </w:t>
      </w:r>
      <w:r>
        <w:rPr>
          <w:b/>
          <w:bCs/>
        </w:rPr>
        <w:t xml:space="preserve">kanban board</w:t>
      </w:r>
      <w:r>
        <w:t xml:space="preserve"> </w:t>
      </w:r>
      <w:r>
        <w:t xml:space="preserve">(stage columns, cards with sector chip, cheque, contact avatars; Board/Table toggle) with a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snapshot (deals-by-stage columns w/ counts + value, sector donut, top active deals, top sources).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/deals/{id}/followup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 (integration-blocked, by design):</w:t>
      </w:r>
      <w:r>
        <w:t xml:space="preserve"> </w:t>
      </w:r>
      <w:r>
        <w:t xml:space="preserve">email/calendar sync, LinkedIn capture, data enrichment; relationship-path mapping across deals.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Extended v1.7 (4Degrees gap):</w:t>
      </w:r>
      <w:r>
        <w:t xml:space="preserve"> </w:t>
      </w:r>
      <w:r>
        <w:t xml:space="preserve">per-prospect</w:t>
      </w:r>
      <w:r>
        <w:t xml:space="preserve"> </w:t>
      </w:r>
      <w:r>
        <w:rPr>
          <w:b/>
          <w:bCs/>
        </w:rPr>
        <w:t xml:space="preserve">CRM depth</w:t>
      </w:r>
      <w:r>
        <w:t xml:space="preserve"> </w:t>
      </w:r>
      <w:r>
        <w:t xml:space="preserve">mirroring the deal pipeline — dated activity timeline (</w:t>
      </w:r>
      <w:r>
        <w:rPr>
          <w:rStyle w:val="VerbatimChar"/>
        </w:rPr>
        <w:t xml:space="preserve">lp_prospect_activities</w:t>
      </w:r>
      <w:r>
        <w:t xml:space="preserve">), derived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, and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lp_prospects.next_followup_on</w:t>
      </w:r>
      <w:r>
        <w:t xml:space="preserve">; overdue → 🔔 in the pipeline + red Tasks-hub entry, cleared by converting).</w:t>
      </w:r>
      <w:r>
        <w:t xml:space="preserve"> </w:t>
      </w:r>
      <w:r>
        <w:rPr>
          <w:rStyle w:val="VerbatimChar"/>
        </w:rPr>
        <w:t xml:space="preserve">GET/POST .../prospects/{pid}/crm|activities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.../followup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(extended v1.7, Visible gap)</w:t>
      </w:r>
      <w:r>
        <w:t xml:space="preserve"> </w:t>
      </w:r>
      <w:r>
        <w:rPr>
          <w:b/>
          <w:bCs/>
        </w:rPr>
        <w:t xml:space="preserve">Variance report</w:t>
      </w:r>
      <w:r>
        <w:t xml:space="preserve"> </w:t>
      </w:r>
      <w:r>
        <w:t xml:space="preserve">— the plan payload adds a row-per-metric plan-vs-actual table with a signed variance %: committed capital, capital deployed to date (planned = even pacing × fund years elapsed since the first</w:t>
      </w:r>
      <w:r>
        <w:t xml:space="preserve"> </w:t>
      </w:r>
      <w:r>
        <w:rPr>
          <w:rStyle w:val="VerbatimChar"/>
        </w:rPr>
        <w:t xml:space="preserve">invested_on</w:t>
      </w:r>
      <w:r>
        <w:t xml:space="preserve">), average initial cheque, portfolio companies, gross MOIC (actual = fair value over cost, unmarked positions at cost) and net TVPI (actual from fund performance; blank until capital is paid in). Rendered under Plan-vs-actual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 — extended v1.7, Visible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Structured investor updates</w:t>
      </w:r>
      <w:r>
        <w:t xml:space="preserve">: Visible-style update composer with period label, highlights / lowlights / asks sections alongside the narrative body; a</w:t>
      </w:r>
      <w:r>
        <w:t xml:space="preserve"> </w:t>
      </w:r>
      <w:r>
        <w:rPr>
          <w:b/>
          <w:bCs/>
        </w:rPr>
        <w:t xml:space="preserve">live metrics snapshot</w:t>
      </w:r>
      <w:r>
        <w:t xml:space="preserve"> </w:t>
      </w:r>
      <w:r>
        <w:t xml:space="preserve">(FR-K-8 metrics) is frozen onto the update at publish time;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(drafts editable, invisible in the portal, published updates immutable); and</w:t>
      </w:r>
      <w:r>
        <w:t xml:space="preserve"> </w:t>
      </w:r>
      <w:r>
        <w:rPr>
          <w:b/>
          <w:bCs/>
        </w:rPr>
        <w:t xml:space="preserve">per-viewer engagement tracking</w:t>
      </w:r>
      <w:r>
        <w:t xml:space="preserve"> </w:t>
      </w:r>
      <w:r>
        <w:t xml:space="preserve">— invited investors open updates in their portal ("Read" records a view) and the company sees viewers × open counts per update.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KPIRequest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due_date, contact_email, status, submitted values, kpi_id</w:t>
            </w:r>
          </w:p>
        </w:tc>
        <w:tc>
          <w:tcPr/>
          <w:p>
            <w:pPr>
              <w:pStyle w:val="Compact"/>
            </w:pPr>
            <w:r>
              <w:t xml:space="preserve">investee self-reporting; PortfolioInvestment gains contact_email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KPIDefinition</w:t>
            </w:r>
            <w:r>
              <w:t xml:space="preserve"> </w:t>
            </w:r>
            <w:r>
              <w:rPr>
                <w:i/>
                <w:iCs/>
              </w:rPr>
              <w:t xml:space="preserve">(v1.7)</w:t>
            </w:r>
          </w:p>
        </w:tc>
        <w:tc>
          <w:tcPr/>
          <w:p>
            <w:pPr>
              <w:pStyle w:val="Compact"/>
            </w:pPr>
            <w:r>
              <w:t xml:space="preserve">fund_id, key (unique per fund), label, unit (inr/number/pct)</w:t>
            </w:r>
          </w:p>
        </w:tc>
        <w:tc>
          <w:tcPr/>
          <w:p>
            <w:pPr>
              <w:pStyle w:val="Compact"/>
            </w:pPr>
            <w:r>
              <w:t xml:space="preserve">fund-defined custom metrics incl. ESG presets; values stored as JSON (</w:t>
            </w:r>
            <w:r>
              <w:rPr>
                <w:rStyle w:val="VerbatimChar"/>
              </w:rPr>
              <w:t xml:space="preserve">custom</w:t>
            </w:r>
            <w:r>
              <w:t xml:space="preserve">) on PortfolioKPI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v1.7 (2026-07-20)</w:t>
      </w:r>
      <w:r>
        <w:t xml:space="preserve"> </w:t>
      </w:r>
      <w:r>
        <w:t xml:space="preserve">— portfolio intelligence (Vestberry competitive gap analysis, fund side):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visual batch (fund + startup side)</w:t>
      </w:r>
      <w:r>
        <w:t xml:space="preserve"> </w:t>
      </w:r>
      <w:r>
        <w:t xml:space="preserve">✅ — from a visual analysis of visible.vc product screenshots: (1)</w:t>
      </w:r>
      <w:r>
        <w:t xml:space="preserve"> </w:t>
      </w:r>
      <w:r>
        <w:rPr>
          <w:b/>
          <w:bCs/>
        </w:rPr>
        <w:t xml:space="preserve">dual delta pills on stat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deltas</w:t>
      </w:r>
      <w:r>
        <w:t xml:space="preserve">) — fund header NAV/TVPI/DPI/RVPI show ▲/▼ vs-last-quarter / vs-last-year from the performance series (since-inception fallback for young funds), and monitoring's revenue total shows vs-prior-period; (2)</w:t>
      </w:r>
      <w:r>
        <w:t xml:space="preserve"> </w:t>
      </w:r>
      <w:r>
        <w:rPr>
          <w:b/>
          <w:bCs/>
        </w:rPr>
        <w:t xml:space="preserve">benchmark quartiles</w:t>
      </w:r>
      <w:r>
        <w:t xml:space="preserve"> </w:t>
      </w:r>
      <w:r>
        <w:t xml:space="preserve">(clears FR-J-24</w:t>
      </w:r>
      <w:r>
        <w:t xml:space="preserve"> </w:t>
      </w:r>
      <w:r>
        <w:rPr>
          <w:i/>
          <w:iCs/>
        </w:rPr>
        <w:t xml:space="preserve">Remaining: quartiles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per-metric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(min/Q1/median/Q3/max/total/reporters,</w:t>
      </w:r>
      <w:r>
        <w:t xml:space="preserve"> </w:t>
      </w:r>
      <w:r>
        <w:rPr>
          <w:rStyle w:val="VerbatimChar"/>
        </w:rPr>
        <w:t xml:space="preserve">statistics.quantiles</w:t>
      </w:r>
      <w:r>
        <w:t xml:space="preserve"> </w:t>
      </w:r>
      <w:r>
        <w:t xml:space="preserve">inclusive), rendered as dotted Q1/Q3 ticks on the range strips + a Distribution table; (3)</w:t>
      </w:r>
      <w:r>
        <w:t xml:space="preserve"> </w:t>
      </w:r>
      <w:r>
        <w:rPr>
          <w:b/>
          <w:bCs/>
        </w:rPr>
        <w:t xml:space="preserve">on-screen tear sheet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TearSheet.tsx</w:t>
      </w:r>
      <w:r>
        <w:t xml:space="preserve"> </w:t>
      </w:r>
      <w:r>
        <w:t xml:space="preserve">panel per portfolio row (Avatar header band, invested/FV/MOIC/ownership/%-of-NAV/runway tiles, revenue &amp; growth combo chart, latest-period line incl. custom metrics, active signals; document generator kept); (4) new</w:t>
      </w:r>
      <w:r>
        <w:t xml:space="preserve"> </w:t>
      </w:r>
      <w:r>
        <w:rPr>
          <w:rStyle w:val="VerbatimChar"/>
          <w:b/>
          <w:bCs/>
        </w:rPr>
        <w:t xml:space="preserve">ComboChart</w:t>
      </w:r>
      <w:r>
        <w:t xml:space="preserve"> </w:t>
      </w:r>
      <w:r>
        <w:t xml:space="preserve">component (bars + right-axis % line, dependency-free SVG); (5)</w:t>
      </w:r>
      <w:r>
        <w:t xml:space="preserve"> </w:t>
      </w:r>
      <w:r>
        <w:rPr>
          <w:b/>
          <w:bCs/>
        </w:rPr>
        <w:t xml:space="preserve">stage summary rails + stage-tinted dots</w:t>
      </w:r>
      <w:r>
        <w:t xml:space="preserve"> </w:t>
      </w:r>
      <w:r>
        <w:t xml:space="preserve">on the LP-fundraise pipeline (per-stage target + count chips) and the startup investor funnel (per-stage value + count from the pipeline summary); (6)</w:t>
      </w:r>
      <w:r>
        <w:t xml:space="preserve"> </w:t>
      </w:r>
      <w:r>
        <w:rPr>
          <w:b/>
          <w:bCs/>
        </w:rPr>
        <w:t xml:space="preserve">update live preview</w:t>
      </w:r>
      <w:r>
        <w:t xml:space="preserve"> </w:t>
      </w:r>
      <w:r>
        <w:t xml:space="preserve">— the FR-K-2 composer renders the update as investors will see it (sections + metric chips, "frozen at publish" note). Backend change is (2)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FR-J-25 (M — added v1.7, Visible gap) — Visible #5 — DDQ answer bank (fund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DDQEntry</w:t>
      </w:r>
      <w:r>
        <w:t xml:space="preserve"> </w:t>
      </w:r>
      <w:r>
        <w:t xml:space="preserve">{fund, category, question (409 duplicate per fund), answer} (Alembic</w:t>
      </w:r>
      <w:r>
        <w:t xml:space="preserve"> </w:t>
      </w:r>
      <w:r>
        <w:rPr>
          <w:rStyle w:val="VerbatimChar"/>
        </w:rPr>
        <w:t xml:space="preserve">c5d6e7f8a9b0</w:t>
      </w:r>
      <w:r>
        <w:t xml:space="preserve">): a per-fund due-diligence Q&amp;A repository — answer LP questionnaire questions once, reuse everywhere — with</w:t>
      </w:r>
      <w:r>
        <w:t xml:space="preserve"> </w:t>
      </w:r>
      <w:r>
        <w:rPr>
          <w:b/>
          <w:bCs/>
        </w:rPr>
        <w:t xml:space="preserve">10 standard-question presets</w:t>
      </w:r>
      <w:r>
        <w:t xml:space="preserve"> </w:t>
      </w:r>
      <w:r>
        <w:t xml:space="preserve">(rules-as-data: firm, fund terms, track record, SEBI compliance, valuation policy, conflicts, service providers, ESG) and a generated</w:t>
      </w:r>
      <w:r>
        <w:t xml:space="preserve"> </w:t>
      </w:r>
      <w:r>
        <w:rPr>
          <w:b/>
          <w:bCs/>
        </w:rPr>
        <w:t xml:space="preserve">DDQ Responses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ddq</w:t>
      </w:r>
      <w:r>
        <w:t xml:space="preserve"> </w:t>
      </w:r>
      <w:r>
        <w:t xml:space="preserve">template, category sections, unanswered marked "response pending").</w:t>
      </w:r>
      <w:r>
        <w:t xml:space="preserve"> </w:t>
      </w:r>
      <w:r>
        <w:rPr>
          <w:rStyle w:val="VerbatimChar"/>
        </w:rPr>
        <w:t xml:space="preserve">GET/POST /funds/{id}/ddq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.../{entry_id}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/funds/{id}/ddq/report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FundDDQ.tsx</w:t>
      </w:r>
      <w:r>
        <w:t xml:space="preserve"> </w:t>
      </w:r>
      <w:r>
        <w:t xml:space="preserve">card on the LP-fundraise sub-tab (grouped Q&amp;A, answered counter, inline answer editor, preset buttons). 3 tests (</w:t>
      </w:r>
      <w:r>
        <w:rPr>
          <w:rStyle w:val="VerbatimChar"/>
        </w:rPr>
        <w:t xml:space="preserve">test_ddq.py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per-LP questionnaire instances; import an LP's DDQ and map questions to bank answers.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#4 — portfolio segments + variance report (FR-J-24 / FR-J-12 extended, fund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portfolio_investments.sector</w:t>
      </w:r>
      <w:r>
        <w:t xml:space="preserve"> </w:t>
      </w:r>
      <w:r>
        <w:t xml:space="preserve">free-text segment tag (Alembic</w:t>
      </w:r>
      <w:r>
        <w:t xml:space="preserve"> </w:t>
      </w:r>
      <w:r>
        <w:rPr>
          <w:rStyle w:val="VerbatimChar"/>
        </w:rPr>
        <w:t xml:space="preserve">b4c5d6e7f8a9</w:t>
      </w:r>
      <w:r>
        <w:t xml:space="preserve">; add-investment form input, chips on the monitoring table):</w:t>
      </w:r>
      <w:r>
        <w:t xml:space="preserve"> </w:t>
      </w:r>
      <w:r>
        <w:rPr>
          <w:rStyle w:val="VerbatimChar"/>
        </w:rPr>
        <w:t xml:space="preserve">portfolio_benchmarks</w:t>
      </w:r>
      <w:r>
        <w:t xml:space="preserve"> </w:t>
      </w:r>
      <w:r>
        <w:t xml:space="preserve">adds per-sector</w:t>
      </w:r>
      <w:r>
        <w:t xml:space="preserve"> </w:t>
      </w:r>
      <w:r>
        <w:rPr>
          <w:b/>
          <w:bCs/>
        </w:rPr>
        <w:t xml:space="preserve">cohort medians</w:t>
      </w:r>
      <w:r>
        <w:t xml:space="preserve"> </w:t>
      </w:r>
      <w:r>
        <w:t xml:space="preserve">(company count + median per metric, hidden with a single cohort) rendered as a segment-comparison table; and</w:t>
      </w:r>
      <w:r>
        <w:t xml:space="preserve"> </w:t>
      </w:r>
      <w:r>
        <w:rPr>
          <w:rStyle w:val="VerbatimChar"/>
        </w:rPr>
        <w:t xml:space="preserve">compute_plan</w:t>
      </w:r>
      <w:r>
        <w:t xml:space="preserve"> </w:t>
      </w:r>
      <w:r>
        <w:t xml:space="preserve">gains a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block — plan vs live ledgers per metric (committed, deployed-to-date vs even pacing since first investment, avg cheque, deal count, gross MOIC at fair-value-over-cost, net TVPI) with signed variance %, rendered as a table in</w:t>
      </w:r>
      <w:r>
        <w:t xml:space="preserve"> </w:t>
      </w:r>
      <w:r>
        <w:rPr>
          <w:rStyle w:val="VerbatimChar"/>
        </w:rPr>
        <w:t xml:space="preserve">FundForecast.tsx</w:t>
      </w:r>
      <w:r>
        <w:t xml:space="preserve">. 3 tests (</w:t>
      </w:r>
      <w:r>
        <w:rPr>
          <w:rStyle w:val="VerbatimChar"/>
        </w:rPr>
        <w:t xml:space="preserve">test_segments_variance.py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#3 — scheduled KPI requests + no-login submission (FR-J-19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KPIRequestSchedule</w:t>
      </w:r>
      <w:r>
        <w:t xml:space="preserve"> </w:t>
      </w:r>
      <w:r>
        <w:t xml:space="preserve">(one per investment, monthly/quarterly) +</w:t>
      </w:r>
      <w:r>
        <w:t xml:space="preserve"> </w:t>
      </w:r>
      <w:r>
        <w:rPr>
          <w:rStyle w:val="VerbatimChar"/>
        </w:rPr>
        <w:t xml:space="preserve">kpi_requests.token</w:t>
      </w:r>
      <w:r>
        <w:t xml:space="preserve"> </w:t>
      </w:r>
      <w:r>
        <w:t xml:space="preserve">unique (Alembic</w:t>
      </w:r>
      <w:r>
        <w:t xml:space="preserve"> </w:t>
      </w:r>
      <w:r>
        <w:rPr>
          <w:rStyle w:val="VerbatimChar"/>
        </w:rPr>
        <w:t xml:space="preserve">a3b4c5d6e7f8</w:t>
      </w:r>
      <w:r>
        <w:t xml:space="preserve">).</w:t>
      </w:r>
      <w:r>
        <w:t xml:space="preserve"> </w:t>
      </w:r>
      <w:r>
        <w:rPr>
          <w:rStyle w:val="VerbatimChar"/>
        </w:rPr>
        <w:t xml:space="preserve">ensure_scheduled_requests</w:t>
      </w:r>
      <w:r>
        <w:t xml:space="preserve"> </w:t>
      </w:r>
      <w:r>
        <w:t xml:space="preserve">materialises the last completed period's request on read of the requests list (idempotent by period label; Indian-FY quarter labels; due = period end + 14 days; skips companies without a reporting contact —</w:t>
      </w:r>
      <w:r>
        <w:t xml:space="preserve"> </w:t>
      </w:r>
      <w:r>
        <w:rPr>
          <w:rStyle w:val="VerbatimChar"/>
        </w:rPr>
        <w:t xml:space="preserve">PUT .../kpi-schedule</w:t>
      </w:r>
      <w:r>
        <w:t xml:space="preserve"> </w:t>
      </w:r>
      <w:r>
        <w:t xml:space="preserve">400s until one is set). Every request now carries a secret token: public page</w:t>
      </w:r>
      <w:r>
        <w:t xml:space="preserve"> </w:t>
      </w:r>
      <w:r>
        <w:rPr>
          <w:rStyle w:val="VerbatimChar"/>
        </w:rPr>
        <w:t xml:space="preserve">/submit-kpis/{token}</w:t>
      </w:r>
      <w:r>
        <w:t xml:space="preserve"> </w:t>
      </w:r>
      <w:r>
        <w:t xml:space="preserve">+ unauthenticated</w:t>
      </w:r>
      <w:r>
        <w:t xml:space="preserve"> </w:t>
      </w:r>
      <w:r>
        <w:rPr>
          <w:rStyle w:val="VerbatimChar"/>
        </w:rPr>
        <w:t xml:space="preserve">GET/POST /public/kpi-requests/{token}[/submit]</w:t>
      </w:r>
      <w:r>
        <w:t xml:space="preserve"> </w:t>
      </w:r>
      <w:r>
        <w:t xml:space="preserve">let the contact report without an account (shared</w:t>
      </w:r>
      <w:r>
        <w:t xml:space="preserve"> </w:t>
      </w:r>
      <w:r>
        <w:rPr>
          <w:rStyle w:val="VerbatimChar"/>
        </w:rPr>
        <w:t xml:space="preserve">submit_request_values</w:t>
      </w:r>
      <w:r>
        <w:t xml:space="preserve"> </w:t>
      </w:r>
      <w:r>
        <w:t xml:space="preserve">with the portal path). Frontend: "Make recurring" + schedule chips in the request panel, "Copy link" on pending requests, new</w:t>
      </w:r>
      <w:r>
        <w:t xml:space="preserve"> </w:t>
      </w:r>
      <w:r>
        <w:rPr>
          <w:rStyle w:val="VerbatimChar"/>
        </w:rPr>
        <w:t xml:space="preserve">SubmitKpis.tsx</w:t>
      </w:r>
      <w:r>
        <w:t xml:space="preserve"> </w:t>
      </w:r>
      <w:r>
        <w:t xml:space="preserve">public page. 3 tests (</w:t>
      </w:r>
      <w:r>
        <w:rPr>
          <w:rStyle w:val="VerbatimChar"/>
        </w:rPr>
        <w:t xml:space="preserve">test_kpi_schedules.py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#2 — metric alerts (FR-J-20 extended, fund side)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MetricAlertRule</w:t>
      </w:r>
      <w:r>
        <w:t xml:space="preserve"> </w:t>
      </w:r>
      <w:r>
        <w:t xml:space="preserve">{fund, metric, lt/gt comparator, threshold, high/warn severity} (Alembic</w:t>
      </w:r>
      <w:r>
        <w:t xml:space="preserve"> </w:t>
      </w:r>
      <w:r>
        <w:rPr>
          <w:rStyle w:val="VerbatimChar"/>
        </w:rPr>
        <w:t xml:space="preserve">f2a3b4c5d6e7</w:t>
      </w:r>
      <w:r>
        <w:t xml:space="preserve">); evaluated inside</w:t>
      </w:r>
      <w:r>
        <w:t xml:space="preserve"> </w:t>
      </w:r>
      <w:r>
        <w:rPr>
          <w:rStyle w:val="VerbatimChar"/>
        </w:rPr>
        <w:t xml:space="preserve">portfolio_signals</w:t>
      </w:r>
      <w:r>
        <w:t xml:space="preserve"> </w:t>
      </w:r>
      <w:r>
        <w:t xml:space="preserve">against each company's latest period over the shared metric catalog (</w:t>
      </w:r>
      <w:r>
        <w:rPr>
          <w:rStyle w:val="VerbatimChar"/>
        </w:rPr>
        <w:t xml:space="preserve">metric_options</w:t>
      </w:r>
      <w:r>
        <w:t xml:space="preserve"> </w:t>
      </w:r>
      <w:r>
        <w:t xml:space="preserve">— 5 core +</w:t>
      </w:r>
      <w:r>
        <w:t xml:space="preserve"> </w:t>
      </w:r>
      <w:r>
        <w:rPr>
          <w:rStyle w:val="VerbatimChar"/>
        </w:rPr>
        <w:t xml:space="preserve">custom.&lt;key&gt;</w:t>
      </w:r>
      <w:r>
        <w:t xml:space="preserve"> </w:t>
      </w:r>
      <w:r>
        <w:t xml:space="preserve">definitions, now also feeding benchmarks); breaches emit</w:t>
      </w:r>
      <w:r>
        <w:t xml:space="preserve"> </w:t>
      </w:r>
      <w:r>
        <w:rPr>
          <w:rStyle w:val="VerbatimChar"/>
        </w:rPr>
        <w:t xml:space="preserve">metric_alert</w:t>
      </w:r>
      <w:r>
        <w:t xml:space="preserve"> </w:t>
      </w:r>
      <w:r>
        <w:t xml:space="preserve">signals with the rule's severity and unit-aware text.</w:t>
      </w:r>
      <w:r>
        <w:t xml:space="preserve"> </w:t>
      </w:r>
      <w:r>
        <w:rPr>
          <w:rStyle w:val="VerbatimChar"/>
        </w:rPr>
        <w:t xml:space="preserve">GET/POST/DELETE /funds/{id}/alert-rules</w:t>
      </w:r>
      <w:r>
        <w:t xml:space="preserve">; "Metric alerts" panel (rule chips + metric/condition/threshold/severity form)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3 tests (</w:t>
      </w:r>
      <w:r>
        <w:rPr>
          <w:rStyle w:val="VerbatimChar"/>
        </w:rPr>
        <w:t xml:space="preserve">test_metric_alerts.py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Visible #1 — structured investor updates (FR-K-2 extended, Visible.vc gap analysis, startup side)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investor_updates</w:t>
      </w:r>
      <w:r>
        <w:t xml:space="preserve"> </w:t>
      </w:r>
      <w:r>
        <w:t xml:space="preserve">gains period label, highlights/lowlights/asks sections, a frozen</w:t>
      </w:r>
      <w:r>
        <w:t xml:space="preserve"> </w:t>
      </w:r>
      <w:r>
        <w:rPr>
          <w:b/>
          <w:bCs/>
        </w:rPr>
        <w:t xml:space="preserve">metrics snapshot</w:t>
      </w:r>
      <w:r>
        <w:t xml:space="preserve"> </w:t>
      </w:r>
      <w:r>
        <w:t xml:space="preserve">(the FR-K-8 live metrics, JSON-sanitised) stamped at publish, and a</w:t>
      </w:r>
      <w:r>
        <w:t xml:space="preserve"> </w:t>
      </w:r>
      <w:r>
        <w:rPr>
          <w:b/>
          <w:bCs/>
        </w:rPr>
        <w:t xml:space="preserve">draft → published lifecycle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PUT /investor-updates/{id}</w:t>
      </w:r>
      <w:r>
        <w:t xml:space="preserve"> </w:t>
      </w:r>
      <w:r>
        <w:t xml:space="preserve">edits drafts only,</w:t>
      </w:r>
      <w:r>
        <w:t xml:space="preserve"> </w:t>
      </w:r>
      <w:r>
        <w:rPr>
          <w:rStyle w:val="VerbatimChar"/>
        </w:rPr>
        <w:t xml:space="preserve">POST /investor-updates/{id}/publish</w:t>
      </w:r>
      <w:r>
        <w:t xml:space="preserve">, 409 on published); new</w:t>
      </w:r>
      <w:r>
        <w:t xml:space="preserve"> </w:t>
      </w:r>
      <w:r>
        <w:rPr>
          <w:rStyle w:val="VerbatimChar"/>
        </w:rPr>
        <w:t xml:space="preserve">investor_update_views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/portal/updates/{id}/view</w:t>
      </w:r>
      <w:r>
        <w:t xml:space="preserve"> </w:t>
      </w:r>
      <w:r>
        <w:t xml:space="preserve">(invited-investor-scoped) counts repeat opens per viewer, and the admin list returns per-update viewer/open engagement (Alembic</w:t>
      </w:r>
      <w:r>
        <w:t xml:space="preserve"> </w:t>
      </w:r>
      <w:r>
        <w:rPr>
          <w:rStyle w:val="VerbatimChar"/>
        </w:rPr>
        <w:t xml:space="preserve">e1f2a3b4c5d6</w:t>
      </w:r>
      <w:r>
        <w:t xml:space="preserve">). Frontend: structured composer with Publish / Save-draft / edit-draft in</w:t>
      </w:r>
      <w:r>
        <w:t xml:space="preserve"> </w:t>
      </w:r>
      <w:r>
        <w:rPr>
          <w:rStyle w:val="VerbatimChar"/>
        </w:rPr>
        <w:t xml:space="preserve">Investors.tsx</w:t>
      </w:r>
      <w:r>
        <w:t xml:space="preserve"> </w:t>
      </w:r>
      <w:r>
        <w:t xml:space="preserve">+ status chips, section rows, metric chips and 👁 viewers·opens per update; portal updates become expandable "Read" cards (view recorded on open) with sections + metric chips. 3 tests (</w:t>
      </w:r>
      <w:r>
        <w:rPr>
          <w:rStyle w:val="VerbatimChar"/>
        </w:rPr>
        <w:t xml:space="preserve">test_investor_updates.py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functional batch (relationship intelligence, FR-J-16/17 extended)</w:t>
      </w:r>
      <w:r>
        <w:t xml:space="preserve"> </w:t>
      </w:r>
      <w:r>
        <w:t xml:space="preserve">✅ — (1)</w:t>
      </w:r>
      <w:r>
        <w:t xml:space="preserve"> </w:t>
      </w:r>
      <w:r>
        <w:rPr>
          <w:b/>
          <w:bCs/>
        </w:rPr>
        <w:t xml:space="preserve">LP-fundraise CRM depth</w:t>
      </w:r>
      <w:r>
        <w:t xml:space="preserve">:</w:t>
      </w:r>
      <w:r>
        <w:t xml:space="preserve"> </w:t>
      </w:r>
      <w:r>
        <w:rPr>
          <w:rStyle w:val="VerbatimChar"/>
        </w:rPr>
        <w:t xml:space="preserve">LPProspectActivity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lp_prospects.next_followup_on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d0e1f2a3b4c5</w:t>
      </w:r>
      <w:r>
        <w:t xml:space="preserve">) — per-prospect activity timeline, relationship strength and follow-up reminders in</w:t>
      </w:r>
      <w:r>
        <w:t xml:space="preserve"> </w:t>
      </w:r>
      <w:r>
        <w:rPr>
          <w:rStyle w:val="VerbatimChar"/>
        </w:rPr>
        <w:t xml:space="preserve">FundRaise.tsx</w:t>
      </w:r>
      <w:r>
        <w:t xml:space="preserve">, overdue → 🔔 + red</w:t>
      </w:r>
      <w:r>
        <w:t xml:space="preserve"> </w:t>
      </w:r>
      <w:r>
        <w:rPr>
          <w:rStyle w:val="VerbatimChar"/>
        </w:rPr>
        <w:t xml:space="preserve">lp_followup</w:t>
      </w:r>
      <w:r>
        <w:t xml:space="preserve"> </w:t>
      </w:r>
      <w:r>
        <w:t xml:space="preserve">Tasks-hub entry (cleared by converting); (2)</w:t>
      </w:r>
      <w:r>
        <w:t xml:space="preserve"> </w:t>
      </w:r>
      <w:r>
        <w:rPr>
          <w:b/>
          <w:bCs/>
        </w:rPr>
        <w:t xml:space="preserve">stale-deal triggers</w:t>
      </w:r>
      <w:r>
        <w:t xml:space="preserve">:</w:t>
      </w:r>
      <w:r>
        <w:t xml:space="preserve"> </w:t>
      </w:r>
      <w:r>
        <w:rPr>
          <w:rStyle w:val="VerbatimChar"/>
        </w:rPr>
        <w:t xml:space="preserve">fund_deals.stage_changed_at</w:t>
      </w:r>
      <w:r>
        <w:t xml:space="preserve"> </w:t>
      </w:r>
      <w:r>
        <w:t xml:space="preserve">(stamped on stage moves, created_at fallback) — "stale Nd" badge on board/table past</w:t>
      </w:r>
      <w:r>
        <w:t xml:space="preserve"> </w:t>
      </w:r>
      <w:r>
        <w:rPr>
          <w:rStyle w:val="VerbatimChar"/>
        </w:rPr>
        <w:t xml:space="preserve">STALE_DEAL_DAYS=45</w:t>
      </w:r>
      <w:r>
        <w:t xml:space="preserve"> </w:t>
      </w:r>
      <w:r>
        <w:t xml:space="preserve">+ amber</w:t>
      </w:r>
      <w:r>
        <w:t xml:space="preserve"> </w:t>
      </w:r>
      <w:r>
        <w:rPr>
          <w:rStyle w:val="VerbatimChar"/>
        </w:rPr>
        <w:t xml:space="preserve">deal_stale</w:t>
      </w:r>
      <w:r>
        <w:t xml:space="preserve"> </w:t>
      </w:r>
      <w:r>
        <w:t xml:space="preserve">Tasks-hub entry; (3)</w:t>
      </w:r>
      <w:r>
        <w:t xml:space="preserve"> </w:t>
      </w:r>
      <w:r>
        <w:rPr>
          <w:b/>
          <w:bCs/>
        </w:rPr>
        <w:t xml:space="preserve">firm network directory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/funds/{id}/network</w:t>
      </w:r>
      <w:r>
        <w:t xml:space="preserve"> </w:t>
      </w:r>
      <w:r>
        <w:t xml:space="preserve">— deal contacts + LP prospects deduped by email into one roster (links, max strength, last touch), searchable "who do we know at X"</w:t>
      </w:r>
      <w:r>
        <w:t xml:space="preserve"> </w:t>
      </w:r>
      <w:r>
        <w:rPr>
          <w:rStyle w:val="VerbatimChar"/>
        </w:rPr>
        <w:t xml:space="preserve">FundNetwork.tsx</w:t>
      </w:r>
      <w:r>
        <w:t xml:space="preserve"> </w:t>
      </w:r>
      <w:r>
        <w:t xml:space="preserve">card on the Deal pipeline sub-tab; (4)</w:t>
      </w:r>
      <w:r>
        <w:t xml:space="preserve"> </w:t>
      </w:r>
      <w:r>
        <w:rPr>
          <w:b/>
          <w:bCs/>
        </w:rPr>
        <w:t xml:space="preserve">deals CSV import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/funds/{id}/deals/import</w:t>
      </w:r>
      <w:r>
        <w:t xml:space="preserve"> </w:t>
      </w:r>
      <w:r>
        <w:t xml:space="preserve">(validate/apply, template endpoint) + import panel on the pipeline.</w:t>
      </w:r>
      <w:r>
        <w:t xml:space="preserve"> </w:t>
      </w:r>
      <w:r>
        <w:rPr>
          <w:rStyle w:val="VerbatimChar"/>
        </w:rPr>
        <w:t xml:space="preserve">StrengthPie</w:t>
      </w:r>
      <w:r>
        <w:t xml:space="preserve"> </w:t>
      </w:r>
      <w:r>
        <w:t xml:space="preserve">extracted to a shared component. 6 tests (</w:t>
      </w:r>
      <w:r>
        <w:rPr>
          <w:rStyle w:val="VerbatimChar"/>
        </w:rPr>
        <w:t xml:space="preserve">test_fundraise_crm.py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test_network_and_import.py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4Degrees batch (deal-CRM intelligence, FR-J-17 extended)</w:t>
      </w:r>
      <w:r>
        <w:t xml:space="preserve"> </w:t>
      </w:r>
      <w:r>
        <w:t xml:space="preserve">✅ — from a visual analysis of 4degrees.ai (relationship-intelligence CRM):</w:t>
      </w:r>
      <w:r>
        <w:t xml:space="preserve"> </w:t>
      </w:r>
      <w:r>
        <w:rPr>
          <w:b/>
          <w:bCs/>
        </w:rPr>
        <w:t xml:space="preserve">kanban deal board</w:t>
      </w:r>
      <w:r>
        <w:t xml:space="preserve"> </w:t>
      </w:r>
      <w:r>
        <w:t xml:space="preserve">(stage columns, cards w/ sector chip, cheque, contact avatars; Board/Table toggle) +</w:t>
      </w:r>
      <w:r>
        <w:t xml:space="preserve"> </w:t>
      </w:r>
      <w:r>
        <w:rPr>
          <w:b/>
          <w:bCs/>
        </w:rPr>
        <w:t xml:space="preserve">pipeline analytics</w:t>
      </w:r>
      <w:r>
        <w:t xml:space="preserve"> </w:t>
      </w:r>
      <w:r>
        <w:t xml:space="preserve">(deals-by-stage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, sector donut, top active deals, top deal sources — client-side over the deals list);</w:t>
      </w:r>
      <w:r>
        <w:t xml:space="preserve"> </w:t>
      </w:r>
      <w:r>
        <w:rPr>
          <w:b/>
          <w:bCs/>
        </w:rPr>
        <w:t xml:space="preserve">relationship strength</w:t>
      </w:r>
      <w:r>
        <w:t xml:space="preserve"> </w:t>
      </w:r>
      <w:r>
        <w:t xml:space="preserve">0–100 (route-level derivation: 15/touch to 60 + recency 40 fading over 183 days) per deal and per contact w/ conic-gradient mini pies;</w:t>
      </w:r>
      <w:r>
        <w:t xml:space="preserve"> </w:t>
      </w:r>
      <w:r>
        <w:rPr>
          <w:b/>
          <w:bCs/>
        </w:rPr>
        <w:t xml:space="preserve">activity→contact attribution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deal_activities.contact_id</w:t>
      </w:r>
      <w:r>
        <w:t xml:space="preserve">, validated per deal) and kind icons;</w:t>
      </w:r>
      <w:r>
        <w:t xml:space="preserve"> </w:t>
      </w:r>
      <w:r>
        <w:rPr>
          <w:b/>
          <w:bCs/>
        </w:rPr>
        <w:t xml:space="preserve">deal source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follow-up reminders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fund_deals.source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fund_deals.next_followup_on</w:t>
      </w:r>
      <w:r>
        <w:t xml:space="preserve"> </w:t>
      </w:r>
      <w:r>
        <w:t xml:space="preserve">— Alembic</w:t>
      </w:r>
      <w:r>
        <w:t xml:space="preserve"> </w:t>
      </w:r>
      <w:r>
        <w:rPr>
          <w:rStyle w:val="VerbatimChar"/>
        </w:rPr>
        <w:t xml:space="preserve">c9d0e1f2a3b4</w:t>
      </w:r>
      <w:r>
        <w:t xml:space="preserve">; overdue → 🔔 in pipeline + red Tasks-hub entry). 3 tests (</w:t>
      </w:r>
      <w:r>
        <w:rPr>
          <w:rStyle w:val="VerbatimChar"/>
        </w:rPr>
        <w:t xml:space="preserve">test_deal_intelligence.py</w:t>
      </w:r>
      <w:r>
        <w:t xml:space="preserve">). Skipped as integration-blocked: email/calendar capture, LinkedIn extension, data enrichment, Salesforce sync.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Vestberry visual batch (fund side)</w:t>
      </w:r>
      <w:r>
        <w:t xml:space="preserve"> </w:t>
      </w:r>
      <w:r>
        <w:t xml:space="preserve">✅ — from a visual analysis of vestberry.com product screenshots: (1) the fund summary header rebuilt as a</w:t>
      </w:r>
      <w:r>
        <w:t xml:space="preserve"> </w:t>
      </w:r>
      <w:r>
        <w:rPr>
          <w:b/>
          <w:bCs/>
        </w:rPr>
        <w:t xml:space="preserve">stat-tile grid with sparklines</w:t>
      </w:r>
      <w:r>
        <w:t xml:space="preserve"> </w:t>
      </w:r>
      <w:r>
        <w:t xml:space="preserve">(Committed / Drawn / Uncalled / Distributed / NAV / TVPI / DPI / RVPI / XIRR / NAV-per-unit; trends fed by a new pure-derivation</w:t>
      </w:r>
      <w:r>
        <w:t xml:space="preserve"> </w:t>
      </w:r>
      <w:r>
        <w:rPr>
          <w:rStyle w:val="VerbatimChar"/>
        </w:rPr>
        <w:t xml:space="preserve">GET /funds/{id}/performance-series</w:t>
      </w:r>
      <w:r>
        <w:t xml:space="preserve"> </w:t>
      </w:r>
      <w:r>
        <w:t xml:space="preserve">— NAV/DPI/RVPI/TVPI at each ledger-event date, positions valued at the latest mark or valuation dated on or before each point; 2 tests</w:t>
      </w:r>
      <w:r>
        <w:t xml:space="preserve"> </w:t>
      </w:r>
      <w:r>
        <w:rPr>
          <w:rStyle w:val="VerbatimChar"/>
        </w:rPr>
        <w:t xml:space="preserve">test_performance_series.py</w:t>
      </w:r>
      <w:r>
        <w:t xml:space="preserve">); (2) monitoring table gains a</w:t>
      </w:r>
      <w:r>
        <w:t xml:space="preserve"> </w:t>
      </w:r>
      <w:r>
        <w:rPr>
          <w:b/>
          <w:bCs/>
        </w:rPr>
        <w:t xml:space="preserve">0–10 risk-score chip</w:t>
      </w:r>
      <w:r>
        <w:t xml:space="preserve"> </w:t>
      </w:r>
      <w:r>
        <w:t xml:space="preserve">(severity-weighted from FR-J-20 signals), company</w:t>
      </w:r>
      <w:r>
        <w:t xml:space="preserve"> </w:t>
      </w:r>
      <w:r>
        <w:rPr>
          <w:b/>
          <w:bCs/>
        </w:rPr>
        <w:t xml:space="preserve">avatar chips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stale-reporting tint</w:t>
      </w:r>
      <w:r>
        <w:t xml:space="preserve"> </w:t>
      </w:r>
      <w:r>
        <w:t xml:space="preserve">on the latest period (&gt; 6 months); (3) signals table rows carry full-row</w:t>
      </w:r>
      <w:r>
        <w:t xml:space="preserve"> </w:t>
      </w:r>
      <w:r>
        <w:rPr>
          <w:b/>
          <w:bCs/>
        </w:rPr>
        <w:t xml:space="preserve">severity tints</w:t>
      </w:r>
      <w:r>
        <w:t xml:space="preserve"> </w:t>
      </w:r>
      <w:r>
        <w:t xml:space="preserve">(attention-list style); (4)</w:t>
      </w:r>
      <w:r>
        <w:t xml:space="preserve"> </w:t>
      </w:r>
      <w:r>
        <w:rPr>
          <w:b/>
          <w:bCs/>
        </w:rPr>
        <w:t xml:space="preserve">portfolio revenue overlay</w:t>
      </w:r>
      <w:r>
        <w:t xml:space="preserve"> </w:t>
      </w:r>
      <w:r>
        <w:t xml:space="preserve">— all companies on one multi-series line chart; (5) benchmark</w:t>
      </w:r>
      <w:r>
        <w:t xml:space="preserve"> </w:t>
      </w:r>
      <w:r>
        <w:rPr>
          <w:b/>
          <w:bCs/>
        </w:rPr>
        <w:t xml:space="preserve">range strips</w:t>
      </w:r>
      <w:r>
        <w:t xml:space="preserve"> </w:t>
      </w:r>
      <w:r>
        <w:t xml:space="preserve">— min–median–max per metric with a marker per company; (6) new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 </w:t>
      </w:r>
      <w:r>
        <w:t xml:space="preserve">component —</w:t>
      </w:r>
      <w:r>
        <w:t xml:space="preserve"> </w:t>
      </w:r>
      <w:r>
        <w:rPr>
          <w:b/>
          <w:bCs/>
        </w:rPr>
        <w:t xml:space="preserve">stacked waterfall columns</w:t>
      </w:r>
      <w:r>
        <w:t xml:space="preserve"> </w:t>
      </w:r>
      <w:r>
        <w:t xml:space="preserve">per distribution (RoC / pref / LP profit / GP carry). New components:</w:t>
      </w:r>
      <w:r>
        <w:t xml:space="preserve"> </w:t>
      </w:r>
      <w:r>
        <w:rPr>
          <w:rStyle w:val="VerbatimChar"/>
        </w:rPr>
        <w:t xml:space="preserve">Sparkline</w:t>
      </w:r>
      <w:r>
        <w:t xml:space="preserve"> </w:t>
      </w:r>
      <w:r>
        <w:t xml:space="preserve">(also available 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ColumnChart</w:t>
      </w:r>
      <w:r>
        <w:t xml:space="preserve">. Skipped by design: left-rail nav, AI assistant (env-blocked), FX registry (INR-native), report-customisation dropdowns.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FR-J-23 Custom KPI definitions + ESG presets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KPIDefinition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portfolio_kpis.custom</w:t>
      </w:r>
      <w:r>
        <w:t xml:space="preserve"> </w:t>
      </w:r>
      <w:r>
        <w:t xml:space="preserve">JSON (Alembic</w:t>
      </w:r>
      <w:r>
        <w:t xml:space="preserve"> </w:t>
      </w:r>
      <w:r>
        <w:rPr>
          <w:rStyle w:val="VerbatimChar"/>
        </w:rPr>
        <w:t xml:space="preserve">b8c9d0e1f2a3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 ESG_KPI_PRESETS rules-as-data, create (slug key from label, presets pass their key; 409 dup) / list / delete;</w:t>
      </w:r>
      <w:r>
        <w:t xml:space="preserve"> </w:t>
      </w:r>
      <w:r>
        <w:rPr>
          <w:rStyle w:val="VerbatimChar"/>
        </w:rPr>
        <w:t xml:space="preserve">add_kpi</w:t>
      </w:r>
      <w:r>
        <w:t xml:space="preserve"> </w:t>
      </w:r>
      <w:r>
        <w:t xml:space="preserve">filters custom values to defined keys;</w:t>
      </w:r>
      <w:r>
        <w:t xml:space="preserve"> </w:t>
      </w:r>
      <w:r>
        <w:rPr>
          <w:rStyle w:val="VerbatimChar"/>
        </w:rPr>
        <w:t xml:space="preserve">_kpi_view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. Frontend: "Custom metrics" panel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 </w:t>
      </w:r>
      <w:r>
        <w:t xml:space="preserve">(definition chips w/ remove, add form, one-click ESG preset buttons) and per-definition inputs on the Report KPIs form. 3 tests (</w:t>
      </w:r>
      <w:r>
        <w:rPr>
          <w:rStyle w:val="VerbatimChar"/>
        </w:rPr>
        <w:t xml:space="preserve">test_custom_kpis.py</w:t>
      </w:r>
      <w:r>
        <w:t xml:space="preserve">, incl. FR-J-24).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FR-J-24 Internal benchmarking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services/fund.py::portfolio_benchmarks</w:t>
      </w:r>
      <w:r>
        <w:t xml:space="preserve"> </w:t>
      </w:r>
      <w:r>
        <w:t xml:space="preserve">(companies × core+custom metrics from each latest period,</w:t>
      </w:r>
      <w:r>
        <w:t xml:space="preserve"> </w:t>
      </w:r>
      <w:r>
        <w:rPr>
          <w:rStyle w:val="VerbatimChar"/>
        </w:rPr>
        <w:t xml:space="preserve">statistics.median</w:t>
      </w:r>
      <w:r>
        <w:t xml:space="preserve"> </w:t>
      </w:r>
      <w:r>
        <w:t xml:space="preserve">per metric);</w:t>
      </w:r>
      <w:r>
        <w:t xml:space="preserve"> </w:t>
      </w:r>
      <w:r>
        <w:rPr>
          <w:rStyle w:val="VerbatimChar"/>
        </w:rPr>
        <w:t xml:space="preserve">GET /funds/{id}/benchmarks</w:t>
      </w:r>
      <w:r>
        <w:t xml:space="preserve">; benchmark table with ▲/▼-vs-median markers and a median footer row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. Pure derivation.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FR-J-22 Quarterly LP report pack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/funds/{id}/lp-report</w:t>
      </w:r>
      <w:r>
        <w:t xml:space="preserve"> </w:t>
      </w:r>
      <w:r>
        <w:t xml:space="preserve">(period label + start/end) composing fund snapshot / performance / period activity (new</w:t>
      </w:r>
      <w:r>
        <w:t xml:space="preserve"> </w:t>
      </w:r>
      <w:r>
        <w:rPr>
          <w:rStyle w:val="VerbatimChar"/>
        </w:rPr>
        <w:t xml:space="preserve">services/fund.py::period_activity</w:t>
      </w:r>
      <w:r>
        <w:t xml:space="preserve"> </w:t>
      </w:r>
      <w:r>
        <w:t xml:space="preserve">— calls by due date, distributions by date, created-date fallback) / SOI / valuation status; surfaces fund-wide in every LP's portal statements (portal statements query gains an OR arm on subject_type</w:t>
      </w:r>
      <w:r>
        <w:t xml:space="preserve"> </w:t>
      </w:r>
      <w:r>
        <w:rPr>
          <w:rStyle w:val="VerbatimChar"/>
        </w:rPr>
        <w:t xml:space="preserve">lp_report</w:t>
      </w:r>
      <w:r>
        <w:t xml:space="preserve"> </w:t>
      </w:r>
      <w:r>
        <w:t xml:space="preserve">+ subject_id fund). "Quarterly LP report" button on Capital accounts (defaults to the current quarter, FY-quarter label derived from the end date). No schema change. 3 tests (</w:t>
      </w:r>
      <w:r>
        <w:rPr>
          <w:rStyle w:val="VerbatimChar"/>
        </w:rPr>
        <w:t xml:space="preserve">test_lp_report.py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FR-J-21 Company tear sheets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tear_sheet</w:t>
      </w:r>
      <w:r>
        <w:t xml:space="preserve"> </w:t>
      </w:r>
      <w:r>
        <w:t xml:space="preserve">document template +</w:t>
      </w:r>
      <w:r>
        <w:t xml:space="preserve"> </w:t>
      </w:r>
      <w:r>
        <w:rPr>
          <w:rStyle w:val="VerbatimChar"/>
        </w:rPr>
        <w:t xml:space="preserve">POST /funds/{id}/portfolio/{iid}/tear-sheet</w:t>
      </w:r>
      <w:r>
        <w:t xml:space="preserve"> </w:t>
      </w:r>
      <w:r>
        <w:t xml:space="preserve">composing investment / value &amp; MOIC / latest valuation / KPI trend (last 4, newest first) / active signals from the existing monitoring, valuation and signals services (amounts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 "Tear sheet" button per row in the Fund Portfolio table. No schema change. 3 tests (</w:t>
      </w:r>
      <w:r>
        <w:rPr>
          <w:rStyle w:val="VerbatimChar"/>
        </w:rPr>
        <w:t xml:space="preserve">test_tear_sheet.py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FR-J-20 Portfolio signals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services/fund.py::portfolio_signals</w:t>
      </w:r>
      <w:r>
        <w:t xml:space="preserve"> </w:t>
      </w:r>
      <w:r>
        <w:t xml:space="preserve">(rules: revenue decline w/ 20% high threshold, runway &lt; 6 mo, mark below cost, silent &gt; 183 days, follow-on = growth + runway ≥ 12 mo; amounts in signal text formatted lakh/crore via</w:t>
      </w:r>
      <w:r>
        <w:t xml:space="preserve"> </w:t>
      </w:r>
      <w:r>
        <w:rPr>
          <w:rStyle w:val="VerbatimChar"/>
        </w:rPr>
        <w:t xml:space="preserve">_inr</w:t>
      </w:r>
      <w:r>
        <w:t xml:space="preserve">);</w:t>
      </w:r>
      <w:r>
        <w:t xml:space="preserve"> </w:t>
      </w:r>
      <w:r>
        <w:rPr>
          <w:rStyle w:val="VerbatimChar"/>
        </w:rPr>
        <w:t xml:space="preserve">GET /funds/{id}/signals</w:t>
      </w:r>
      <w:r>
        <w:t xml:space="preserve">;</w:t>
      </w:r>
      <w:r>
        <w:t xml:space="preserve"> </w:t>
      </w:r>
      <w:r>
        <w:rPr>
          <w:rStyle w:val="VerbatimChar"/>
        </w:rPr>
        <w:t xml:space="preserve">features/FundSignals.tsx</w:t>
      </w:r>
      <w:r>
        <w:t xml:space="preserve"> </w:t>
      </w:r>
      <w:r>
        <w:t xml:space="preserve">(severity tiles + worst-first signal table, healthy empty state) at the top of the Portfolio sub-tab. No schema change. 3 tests (</w:t>
      </w:r>
      <w:r>
        <w:rPr>
          <w:rStyle w:val="VerbatimChar"/>
        </w:rPr>
        <w:t xml:space="preserve">test_portfolio_signals.py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FR-J-19 KPI reporting requests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KPIRequest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portfolio_investments.contact_email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a7b8c9d0e1f2</w:t>
      </w:r>
      <w:r>
        <w:t xml:space="preserve">). GP requests a period from the company's reporting contact (in-app notification via the existing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 </w:t>
      </w:r>
      <w:r>
        <w:t xml:space="preserve">service); the contact submits from their portal (email-scoped, 409 on double-submit); GP accepts into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(linking</w:t>
      </w:r>
      <w:r>
        <w:t xml:space="preserve"> </w:t>
      </w:r>
      <w:r>
        <w:rPr>
          <w:rStyle w:val="VerbatimChar"/>
        </w:rPr>
        <w:t xml:space="preserve">kpi_id</w:t>
      </w:r>
      <w:r>
        <w:t xml:space="preserve">) or reopens for resubmission; overdue flags against the due date. Frontend: request form + requests table (status/submitted-values/Accept/Reopen) in</w:t>
      </w:r>
      <w:r>
        <w:t xml:space="preserve"> </w:t>
      </w:r>
      <w:r>
        <w:rPr>
          <w:rStyle w:val="VerbatimChar"/>
        </w:rPr>
        <w:t xml:space="preserve">PortfolioMonitoring.tsx</w:t>
      </w:r>
      <w:r>
        <w:t xml:space="preserve">; "KPI requests from your investors" card with submit form in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. 3 tests (</w:t>
      </w:r>
      <w:r>
        <w:rPr>
          <w:rStyle w:val="VerbatimChar"/>
        </w:rPr>
        <w:t xml:space="preserve">test_kpi_requests.py</w:t>
      </w:r>
      <w:r>
        <w:t xml:space="preserve">). Next per the Vestberry review: signals (#2), tear sheets (#3).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#4–#7: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App-wide money-format sweep + deep-linkable Fund sub-tabs</w:t>
      </w:r>
      <w:r>
        <w:t xml:space="preserve"> </w:t>
      </w:r>
      <w:r>
        <w:t xml:space="preserve">(presentation-only): the remaining ~60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interpolations across 21 files (Portal, Fundraising, CapTable(+Advanced), ESOP, SPV, scenario/valuation tools, registers, pipeline, Invest page …)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 </w:t>
      </w:r>
      <w:r>
        <w:t xml:space="preserve">(lakh/crore grouping; per-share prices now ≤2dp — the dashboard FMV test updated accordingly); the Fund workspace honours</w:t>
      </w:r>
      <w:r>
        <w:t xml:space="preserve"> </w:t>
      </w:r>
      <w:r>
        <w:rPr>
          <w:rStyle w:val="VerbatimChar"/>
        </w:rPr>
        <w:t xml:space="preserve">?tab=fund&amp;sub=&lt;key&gt;</w:t>
      </w:r>
      <w:r>
        <w:t xml:space="preserve"> </w:t>
      </w:r>
      <w:r>
        <w:t xml:space="preserve">deep links (command palette / shared URLs).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Fund workspace QA pass</w:t>
      </w:r>
      <w:r>
        <w:t xml:space="preserve"> </w:t>
      </w:r>
      <w:r>
        <w:t xml:space="preserve">(presentation-only, after the batch): the Fund tab's 13 stacked sections reorganised into</w:t>
      </w:r>
      <w:r>
        <w:t xml:space="preserve"> </w:t>
      </w:r>
      <w:r>
        <w:rPr>
          <w:b/>
          <w:bCs/>
        </w:rPr>
        <w:t xml:space="preserve">six sub-tabs</w:t>
      </w:r>
      <w:r>
        <w:t xml:space="preserve"> </w:t>
      </w:r>
      <w:r>
        <w:t xml:space="preserve">(Capital &amp; LPs · LP fundraise · Portfolio · Deal pipeline · Plan &amp; forecast · Financials) following the CapTableHub pattern, with the fund summary card always visible above; all legacy raw</w:t>
      </w:r>
      <w:r>
        <w:t xml:space="preserve"> </w:t>
      </w:r>
      <w:r>
        <w:rPr>
          <w:rStyle w:val="VerbatimChar"/>
        </w:rPr>
        <w:t xml:space="preserve">₹{...}</w:t>
      </w:r>
      <w:r>
        <w:t xml:space="preserve"> </w:t>
      </w:r>
      <w:r>
        <w:t xml:space="preserve">interpolation in Fund/DealPipeline routed through</w:t>
      </w:r>
      <w:r>
        <w:t xml:space="preserve"> 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 </w:t>
      </w:r>
      <w:r>
        <w:t xml:space="preserve">(lakh/crore grouping); drawdown-notice table gained a header; portfolio/capital-accounts empties now use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; success toasts wired on the remaining fund actions. No backend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FR-J-18 LP self-service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drawdown_notices.acknowledged_at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f6a7b8c9d0e1</w:t>
      </w:r>
      <w:r>
        <w:t xml:space="preserve">); portal payload gains</w:t>
      </w:r>
      <w:r>
        <w:t xml:space="preserve"> </w:t>
      </w:r>
      <w:r>
        <w:rPr>
          <w:rStyle w:val="VerbatimChar"/>
        </w:rPr>
        <w:t xml:space="preserve">lp_summary</w:t>
      </w:r>
      <w:r>
        <w:t xml:space="preserve"> </w:t>
      </w:r>
      <w:r>
        <w:t xml:space="preserve">(consolidated cross-fund LP position incl. NAV of units) and per-fund</w:t>
      </w:r>
      <w:r>
        <w:t xml:space="preserve"> </w:t>
      </w:r>
      <w:r>
        <w:rPr>
          <w:rStyle w:val="VerbatimChar"/>
        </w:rPr>
        <w:t xml:space="preserve">capital_calls</w:t>
      </w:r>
      <w:r>
        <w:t xml:space="preserve"> </w:t>
      </w:r>
      <w:r>
        <w:t xml:space="preserve">(notices w/ purpose, due date, overdue flag);</w:t>
      </w:r>
      <w:r>
        <w:t xml:space="preserve"> </w:t>
      </w:r>
      <w:r>
        <w:rPr>
          <w:rStyle w:val="VerbatimChar"/>
        </w:rPr>
        <w:t xml:space="preserve">POST /portal/notices/{id}/ack</w:t>
      </w:r>
      <w:r>
        <w:t xml:space="preserve"> </w:t>
      </w:r>
      <w:r>
        <w:t xml:space="preserve">(email-scoped, idempotent); GP capital-calls table shows acknowledgement. Frontend:</w:t>
      </w:r>
      <w:r>
        <w:t xml:space="preserve"> </w:t>
      </w:r>
      <w:r>
        <w:rPr>
          <w:rStyle w:val="VerbatimChar"/>
        </w:rPr>
        <w:t xml:space="preserve">Portal.tsx</w:t>
      </w:r>
      <w:r>
        <w:t xml:space="preserve"> </w:t>
      </w:r>
      <w:r>
        <w:t xml:space="preserve">LP-position tile row + notices table with Acknowledge;</w:t>
      </w:r>
      <w:r>
        <w:t xml:space="preserve"> </w:t>
      </w:r>
      <w:r>
        <w:rPr>
          <w:rStyle w:val="VerbatimChar"/>
        </w:rPr>
        <w:t xml:space="preserve">Fund.tsx</w:t>
      </w:r>
      <w:r>
        <w:t xml:space="preserve"> </w:t>
      </w:r>
      <w:r>
        <w:t xml:space="preserve">ack badges. 3 tests (</w:t>
      </w:r>
      <w:r>
        <w:rPr>
          <w:rStyle w:val="VerbatimChar"/>
        </w:rPr>
        <w:t xml:space="preserve">test_lp_selfservice.py</w:t>
      </w:r>
      <w:r>
        <w:t xml:space="preserve">). Money movement (NACH/UPI) explicitly excluded — integration-blocked.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5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5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6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7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7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7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7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7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7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7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2026-07-21T08:13:19Z</dcterms:created>
  <dcterms:modified xsi:type="dcterms:W3CDTF">2026-07-21T08:13:19Z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