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1.svg" ContentType="image/svg+xml"/>
  <Override PartName="/word/media/image13.svg" ContentType="image/svg+xml"/>
  <Override PartName="/word/media/image16.svg" ContentType="image/svg+xml"/>
  <Override PartName="/word/media/image2.svg" ContentType="image/svg+xml"/>
  <Override PartName="/word/media/image4.svg" ContentType="image/svg+xml"/>
  <Override PartName="/word/media/image6.svg" ContentType="image/svg+xml"/>
  <Override PartName="/word/media/image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ne="http://schemas.microsoft.com/office/word/2006/wordml" xmlns:wps="http://schemas.microsoft.com/office/word/2010/wordprocessingShape" mc:Ignorable="w14 w15 wp14">
  <w:body>
    <w:p>
      <w:pPr>
        <w:rPr>
          <w:rFonts w:ascii="Arial" w:eastAsia="Meiryo UI" w:hAnsi="Arial" w:cs="Arial" w:hint="eastAsia"/>
        </w:rPr>
      </w:pPr>
    </w:p>
    <w:p>
      <w:pPr>
        <w:rPr>
          <w:rFonts w:ascii="Arial" w:eastAsia="Meiryo UI" w:hAnsi="Arial" w:cs="Arial" w:hint="eastAsia"/>
        </w:rPr>
      </w:pPr>
    </w:p>
    <w:p>
      <w:pPr>
        <w:rPr>
          <w:rFonts w:ascii="Arial" w:eastAsia="Meiryo UI" w:hAnsi="Arial" w:cs="Arial" w:hint="eastAsia"/>
        </w:rPr>
      </w:pPr>
    </w:p>
    <w:p>
      <w:pPr>
        <w:rPr>
          <w:rFonts w:ascii="Arial" w:eastAsia="Meiryo UI" w:hAnsi="Arial" w:cs="Arial" w:hint="eastAsia"/>
        </w:rPr>
      </w:pPr>
    </w:p>
    <w:p>
      <w:pPr>
        <w:rPr>
          <w:rFonts w:ascii="Arial" w:eastAsia="Meiryo UI" w:hAnsi="Arial" w:cs="Arial" w:hint="eastAsia"/>
        </w:rPr>
      </w:pPr>
    </w:p>
    <w:p>
      <w:pPr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  <w:shd w:val="clear" w:color="auto" w:fill="F2F2F2"/>
        <w:spacing w:before="120" w:after="120" w:line="600" w:lineRule="exact"/>
        <w:jc w:val="center"/>
        <w:rPr>
          <w:rFonts w:ascii="Arial" w:eastAsia="Meiryo UI" w:hAnsi="Arial" w:cs="Arial" w:hint="eastAsia"/>
          <w:b/>
          <w:color w:val="595959"/>
          <w:sz w:val="44"/>
          <w:szCs w:val="44"/>
        </w:rPr>
      </w:pPr>
      <w:r>
        <w:rPr>
          <w:rFonts w:ascii="Arial" w:eastAsia="Meiryo UI" w:hAnsi="Arial" w:cs="Arial" w:hint="eastAsia"/>
          <w:b/>
          <w:color w:val="595959"/>
          <w:sz w:val="44"/>
          <w:szCs w:val="44"/>
        </w:rPr>
        <w:t>環境別システム構成図</w:t>
      </w:r>
    </w:p>
    <w:p>
      <w:pPr>
        <w:rPr>
          <w:rFonts w:ascii="Arial" w:eastAsia="Meiryo UI" w:hAnsi="Arial" w:cs="Arial" w:hint="eastAsia"/>
        </w:rPr>
      </w:pPr>
    </w:p>
    <w:p>
      <w:pPr>
        <w:rPr>
          <w:rFonts w:ascii="Arial" w:eastAsia="Meiryo UI" w:hAnsi="Arial" w:cs="Arial" w:hint="eastAsia"/>
        </w:rPr>
      </w:pPr>
    </w:p>
    <w:p>
      <w:pPr>
        <w:rPr>
          <w:rFonts w:ascii="Arial" w:eastAsia="Meiryo UI" w:hAnsi="Arial" w:cs="Arial" w:hint="eastAsia"/>
        </w:rPr>
      </w:pPr>
    </w:p>
    <w:p>
      <w:pPr>
        <w:spacing w:line="600" w:lineRule="exact"/>
        <w:jc w:val="center"/>
        <w:rPr>
          <w:rFonts w:ascii="Arial" w:eastAsia="Meiryo UI" w:hAnsi="Arial" w:cs="Arial" w:hint="eastAsia"/>
          <w:b/>
          <w:color w:val="404040"/>
          <w:sz w:val="28"/>
          <w:szCs w:val="28"/>
        </w:rPr>
      </w:pPr>
      <w:r>
        <w:rPr>
          <w:rFonts w:ascii="Arial" w:eastAsia="Meiryo UI" w:hAnsi="Arial" w:cs="Arial" w:hint="eastAsia"/>
          <w:b/>
          <w:color w:val="404040"/>
          <w:sz w:val="28"/>
          <w:szCs w:val="28"/>
        </w:rPr>
        <w:t xml:space="preserve">第1.0.0版</w:t>
      </w:r>
    </w:p>
    <w:p>
      <w:pPr>
        <w:spacing w:line="600" w:lineRule="exact"/>
        <w:jc w:val="center"/>
        <w:rPr>
          <w:rFonts w:ascii="Arial" w:eastAsia="Meiryo UI" w:hAnsi="Arial" w:cs="Arial" w:hint="eastAsia"/>
          <w:b/>
          <w:color w:val="404040"/>
          <w:sz w:val="24"/>
          <w:szCs w:val="24"/>
        </w:rPr>
      </w:pPr>
      <w:r>
        <w:rPr>
          <w:rFonts w:ascii="Arial" w:eastAsia="Meiryo UI" w:hAnsi="Arial" w:cs="Arial" w:hint="eastAsia"/>
          <w:b/>
          <w:color w:val="404040"/>
          <w:sz w:val="24"/>
          <w:szCs w:val="24"/>
        </w:rPr>
        <w:t xml:space="preserve">2026年7月27日</w:t>
      </w:r>
    </w:p>
    <w:p>
      <w:pPr>
        <w:rPr>
          <w:rFonts w:ascii="Arial" w:eastAsia="Meiryo UI" w:hAnsi="Arial" w:cs="Arial" w:hint="eastAsia"/>
        </w:rPr>
      </w:pPr>
      <w:r>
        <w:rPr>
          <w:rFonts w:ascii="Arial" w:eastAsia="Meiryo UI" w:hAnsi="Arial" w:cs="Arial" w:hint="eastAsia"/>
        </w:rPr>
        <w:br w:type="page"/>
      </w:r>
    </w:p>
    <w:p>
      <w:pPr>
        <w:pStyle w:val="FXSS20"/>
        <w:rPr>
          <w:rFonts w:ascii="Arial" w:eastAsia="Meiryo UI" w:hAnsi="Arial" w:cs="Arial" w:hint="eastAsia"/>
        </w:rPr>
      </w:pPr>
      <w:r>
        <w:rPr>
          <w:rFonts w:ascii="Arial" w:eastAsia="Meiryo UI" w:hAnsi="Arial" w:cs="Arial" w:hint="eastAsia"/>
        </w:rPr>
        <w:t>改訂履歴</w:t>
      </w:r>
    </w:p>
    <w:tbl>
      <w:tblPr>
        <w:tblW w:w="9428" w:type="dxa"/>
        <w:jc w:val="left"/>
        <w:tblInd w:w="8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2336"/>
        <w:gridCol w:w="1102"/>
        <w:gridCol w:w="3792"/>
        <w:gridCol w:w="1102"/>
        <w:gridCol w:w="1096"/>
      </w:tblGrid>
      <w:tr>
        <w:trPr>
          <w:tblHeader/>
        </w:trPr>
        <w:tc>
          <w:tcPr>
            <w:tcW w:w="233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改訂日</w:t>
            </w:r>
          </w:p>
        </w:tc>
        <w:tc>
          <w:tcPr>
            <w:tcW w:w="110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版数</w:t>
            </w:r>
          </w:p>
        </w:tc>
        <w:tc>
          <w:tcPr>
            <w:tcW w:w="379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変更内容</w:t>
            </w:r>
          </w:p>
        </w:tc>
        <w:tc>
          <w:tcPr>
            <w:tcW w:w="110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改訂者</w:t>
            </w:r>
          </w:p>
        </w:tc>
        <w:tc>
          <w:tcPr>
            <w:tcW w:w="109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承認者</w:t>
            </w:r>
          </w:p>
        </w:tc>
      </w:tr>
      <w:tr>
        <w:trPr/>
        <w:tc>
          <w:tcPr>
            <w:tcW w:w="233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2026年7月27日</w:t>
            </w:r>
          </w:p>
        </w:tc>
        <w:tc>
          <w:tcPr>
            <w:tcW w:w="110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1.0.0</w:t>
            </w:r>
          </w:p>
        </w:tc>
        <w:tc>
          <w:tcPr>
            <w:tcW w:w="379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DEV、STG、PRDのシステム構成およびMVE接続関係を新規整理</w:t>
            </w:r>
          </w:p>
        </w:tc>
        <w:tc>
          <w:tcPr>
            <w:tcW w:w="110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VTI</w:t>
            </w:r>
          </w:p>
        </w:tc>
        <w:tc>
          <w:tcPr>
            <w:tcW w:w="109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-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rPr>
          <w:rFonts w:ascii="Arial" w:eastAsia="Meiryo UI" w:hAnsi="Arial" w:cs="Arial" w:hint="eastAsia"/>
        </w:rPr>
      </w:pPr>
      <w:r>
        <w:rPr>
          <w:rFonts w:ascii="Arial" w:eastAsia="Meiryo UI" w:hAnsi="Arial" w:cs="Arial" w:hint="eastAsia"/>
        </w:rPr>
        <w:br w:type="page"/>
      </w:r>
    </w:p>
    <w:p>
      <w:pPr>
        <w:pStyle w:val="FXSS20"/>
        <w:jc w:val="center"/>
        <w:rPr>
          <w:rFonts w:ascii="Arial" w:eastAsia="Meiryo UI" w:hAnsi="Arial" w:cs="Arial" w:hint="eastAsia"/>
        </w:rPr>
      </w:pPr>
      <w:r>
        <w:rPr>
          <w:rFonts w:ascii="Arial" w:eastAsia="Meiryo UI" w:hAnsi="Arial" w:cs="Arial" w:hint="eastAsia"/>
        </w:rPr>
        <w:t>目  次</w:t>
      </w:r>
    </w:p>
    <w:p>
      <w:pPr>
        <w:pStyle w:val="11"/>
        <w:rPr>
          <w:rFonts w:ascii="Arial" w:eastAsia="Meiryo UI" w:hAnsi="Arial" w:cs="Arial" w:hint="eastAsia"/>
        </w:rPr>
      </w:pPr>
      <w:r>
        <w:rPr>
          <w:rFonts w:ascii="Arial" w:eastAsia="Meiryo UI" w:hAnsi="Arial" w:cs="Arial" w:hint="eastAsia"/>
        </w:rPr>
        <w:fldChar w:fldCharType="begin"/>
      </w:r>
      <w:r>
        <w:rPr>
          <w:rFonts w:ascii="Arial" w:eastAsia="Meiryo UI" w:hAnsi="Arial" w:cs="Arial" w:hint="eastAsia"/>
        </w:rPr>
        <w:instrText xml:space="preserve">TOC \n \t "FXSS10,1,FXSS20,2,a1,3" \h \z \u</w:instrText>
      </w:r>
      <w:r>
        <w:rPr>
          <w:rFonts w:ascii="Arial" w:eastAsia="Meiryo UI" w:hAnsi="Arial" w:cs="Arial" w:hint="eastAsia"/>
        </w:rPr>
        <w:fldChar w:fldCharType="separate"/>
      </w:r>
    </w:p>
    <w:p>
      <w:pPr>
        <w:pStyle w:val="11"/>
        <w:ind w:left="0"/>
        <w:rPr>
          <w:rFonts w:ascii="Arial" w:eastAsia="Meiryo UI" w:hAnsi="Arial" w:cs="Arial" w:hint="eastAsia"/>
          <w:noProof/>
        </w:rPr>
      </w:pPr>
      <w:hyperlink w:anchor="_TOC101" w:history="1">
        <w:r>
          <w:rPr>
            <w:rStyle w:val="af9"/>
            <w:rFonts w:ascii="Arial" w:eastAsia="Meiryo UI" w:hAnsi="Arial" w:cs="Arial" w:hint="eastAsia"/>
            <w:noProof/>
          </w:rPr>
          <w:t xml:space="preserve">1 概要</w:t>
        </w:r>
      </w:hyperlink>
    </w:p>
    <w:p>
      <w:pPr>
        <w:pStyle w:val="25"/>
        <w:ind w:left="360"/>
        <w:rPr>
          <w:rFonts w:ascii="Arial" w:eastAsia="Meiryo UI" w:hAnsi="Arial" w:cs="Arial" w:hint="eastAsia"/>
          <w:noProof/>
        </w:rPr>
      </w:pPr>
      <w:hyperlink w:anchor="_TOC102" w:history="1">
        <w:r>
          <w:rPr>
            <w:rStyle w:val="af9"/>
            <w:rFonts w:ascii="Arial" w:eastAsia="Meiryo UI" w:hAnsi="Arial" w:cs="Arial" w:hint="eastAsia"/>
            <w:noProof/>
          </w:rPr>
          <w:t xml:space="preserve">1.1 目的</w:t>
        </w:r>
      </w:hyperlink>
    </w:p>
    <w:p>
      <w:pPr>
        <w:pStyle w:val="25"/>
        <w:ind w:left="360"/>
        <w:rPr>
          <w:rFonts w:ascii="Arial" w:eastAsia="Meiryo UI" w:hAnsi="Arial" w:cs="Arial" w:hint="eastAsia"/>
          <w:noProof/>
        </w:rPr>
      </w:pPr>
      <w:hyperlink w:anchor="_TOC103" w:history="1">
        <w:r>
          <w:rPr>
            <w:rStyle w:val="af9"/>
            <w:rFonts w:ascii="Arial" w:eastAsia="Meiryo UI" w:hAnsi="Arial" w:cs="Arial" w:hint="eastAsia"/>
            <w:noProof/>
          </w:rPr>
          <w:t xml:space="preserve">1.2 構成上の結論</w:t>
        </w:r>
      </w:hyperlink>
    </w:p>
    <w:p>
      <w:pPr>
        <w:pStyle w:val="11"/>
        <w:ind w:left="0"/>
        <w:rPr>
          <w:rFonts w:ascii="Arial" w:eastAsia="Meiryo UI" w:hAnsi="Arial" w:cs="Arial" w:hint="eastAsia"/>
          <w:noProof/>
        </w:rPr>
      </w:pPr>
      <w:hyperlink w:anchor="_TOC104" w:history="1">
        <w:r>
          <w:rPr>
            <w:rStyle w:val="af9"/>
            <w:rFonts w:ascii="Arial" w:eastAsia="Meiryo UI" w:hAnsi="Arial" w:cs="Arial" w:hint="eastAsia"/>
            <w:noProof/>
          </w:rPr>
          <w:t xml:space="preserve">2 対象範囲</w:t>
        </w:r>
      </w:hyperlink>
    </w:p>
    <w:p>
      <w:pPr>
        <w:pStyle w:val="25"/>
        <w:ind w:left="360"/>
        <w:rPr>
          <w:rFonts w:ascii="Arial" w:eastAsia="Meiryo UI" w:hAnsi="Arial" w:cs="Arial" w:hint="eastAsia"/>
          <w:noProof/>
        </w:rPr>
      </w:pPr>
      <w:hyperlink w:anchor="_TOC105" w:history="1">
        <w:r>
          <w:rPr>
            <w:rStyle w:val="af9"/>
            <w:rFonts w:ascii="Arial" w:eastAsia="Meiryo UI" w:hAnsi="Arial" w:cs="Arial" w:hint="eastAsia"/>
            <w:noProof/>
          </w:rPr>
          <w:t xml:space="preserve">2.1 対象</w:t>
        </w:r>
      </w:hyperlink>
    </w:p>
    <w:p>
      <w:pPr>
        <w:pStyle w:val="25"/>
        <w:ind w:left="360"/>
        <w:rPr>
          <w:rFonts w:ascii="Arial" w:eastAsia="Meiryo UI" w:hAnsi="Arial" w:cs="Arial" w:hint="eastAsia"/>
          <w:noProof/>
        </w:rPr>
      </w:pPr>
      <w:hyperlink w:anchor="_TOC106" w:history="1">
        <w:r>
          <w:rPr>
            <w:rStyle w:val="af9"/>
            <w:rFonts w:ascii="Arial" w:eastAsia="Meiryo UI" w:hAnsi="Arial" w:cs="Arial" w:hint="eastAsia"/>
            <w:noProof/>
          </w:rPr>
          <w:t xml:space="preserve">2.2 対象外</w:t>
        </w:r>
      </w:hyperlink>
    </w:p>
    <w:p>
      <w:pPr>
        <w:pStyle w:val="11"/>
        <w:ind w:left="0"/>
        <w:rPr>
          <w:rFonts w:ascii="Arial" w:eastAsia="Meiryo UI" w:hAnsi="Arial" w:cs="Arial" w:hint="eastAsia"/>
          <w:noProof/>
        </w:rPr>
      </w:pPr>
      <w:hyperlink w:anchor="_TOC107" w:history="1">
        <w:r>
          <w:rPr>
            <w:rStyle w:val="af9"/>
            <w:rFonts w:ascii="Arial" w:eastAsia="Meiryo UI" w:hAnsi="Arial" w:cs="Arial" w:hint="eastAsia"/>
            <w:noProof/>
          </w:rPr>
          <w:t xml:space="preserve">3 関連資料</w:t>
        </w:r>
      </w:hyperlink>
    </w:p>
    <w:p>
      <w:pPr>
        <w:pStyle w:val="11"/>
        <w:ind w:left="0"/>
        <w:rPr>
          <w:rFonts w:ascii="Arial" w:eastAsia="Meiryo UI" w:hAnsi="Arial" w:cs="Arial" w:hint="eastAsia"/>
          <w:noProof/>
        </w:rPr>
      </w:pPr>
      <w:hyperlink w:anchor="_TOC108" w:history="1">
        <w:r>
          <w:rPr>
            <w:rStyle w:val="af9"/>
            <w:rFonts w:ascii="Arial" w:eastAsia="Meiryo UI" w:hAnsi="Arial" w:cs="Arial" w:hint="eastAsia"/>
            <w:noProof/>
          </w:rPr>
          <w:t xml:space="preserve">4 環境対応関係</w:t>
        </w:r>
      </w:hyperlink>
    </w:p>
    <w:p>
      <w:pPr>
        <w:pStyle w:val="25"/>
        <w:ind w:left="360"/>
        <w:rPr>
          <w:rFonts w:ascii="Arial" w:eastAsia="Meiryo UI" w:hAnsi="Arial" w:cs="Arial" w:hint="eastAsia"/>
          <w:noProof/>
        </w:rPr>
      </w:pPr>
      <w:hyperlink w:anchor="_TOC109" w:history="1">
        <w:r>
          <w:rPr>
            <w:rStyle w:val="af9"/>
            <w:rFonts w:ascii="Arial" w:eastAsia="Meiryo UI" w:hAnsi="Arial" w:cs="Arial" w:hint="eastAsia"/>
            <w:noProof/>
          </w:rPr>
          <w:t xml:space="preserve">4.1 環境とMVEの対応</w:t>
        </w:r>
      </w:hyperlink>
    </w:p>
    <w:p>
      <w:pPr>
        <w:pStyle w:val="25"/>
        <w:ind w:left="360"/>
        <w:rPr>
          <w:rFonts w:ascii="Arial" w:eastAsia="Meiryo UI" w:hAnsi="Arial" w:cs="Arial" w:hint="eastAsia"/>
          <w:noProof/>
        </w:rPr>
      </w:pPr>
      <w:hyperlink w:anchor="_TOC110" w:history="1">
        <w:r>
          <w:rPr>
            <w:rStyle w:val="af9"/>
            <w:rFonts w:ascii="Arial" w:eastAsia="Meiryo UI" w:hAnsi="Arial" w:cs="Arial" w:hint="eastAsia"/>
            <w:noProof/>
          </w:rPr>
          <w:t xml:space="preserve">4.2 アプリ、データベースおよびMVEの対応</w:t>
        </w:r>
      </w:hyperlink>
    </w:p>
    <w:p>
      <w:pPr>
        <w:pStyle w:val="11"/>
        <w:ind w:left="0"/>
        <w:rPr>
          <w:rFonts w:ascii="Arial" w:eastAsia="Meiryo UI" w:hAnsi="Arial" w:cs="Arial" w:hint="eastAsia"/>
          <w:noProof/>
        </w:rPr>
      </w:pPr>
      <w:hyperlink w:anchor="_TOC111" w:history="1">
        <w:r>
          <w:rPr>
            <w:rStyle w:val="af9"/>
            <w:rFonts w:ascii="Arial" w:eastAsia="Meiryo UI" w:hAnsi="Arial" w:cs="Arial" w:hint="eastAsia"/>
            <w:noProof/>
          </w:rPr>
          <w:t xml:space="preserve">5 環境別システム構成図</w:t>
        </w:r>
      </w:hyperlink>
    </w:p>
    <w:p>
      <w:pPr>
        <w:pStyle w:val="25"/>
        <w:ind w:left="360"/>
        <w:rPr>
          <w:rFonts w:ascii="Arial" w:eastAsia="Meiryo UI" w:hAnsi="Arial" w:cs="Arial" w:hint="eastAsia"/>
          <w:noProof/>
        </w:rPr>
      </w:pPr>
      <w:hyperlink w:anchor="_TOC112" w:history="1">
        <w:r>
          <w:rPr>
            <w:rStyle w:val="af9"/>
            <w:rFonts w:ascii="Arial" w:eastAsia="Meiryo UI" w:hAnsi="Arial" w:cs="Arial" w:hint="eastAsia"/>
            <w:noProof/>
          </w:rPr>
          <w:t xml:space="preserve">5.1 環境別システム構成図</w:t>
        </w:r>
      </w:hyperlink>
    </w:p>
    <w:p>
      <w:pPr>
        <w:pStyle w:val="11"/>
        <w:ind w:left="0"/>
        <w:rPr>
          <w:rFonts w:ascii="Arial" w:eastAsia="Meiryo UI" w:hAnsi="Arial" w:cs="Arial" w:hint="eastAsia"/>
          <w:noProof/>
        </w:rPr>
      </w:pPr>
      <w:hyperlink w:anchor="_TOC113" w:history="1">
        <w:r>
          <w:rPr>
            <w:rStyle w:val="af9"/>
            <w:rFonts w:ascii="Arial" w:eastAsia="Meiryo UI" w:hAnsi="Arial" w:cs="Arial" w:hint="eastAsia"/>
            <w:noProof/>
          </w:rPr>
          <w:t xml:space="preserve">6 環境別システム構成の説明</w:t>
        </w:r>
      </w:hyperlink>
    </w:p>
    <w:p>
      <w:pPr>
        <w:pStyle w:val="25"/>
        <w:ind w:left="360"/>
        <w:rPr>
          <w:rFonts w:ascii="Arial" w:eastAsia="Meiryo UI" w:hAnsi="Arial" w:cs="Arial" w:hint="eastAsia"/>
          <w:noProof/>
        </w:rPr>
      </w:pPr>
      <w:hyperlink w:anchor="_TOC114" w:history="1">
        <w:r>
          <w:rPr>
            <w:rStyle w:val="af9"/>
            <w:rFonts w:ascii="Arial" w:eastAsia="Meiryo UI" w:hAnsi="Arial" w:cs="Arial" w:hint="eastAsia"/>
            <w:noProof/>
          </w:rPr>
          <w:t xml:space="preserve">6.1 構成の見方</w:t>
        </w:r>
      </w:hyperlink>
    </w:p>
    <w:p>
      <w:pPr>
        <w:pStyle w:val="11"/>
        <w:ind w:left="0"/>
        <w:rPr>
          <w:rFonts w:ascii="Arial" w:eastAsia="Meiryo UI" w:hAnsi="Arial" w:cs="Arial" w:hint="eastAsia"/>
          <w:noProof/>
        </w:rPr>
      </w:pPr>
      <w:hyperlink w:anchor="_TOC115" w:history="1">
        <w:r>
          <w:rPr>
            <w:rStyle w:val="af9"/>
            <w:rFonts w:ascii="Arial" w:eastAsia="Meiryo UI" w:hAnsi="Arial" w:cs="Arial" w:hint="eastAsia"/>
            <w:noProof/>
          </w:rPr>
          <w:t xml:space="preserve">7 環境別設定</w:t>
        </w:r>
      </w:hyperlink>
    </w:p>
    <w:p>
      <w:pPr>
        <w:pStyle w:val="25"/>
        <w:ind w:left="360"/>
        <w:rPr>
          <w:rFonts w:ascii="Arial" w:eastAsia="Meiryo UI" w:hAnsi="Arial" w:cs="Arial" w:hint="eastAsia"/>
          <w:noProof/>
        </w:rPr>
      </w:pPr>
      <w:hyperlink w:anchor="_TOC116" w:history="1">
        <w:r>
          <w:rPr>
            <w:rStyle w:val="af9"/>
            <w:rFonts w:ascii="Arial" w:eastAsia="Meiryo UI" w:hAnsi="Arial" w:cs="Arial" w:hint="eastAsia"/>
            <w:noProof/>
          </w:rPr>
          <w:t xml:space="preserve">7.1 DEV</w:t>
        </w:r>
      </w:hyperlink>
    </w:p>
    <w:p>
      <w:pPr>
        <w:pStyle w:val="25"/>
        <w:ind w:left="360"/>
        <w:rPr>
          <w:rFonts w:ascii="Arial" w:eastAsia="Meiryo UI" w:hAnsi="Arial" w:cs="Arial" w:hint="eastAsia"/>
          <w:noProof/>
        </w:rPr>
      </w:pPr>
      <w:hyperlink w:anchor="_TOC117" w:history="1">
        <w:r>
          <w:rPr>
            <w:rStyle w:val="af9"/>
            <w:rFonts w:ascii="Arial" w:eastAsia="Meiryo UI" w:hAnsi="Arial" w:cs="Arial" w:hint="eastAsia"/>
            <w:noProof/>
          </w:rPr>
          <w:t xml:space="preserve">7.2 STG</w:t>
        </w:r>
      </w:hyperlink>
    </w:p>
    <w:p>
      <w:pPr>
        <w:pStyle w:val="25"/>
        <w:ind w:left="360"/>
        <w:rPr>
          <w:rFonts w:ascii="Arial" w:eastAsia="Meiryo UI" w:hAnsi="Arial" w:cs="Arial" w:hint="eastAsia"/>
          <w:noProof/>
        </w:rPr>
      </w:pPr>
      <w:hyperlink w:anchor="_TOC118" w:history="1">
        <w:r>
          <w:rPr>
            <w:rStyle w:val="af9"/>
            <w:rFonts w:ascii="Arial" w:eastAsia="Meiryo UI" w:hAnsi="Arial" w:cs="Arial" w:hint="eastAsia"/>
            <w:noProof/>
          </w:rPr>
          <w:t xml:space="preserve">7.3 PRD</w:t>
        </w:r>
      </w:hyperlink>
    </w:p>
    <w:p>
      <w:pPr>
        <w:pStyle w:val="11"/>
        <w:ind w:left="0"/>
        <w:rPr>
          <w:rFonts w:ascii="Arial" w:eastAsia="Meiryo UI" w:hAnsi="Arial" w:cs="Arial" w:hint="eastAsia"/>
          <w:noProof/>
        </w:rPr>
      </w:pPr>
      <w:hyperlink w:anchor="_TOC119" w:history="1">
        <w:r>
          <w:rPr>
            <w:rStyle w:val="af9"/>
            <w:rFonts w:ascii="Arial" w:eastAsia="Meiryo UI" w:hAnsi="Arial" w:cs="Arial" w:hint="eastAsia"/>
            <w:noProof/>
          </w:rPr>
          <w:t xml:space="preserve">8 MVE接続フロー</w:t>
        </w:r>
      </w:hyperlink>
    </w:p>
    <w:p>
      <w:pPr>
        <w:pStyle w:val="25"/>
        <w:ind w:left="360"/>
        <w:rPr>
          <w:rFonts w:ascii="Arial" w:eastAsia="Meiryo UI" w:hAnsi="Arial" w:cs="Arial" w:hint="eastAsia"/>
          <w:noProof/>
        </w:rPr>
      </w:pPr>
      <w:hyperlink w:anchor="_TOC120" w:history="1">
        <w:r>
          <w:rPr>
            <w:rStyle w:val="af9"/>
            <w:rFonts w:ascii="Arial" w:eastAsia="Meiryo UI" w:hAnsi="Arial" w:cs="Arial" w:hint="eastAsia"/>
            <w:noProof/>
          </w:rPr>
          <w:t xml:space="preserve">8.1 MVE接続フロー</w:t>
        </w:r>
      </w:hyperlink>
    </w:p>
    <w:p>
      <w:pPr>
        <w:pStyle w:val="11"/>
        <w:ind w:left="0"/>
        <w:rPr>
          <w:rFonts w:ascii="Arial" w:eastAsia="Meiryo UI" w:hAnsi="Arial" w:cs="Arial" w:hint="eastAsia"/>
          <w:noProof/>
        </w:rPr>
      </w:pPr>
      <w:hyperlink w:anchor="_TOC121" w:history="1">
        <w:r>
          <w:rPr>
            <w:rStyle w:val="af9"/>
            <w:rFonts w:ascii="Arial" w:eastAsia="Meiryo UI" w:hAnsi="Arial" w:cs="Arial" w:hint="eastAsia"/>
            <w:noProof/>
          </w:rPr>
          <w:t xml:space="preserve">9 MVE接続フローの説明</w:t>
        </w:r>
      </w:hyperlink>
    </w:p>
    <w:p>
      <w:pPr>
        <w:pStyle w:val="25"/>
        <w:ind w:left="360"/>
        <w:rPr>
          <w:rFonts w:ascii="Arial" w:eastAsia="Meiryo UI" w:hAnsi="Arial" w:cs="Arial" w:hint="eastAsia"/>
          <w:noProof/>
        </w:rPr>
      </w:pPr>
      <w:hyperlink w:anchor="_TOC122" w:history="1">
        <w:r>
          <w:rPr>
            <w:rStyle w:val="af9"/>
            <w:rFonts w:ascii="Arial" w:eastAsia="Meiryo UI" w:hAnsi="Arial" w:cs="Arial" w:hint="eastAsia"/>
            <w:noProof/>
          </w:rPr>
          <w:t xml:space="preserve">9.1 処理順序</w:t>
        </w:r>
      </w:hyperlink>
    </w:p>
    <w:p>
      <w:pPr>
        <w:pStyle w:val="25"/>
        <w:ind w:left="360"/>
        <w:rPr>
          <w:rFonts w:ascii="Arial" w:eastAsia="Meiryo UI" w:hAnsi="Arial" w:cs="Arial" w:hint="eastAsia"/>
          <w:noProof/>
        </w:rPr>
      </w:pPr>
      <w:hyperlink w:anchor="_TOC123" w:history="1">
        <w:r>
          <w:rPr>
            <w:rStyle w:val="af9"/>
            <w:rFonts w:ascii="Arial" w:eastAsia="Meiryo UI" w:hAnsi="Arial" w:cs="Arial" w:hint="eastAsia"/>
            <w:noProof/>
          </w:rPr>
          <w:t xml:space="preserve">9.2 INI APIエンドポイント</w:t>
        </w:r>
      </w:hyperlink>
    </w:p>
    <w:p>
      <w:pPr>
        <w:pStyle w:val="11"/>
        <w:ind w:left="0"/>
        <w:rPr>
          <w:rFonts w:ascii="Arial" w:eastAsia="Meiryo UI" w:hAnsi="Arial" w:cs="Arial" w:hint="eastAsia"/>
          <w:noProof/>
        </w:rPr>
      </w:pPr>
      <w:hyperlink w:anchor="_TOC124" w:history="1">
        <w:r>
          <w:rPr>
            <w:rStyle w:val="af9"/>
            <w:rFonts w:ascii="Arial" w:eastAsia="Meiryo UI" w:hAnsi="Arial" w:cs="Arial" w:hint="eastAsia"/>
            <w:noProof/>
          </w:rPr>
          <w:t xml:space="preserve">10 運用上の注意</w:t>
        </w:r>
      </w:hyperlink>
    </w:p>
    <w:p>
      <w:pPr>
        <w:pStyle w:val="11"/>
        <w:ind w:left="0"/>
        <w:rPr>
          <w:rFonts w:ascii="Arial" w:eastAsia="Meiryo UI" w:hAnsi="Arial" w:cs="Arial" w:hint="eastAsia"/>
          <w:noProof/>
        </w:rPr>
      </w:pPr>
      <w:hyperlink w:anchor="_TOC125" w:history="1">
        <w:r>
          <w:rPr>
            <w:rStyle w:val="af9"/>
            <w:rFonts w:ascii="Arial" w:eastAsia="Meiryo UI" w:hAnsi="Arial" w:cs="Arial" w:hint="eastAsia"/>
            <w:noProof/>
          </w:rPr>
          <w:t xml:space="preserve">11 検証記録</w:t>
        </w:r>
      </w:hyperlink>
    </w:p>
    <w:p>
      <w:pPr>
        <w:pStyle w:val="11"/>
        <w:ind w:left="0"/>
        <w:rPr>
          <w:rFonts w:ascii="Arial" w:eastAsia="Meiryo UI" w:hAnsi="Arial" w:cs="Arial" w:hint="eastAsia"/>
          <w:noProof/>
        </w:rPr>
      </w:pPr>
      <w:hyperlink w:anchor="_TOC126" w:history="1">
        <w:r>
          <w:rPr>
            <w:rStyle w:val="af9"/>
            <w:rFonts w:ascii="Arial" w:eastAsia="Meiryo UI" w:hAnsi="Arial" w:cs="Arial" w:hint="eastAsia"/>
            <w:noProof/>
          </w:rPr>
          <w:t xml:space="preserve">12 結論</w:t>
        </w:r>
      </w:hyperlink>
    </w:p>
    <w:p>
      <w:pPr>
        <w:rPr>
          <w:rFonts w:ascii="Arial" w:eastAsia="Meiryo UI" w:hAnsi="Arial" w:cs="Arial" w:hint="eastAsia"/>
        </w:rPr>
        <w:sectPr>
          <w:headerReference w:type="default" r:id="rId8"/>
          <w:footerReference w:type="default" r:id="rId9"/>
          <w:pgSz w:w="11906" w:h="16838" w:code="9"/>
          <w:pgMar w:top="1134" w:right="1134" w:bottom="851" w:left="1134" w:header="680" w:footer="283" w:gutter="0"/>
          <w:cols w:space="425"/>
          <w:docGrid w:type="lines" w:linePitch="360"/>
        </w:sectPr>
      </w:pPr>
      <w:r>
        <w:rPr>
          <w:rFonts w:ascii="Arial" w:eastAsia="Meiryo UI" w:hAnsi="Arial" w:cs="Arial" w:hint="eastAsia"/>
        </w:rPr>
        <w:fldChar w:fldCharType="end"/>
      </w:r>
    </w:p>
    <w:p>
      <w:pPr>
        <w:pStyle w:val="FXSS10"/>
        <w:numPr>
          <w:numId w:val="0"/>
        </w:numPr>
        <w:rPr>
          <w:rFonts w:ascii="Arial" w:eastAsia="Meiryo UI" w:hAnsi="Arial" w:cs="Arial"/>
        </w:rPr>
      </w:pPr>
      <w:bookmarkStart w:id="101" w:name="_TOC101"/>
      <w:r>
        <w:rPr>
          <w:rFonts w:ascii="Arial" w:eastAsia="Meiryo UI" w:hAnsi="Arial" w:cs="Arial" w:hint="eastAsia"/>
        </w:rPr>
        <w:t xml:space="preserve">1 概要</w:t>
      </w:r>
      <w:bookmarkEnd w:id="101"/>
    </w:p>
    <w:p>
      <w:pPr>
        <w:pStyle w:val="FXSS7"/>
        <w:rPr>
          <w:rFonts w:ascii="Arial" w:eastAsia="Meiryo UI" w:hAnsi="Arial" w:cs="Arial"/>
        </w:rPr>
      </w:pPr>
    </w:p>
    <w:p>
      <w:pPr>
        <w:pStyle w:val="FXSS20"/>
        <w:numPr>
          <w:numId w:val="0"/>
        </w:numPr>
        <w:spacing w:before="240" w:after="100"/>
        <w:rPr>
          <w:rFonts w:ascii="Arial" w:eastAsia="Meiryo UI" w:hAnsi="Arial" w:cs="Arial"/>
        </w:rPr>
      </w:pPr>
      <w:bookmarkStart w:id="102" w:name="_TOC102"/>
      <w:r>
        <w:rPr>
          <w:rFonts w:ascii="Arial" w:eastAsia="Meiryo UI" w:hAnsi="Arial" w:cs="Arial" w:hint="eastAsia"/>
        </w:rPr>
        <w:t xml:space="preserve">1.1 目的</w:t>
      </w:r>
      <w:bookmarkEnd w:id="102"/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本書は、開発環境（DEV）、検証環境（STG）、本番環境（PRD）の現行システム構成と、各環境から接続するMVEを整理したものである。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本書により、次の内容を確認できる。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① 各環境で使用するドメイン、ECSサービスおよびデータベース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② 各環境から接続するMVE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③ 環境ごとに分離されるリソースと、複数環境で共用するリソース</w:t>
      </w:r>
    </w:p>
    <w:p>
      <w:pPr>
        <w:pStyle w:val="FXSS20"/>
        <w:numPr>
          <w:numId w:val="0"/>
        </w:numPr>
        <w:spacing w:before="240" w:after="100"/>
        <w:rPr>
          <w:rFonts w:ascii="Arial" w:eastAsia="Meiryo UI" w:hAnsi="Arial" w:cs="Arial"/>
        </w:rPr>
      </w:pPr>
      <w:bookmarkStart w:id="103" w:name="_TOC103"/>
      <w:r>
        <w:rPr>
          <w:rFonts w:ascii="Arial" w:eastAsia="Meiryo UI" w:hAnsi="Arial" w:cs="Arial" w:hint="eastAsia"/>
        </w:rPr>
        <w:t xml:space="preserve">1.2 構成上の結論</w:t>
      </w:r>
      <w:bookmarkEnd w:id="103"/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① DEVはデモMVEに接続する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② STGとPRDは別々のアプリ環境であるが、同じ本番MVEに接続する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③ STGはPRD用RDS上の論理データベース denwa_stg を使用し、PRDの denwa_prd とは論理的に分離する</w:t>
      </w:r>
    </w:p>
    <w:p>
      <w:pPr>
        <w:pStyle w:val="FXSS7"/>
        <w:rPr>
          <w:rFonts w:ascii="Arial" w:eastAsia="Meiryo UI" w:hAnsi="Arial" w:cs="Arial"/>
        </w:rPr>
      </w:pPr>
    </w:p>
    <w:p>
      <w:pPr>
        <w:pStyle w:val="FXSS7"/>
        <w:rPr>
          <w:rFonts w:ascii="Arial" w:eastAsia="Meiryo UI" w:hAnsi="Arial" w:cs="Arial"/>
        </w:rPr>
      </w:pPr>
    </w:p>
    <w:p>
      <w:pPr>
        <w:pStyle w:val="FXSS10"/>
        <w:numPr>
          <w:numId w:val="0"/>
        </w:numPr>
        <w:rPr>
          <w:rFonts w:ascii="Arial" w:eastAsia="Meiryo UI" w:hAnsi="Arial" w:cs="Arial"/>
        </w:rPr>
      </w:pPr>
      <w:bookmarkStart w:id="104" w:name="_TOC104"/>
      <w:r>
        <w:rPr>
          <w:rFonts w:ascii="Arial" w:eastAsia="Meiryo UI" w:hAnsi="Arial" w:cs="Arial" w:hint="eastAsia"/>
        </w:rPr>
        <w:t xml:space="preserve">2 対象範囲</w:t>
      </w:r>
      <w:bookmarkEnd w:id="104"/>
    </w:p>
    <w:p>
      <w:pPr>
        <w:pStyle w:val="FXSS7"/>
        <w:rPr>
          <w:rFonts w:ascii="Arial" w:eastAsia="Meiryo UI" w:hAnsi="Arial" w:cs="Arial"/>
        </w:rPr>
      </w:pPr>
    </w:p>
    <w:p>
      <w:pPr>
        <w:pStyle w:val="FXSS20"/>
        <w:numPr>
          <w:numId w:val="0"/>
        </w:numPr>
        <w:spacing w:before="240" w:after="100"/>
        <w:rPr>
          <w:rFonts w:ascii="Arial" w:eastAsia="Meiryo UI" w:hAnsi="Arial" w:cs="Arial"/>
        </w:rPr>
      </w:pPr>
      <w:bookmarkStart w:id="105" w:name="_TOC105"/>
      <w:r>
        <w:rPr>
          <w:rFonts w:ascii="Arial" w:eastAsia="Meiryo UI" w:hAnsi="Arial" w:cs="Arial" w:hint="eastAsia"/>
        </w:rPr>
        <w:t xml:space="preserve">2.1 対象</w:t>
      </w:r>
      <w:bookmarkEnd w:id="105"/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① フロントエンドおよびバックエンドのドメイン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② ECSクラスターおよびECSサービス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③ バックエンドが使用する論理データベース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④ SIP接続およびINI APIで使用するMVE接続先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⑤ 利用者、フロントエンド、バックエンド、データベースおよびMVEの主な接続関係</w:t>
      </w:r>
    </w:p>
    <w:p>
      <w:pPr>
        <w:pStyle w:val="FXSS20"/>
        <w:numPr>
          <w:numId w:val="0"/>
        </w:numPr>
        <w:spacing w:before="240" w:after="100"/>
        <w:rPr>
          <w:rFonts w:ascii="Arial" w:eastAsia="Meiryo UI" w:hAnsi="Arial" w:cs="Arial"/>
        </w:rPr>
      </w:pPr>
      <w:bookmarkStart w:id="106" w:name="_TOC106"/>
      <w:r>
        <w:rPr>
          <w:rFonts w:ascii="Arial" w:eastAsia="Meiryo UI" w:hAnsi="Arial" w:cs="Arial" w:hint="eastAsia"/>
        </w:rPr>
        <w:t xml:space="preserve">2.2 対象外</w:t>
      </w:r>
      <w:bookmarkEnd w:id="106"/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① サブネット、セキュリティグループおよびルートテーブルの詳細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② 認証情報、証明書およびシークレット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③ SIPユーザーおよびMVEアカウントの一覧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④ MVE 1号機およびMVE 2号機の内部構成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⑤ デプロイ手順およびMVE稼働系切替手順</w:t>
      </w:r>
    </w:p>
    <w:p>
      <w:pPr>
        <w:pStyle w:val="FXSS7"/>
        <w:rPr>
          <w:rFonts w:ascii="Arial" w:eastAsia="Meiryo UI" w:hAnsi="Arial" w:cs="Arial"/>
        </w:rPr>
      </w:pPr>
    </w:p>
    <w:p>
      <w:pPr>
        <w:pStyle w:val="FXSS7"/>
        <w:rPr>
          <w:rFonts w:ascii="Arial" w:eastAsia="Meiryo UI" w:hAnsi="Arial" w:cs="Arial"/>
        </w:rPr>
      </w:pPr>
    </w:p>
    <w:p>
      <w:pPr>
        <w:pStyle w:val="FXSS10"/>
        <w:numPr>
          <w:numId w:val="0"/>
        </w:numPr>
        <w:rPr>
          <w:rFonts w:ascii="Arial" w:eastAsia="Meiryo UI" w:hAnsi="Arial" w:cs="Arial"/>
        </w:rPr>
      </w:pPr>
      <w:bookmarkStart w:id="107" w:name="_TOC107"/>
      <w:r>
        <w:rPr>
          <w:rFonts w:ascii="Arial" w:eastAsia="Meiryo UI" w:hAnsi="Arial" w:cs="Arial" w:hint="eastAsia"/>
        </w:rPr>
        <w:t xml:space="preserve">3 関連資料</w:t>
      </w:r>
      <w:bookmarkEnd w:id="107"/>
    </w:p>
    <w:p>
      <w:pPr>
        <w:pStyle w:val="FXSS7"/>
        <w:rPr>
          <w:rFonts w:ascii="Arial" w:eastAsia="Meiryo UI" w:hAnsi="Arial" w:cs="Arial"/>
        </w:rPr>
      </w:pPr>
    </w:p>
    <w:tbl>
      <w:tblPr>
        <w:tblW w:w="9428" w:type="dxa"/>
        <w:jc w:val="left"/>
        <w:tblInd w:w="8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207"/>
        <w:gridCol w:w="3125"/>
        <w:gridCol w:w="3496"/>
      </w:tblGrid>
      <w:tr>
        <w:trPr>
          <w:tblHeader/>
        </w:trPr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center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9"/>
                <w:szCs w:val="16"/>
              </w:rPr>
              <w:t xml:space="preserve">No.</w:t>
            </w:r>
          </w:p>
        </w:tc>
        <w:tc>
          <w:tcPr>
            <w:tcW w:w="220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文書ID</w:t>
            </w:r>
          </w:p>
        </w:tc>
        <w:tc>
          <w:tcPr>
            <w:tcW w:w="312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資料名</w:t>
            </w:r>
          </w:p>
        </w:tc>
        <w:tc>
          <w:tcPr>
            <w:tcW w:w="349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本書との関係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center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9"/>
                <w:szCs w:val="16"/>
              </w:rPr>
              <w:t xml:space="preserve">①</w:t>
            </w:r>
          </w:p>
        </w:tc>
        <w:tc>
          <w:tcPr>
            <w:tcW w:w="220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ARCH-INFRA-01</w:t>
            </w:r>
          </w:p>
        </w:tc>
        <w:tc>
          <w:tcPr>
            <w:tcW w:w="312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インフラ構造設計書</w:t>
            </w:r>
          </w:p>
        </w:tc>
        <w:tc>
          <w:tcPr>
            <w:tcW w:w="349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AWS構成およびDEV・PRDのドメイン構成を参照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center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9"/>
                <w:szCs w:val="16"/>
              </w:rPr>
              <w:t xml:space="preserve">②</w:t>
            </w:r>
          </w:p>
        </w:tc>
        <w:tc>
          <w:tcPr>
            <w:tcW w:w="220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ARCH-INFRA-01</w:t>
            </w:r>
          </w:p>
        </w:tc>
        <w:tc>
          <w:tcPr>
            <w:tcW w:w="312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インフラ構造設計 構成図.drawio</w:t>
            </w:r>
          </w:p>
        </w:tc>
        <w:tc>
          <w:tcPr>
            <w:tcW w:w="349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既存のAWS構成図を参照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center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9"/>
                <w:szCs w:val="16"/>
              </w:rPr>
              <w:t xml:space="preserve">③</w:t>
            </w:r>
          </w:p>
        </w:tc>
        <w:tc>
          <w:tcPr>
            <w:tcW w:w="220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-</w:t>
            </w:r>
          </w:p>
        </w:tc>
        <w:tc>
          <w:tcPr>
            <w:tcW w:w="312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DEV・STG・PRDの稼働設定</w:t>
            </w:r>
          </w:p>
        </w:tc>
        <w:tc>
          <w:tcPr>
            <w:tcW w:w="349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ECSサービス、データベースおよびMVE接続先の現行値を確認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rPr>
          <w:rFonts w:ascii="Arial" w:eastAsia="Meiryo UI" w:hAnsi="Arial" w:cs="Arial"/>
        </w:rPr>
      </w:pPr>
    </w:p>
    <w:p>
      <w:pPr>
        <w:pStyle w:val="FXSS7"/>
        <w:rPr>
          <w:rFonts w:ascii="Arial" w:eastAsia="Meiryo UI" w:hAnsi="Arial" w:cs="Arial"/>
        </w:rPr>
      </w:pPr>
    </w:p>
    <w:p>
      <w:pPr>
        <w:pStyle w:val="FXSS10"/>
        <w:numPr>
          <w:numId w:val="0"/>
        </w:numPr>
        <w:rPr>
          <w:rFonts w:ascii="Arial" w:eastAsia="Meiryo UI" w:hAnsi="Arial" w:cs="Arial"/>
        </w:rPr>
      </w:pPr>
      <w:bookmarkStart w:id="108" w:name="_TOC108"/>
      <w:r>
        <w:rPr>
          <w:rFonts w:ascii="Arial" w:eastAsia="Meiryo UI" w:hAnsi="Arial" w:cs="Arial" w:hint="eastAsia"/>
        </w:rPr>
        <w:t xml:space="preserve">4 環境対応関係</w:t>
      </w:r>
      <w:bookmarkEnd w:id="108"/>
    </w:p>
    <w:p>
      <w:pPr>
        <w:pStyle w:val="FXSS7"/>
        <w:rPr>
          <w:rFonts w:ascii="Arial" w:eastAsia="Meiryo UI" w:hAnsi="Arial" w:cs="Arial"/>
        </w:rPr>
      </w:pPr>
    </w:p>
    <w:p>
      <w:pPr>
        <w:pStyle w:val="FXSS20"/>
        <w:numPr>
          <w:numId w:val="0"/>
        </w:numPr>
        <w:spacing w:before="240" w:after="100"/>
        <w:rPr>
          <w:rFonts w:ascii="Arial" w:eastAsia="Meiryo UI" w:hAnsi="Arial" w:cs="Arial"/>
        </w:rPr>
      </w:pPr>
      <w:bookmarkStart w:id="109" w:name="_TOC109"/>
      <w:r>
        <w:rPr>
          <w:rFonts w:ascii="Arial" w:eastAsia="Meiryo UI" w:hAnsi="Arial" w:cs="Arial" w:hint="eastAsia"/>
        </w:rPr>
        <w:t xml:space="preserve">4.1 環境とMVEの対応</w:t>
      </w:r>
      <w:bookmarkEnd w:id="109"/>
    </w:p>
    <w:tbl>
      <w:tblPr>
        <w:tblW w:w="9428" w:type="dxa"/>
        <w:jc w:val="left"/>
        <w:tblInd w:w="8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975"/>
        <w:gridCol w:w="1022"/>
        <w:gridCol w:w="2720"/>
        <w:gridCol w:w="2136"/>
        <w:gridCol w:w="981"/>
        <w:gridCol w:w="994"/>
      </w:tblGrid>
      <w:tr>
        <w:trPr>
          <w:tblHeader/>
        </w:trPr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center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9"/>
                <w:szCs w:val="16"/>
              </w:rPr>
              <w:t xml:space="preserve">No.</w:t>
            </w:r>
          </w:p>
        </w:tc>
        <w:tc>
          <w:tcPr>
            <w:tcW w:w="97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環境</w:t>
            </w:r>
          </w:p>
        </w:tc>
        <w:tc>
          <w:tcPr>
            <w:tcW w:w="10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MVE区分</w:t>
            </w:r>
          </w:p>
        </w:tc>
        <w:tc>
          <w:tcPr>
            <w:tcW w:w="272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MVEドメイン</w:t>
            </w:r>
          </w:p>
        </w:tc>
        <w:tc>
          <w:tcPr>
            <w:tcW w:w="213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IPアドレス</w:t>
            </w:r>
          </w:p>
        </w:tc>
        <w:tc>
          <w:tcPr>
            <w:tcW w:w="98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righ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UDP</w:t>
            </w:r>
          </w:p>
        </w:tc>
        <w:tc>
          <w:tcPr>
            <w:tcW w:w="99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righ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TLS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center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9"/>
                <w:szCs w:val="16"/>
              </w:rPr>
              <w:t xml:space="preserve">①</w:t>
            </w:r>
          </w:p>
        </w:tc>
        <w:tc>
          <w:tcPr>
            <w:tcW w:w="97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DEV</w:t>
            </w:r>
          </w:p>
        </w:tc>
        <w:tc>
          <w:tcPr>
            <w:tcW w:w="10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デモMVE</w:t>
            </w:r>
          </w:p>
        </w:tc>
        <w:tc>
          <w:tcPr>
            <w:tcW w:w="272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c2.cd-demo-mve.com</w:t>
            </w:r>
          </w:p>
        </w:tc>
        <w:tc>
          <w:tcPr>
            <w:tcW w:w="213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15.168.65.231</w:t>
            </w:r>
          </w:p>
        </w:tc>
        <w:tc>
          <w:tcPr>
            <w:tcW w:w="98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righ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5071</w:t>
            </w:r>
          </w:p>
        </w:tc>
        <w:tc>
          <w:tcPr>
            <w:tcW w:w="99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righ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10183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center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9"/>
                <w:szCs w:val="16"/>
              </w:rPr>
              <w:t xml:space="preserve">②</w:t>
            </w:r>
          </w:p>
        </w:tc>
        <w:tc>
          <w:tcPr>
            <w:tcW w:w="97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STG</w:t>
            </w:r>
          </w:p>
        </w:tc>
        <w:tc>
          <w:tcPr>
            <w:tcW w:w="10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本番MVE</w:t>
            </w:r>
          </w:p>
        </w:tc>
        <w:tc>
          <w:tcPr>
            <w:tcW w:w="272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app-mve.purattocall.com</w:t>
            </w:r>
          </w:p>
        </w:tc>
        <w:tc>
          <w:tcPr>
            <w:tcW w:w="213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13.112.245.12</w:t>
            </w:r>
          </w:p>
        </w:tc>
        <w:tc>
          <w:tcPr>
            <w:tcW w:w="98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righ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5071</w:t>
            </w:r>
          </w:p>
        </w:tc>
        <w:tc>
          <w:tcPr>
            <w:tcW w:w="99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righ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10183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center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9"/>
                <w:szCs w:val="16"/>
              </w:rPr>
              <w:t xml:space="preserve">③</w:t>
            </w:r>
          </w:p>
        </w:tc>
        <w:tc>
          <w:tcPr>
            <w:tcW w:w="97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PRD</w:t>
            </w:r>
          </w:p>
        </w:tc>
        <w:tc>
          <w:tcPr>
            <w:tcW w:w="10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本番MVE</w:t>
            </w:r>
          </w:p>
        </w:tc>
        <w:tc>
          <w:tcPr>
            <w:tcW w:w="272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app-mve.purattocall.com</w:t>
            </w:r>
          </w:p>
        </w:tc>
        <w:tc>
          <w:tcPr>
            <w:tcW w:w="213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13.112.245.12</w:t>
            </w:r>
          </w:p>
        </w:tc>
        <w:tc>
          <w:tcPr>
            <w:tcW w:w="98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righ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5071</w:t>
            </w:r>
          </w:p>
        </w:tc>
        <w:tc>
          <w:tcPr>
            <w:tcW w:w="99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righ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10183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STGは独立したアプリ環境であるが、専用MVEは使用しない。STGとPRDは、どちらも app-mve.purattocall.com に接続する。</w:t>
      </w:r>
    </w:p>
    <w:p>
      <w:pPr>
        <w:pStyle w:val="FXSS20"/>
        <w:numPr>
          <w:numId w:val="0"/>
        </w:numPr>
        <w:spacing w:before="240" w:after="100"/>
        <w:rPr>
          <w:rFonts w:ascii="Arial" w:eastAsia="Meiryo UI" w:hAnsi="Arial" w:cs="Arial"/>
        </w:rPr>
      </w:pPr>
      <w:bookmarkStart w:id="110" w:name="_TOC110"/>
      <w:r>
        <w:rPr>
          <w:rFonts w:ascii="Arial" w:eastAsia="Meiryo UI" w:hAnsi="Arial" w:cs="Arial" w:hint="eastAsia"/>
        </w:rPr>
        <w:t xml:space="preserve">4.2 アプリ、データベースおよびMVEの対応</w:t>
      </w:r>
      <w:bookmarkEnd w:id="110"/>
    </w:p>
    <w:tbl>
      <w:tblPr>
        <w:tblW w:w="9428" w:type="dxa"/>
        <w:jc w:val="left"/>
        <w:tblInd w:w="8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925"/>
        <w:gridCol w:w="2418"/>
        <w:gridCol w:w="2418"/>
        <w:gridCol w:w="2139"/>
        <w:gridCol w:w="928"/>
      </w:tblGrid>
      <w:tr>
        <w:trPr>
          <w:tblHeader/>
        </w:trPr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center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9"/>
                <w:szCs w:val="16"/>
              </w:rPr>
              <w:t xml:space="preserve">No.</w:t>
            </w:r>
          </w:p>
        </w:tc>
        <w:tc>
          <w:tcPr>
            <w:tcW w:w="92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環境</w:t>
            </w:r>
          </w:p>
        </w:tc>
        <w:tc>
          <w:tcPr>
            <w:tcW w:w="241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フロントエンド</w:t>
            </w:r>
          </w:p>
        </w:tc>
        <w:tc>
          <w:tcPr>
            <w:tcW w:w="241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バックエンド</w:t>
            </w:r>
          </w:p>
        </w:tc>
        <w:tc>
          <w:tcPr>
            <w:tcW w:w="213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論理データベース</w:t>
            </w:r>
          </w:p>
        </w:tc>
        <w:tc>
          <w:tcPr>
            <w:tcW w:w="92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MVE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center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9"/>
                <w:szCs w:val="16"/>
              </w:rPr>
              <w:t xml:space="preserve">①</w:t>
            </w:r>
          </w:p>
        </w:tc>
        <w:tc>
          <w:tcPr>
            <w:tcW w:w="92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DEV</w:t>
            </w:r>
          </w:p>
        </w:tc>
        <w:tc>
          <w:tcPr>
            <w:tcW w:w="241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dev.apl.purattocall.com</w:t>
            </w:r>
          </w:p>
        </w:tc>
        <w:tc>
          <w:tcPr>
            <w:tcW w:w="241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api-dev.apl.purattocall.com</w:t>
            </w:r>
          </w:p>
        </w:tc>
        <w:tc>
          <w:tcPr>
            <w:tcW w:w="213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denwa_dev</w:t>
            </w:r>
          </w:p>
        </w:tc>
        <w:tc>
          <w:tcPr>
            <w:tcW w:w="92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デモMVE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center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9"/>
                <w:szCs w:val="16"/>
              </w:rPr>
              <w:t xml:space="preserve">②</w:t>
            </w:r>
          </w:p>
        </w:tc>
        <w:tc>
          <w:tcPr>
            <w:tcW w:w="92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STG</w:t>
            </w:r>
          </w:p>
        </w:tc>
        <w:tc>
          <w:tcPr>
            <w:tcW w:w="241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stg.apl.purattocall.com</w:t>
            </w:r>
          </w:p>
        </w:tc>
        <w:tc>
          <w:tcPr>
            <w:tcW w:w="241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api-stg.apl.purattocall.com</w:t>
            </w:r>
          </w:p>
        </w:tc>
        <w:tc>
          <w:tcPr>
            <w:tcW w:w="213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denwa_stg</w:t>
            </w:r>
          </w:p>
        </w:tc>
        <w:tc>
          <w:tcPr>
            <w:tcW w:w="92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本番MVE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center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9"/>
                <w:szCs w:val="16"/>
              </w:rPr>
              <w:t xml:space="preserve">③</w:t>
            </w:r>
          </w:p>
        </w:tc>
        <w:tc>
          <w:tcPr>
            <w:tcW w:w="92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PRD</w:t>
            </w:r>
          </w:p>
        </w:tc>
        <w:tc>
          <w:tcPr>
            <w:tcW w:w="241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apl.purattocall.com</w:t>
            </w:r>
          </w:p>
        </w:tc>
        <w:tc>
          <w:tcPr>
            <w:tcW w:w="241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api.apl.purattocall.com</w:t>
            </w:r>
          </w:p>
        </w:tc>
        <w:tc>
          <w:tcPr>
            <w:tcW w:w="213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denwa_prd</w:t>
            </w:r>
          </w:p>
        </w:tc>
        <w:tc>
          <w:tcPr>
            <w:tcW w:w="92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本番MVE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rPr>
          <w:rFonts w:ascii="Arial" w:eastAsia="Meiryo UI" w:hAnsi="Arial" w:cs="Arial"/>
        </w:rPr>
      </w:pPr>
    </w:p>
    <w:p>
      <w:pPr>
        <w:pStyle w:val="FXSS7"/>
        <w:rPr>
          <w:rFonts w:ascii="Arial" w:eastAsia="Meiryo UI" w:hAnsi="Arial" w:cs="Arial"/>
        </w:rPr>
      </w:pPr>
    </w:p>
    <w:p>
      <w:pPr>
        <w:pStyle w:val="FXSS10"/>
        <w:numPr>
          <w:numId w:val="0"/>
        </w:numPr>
        <w:rPr>
          <w:rFonts w:ascii="Arial" w:eastAsia="Meiryo UI" w:hAnsi="Arial" w:cs="Arial"/>
        </w:rPr>
      </w:pPr>
      <w:bookmarkStart w:id="111" w:name="_TOC111"/>
      <w:r>
        <w:rPr>
          <w:rFonts w:ascii="Arial" w:eastAsia="Meiryo UI" w:hAnsi="Arial" w:cs="Arial" w:hint="eastAsia"/>
        </w:rPr>
        <w:t xml:space="preserve">5 環境別システム構成図</w:t>
      </w:r>
      <w:bookmarkEnd w:id="111"/>
    </w:p>
    <w:p>
      <w:pPr>
        <w:pStyle w:val="FXSS7"/>
        <w:rPr>
          <w:rFonts w:ascii="Arial" w:eastAsia="Meiryo UI" w:hAnsi="Arial" w:cs="Arial"/>
        </w:rPr>
      </w:pPr>
    </w:p>
    <w:p>
      <w:pPr>
        <w:pStyle w:val="FXSS20"/>
        <w:numPr>
          <w:numId w:val="0"/>
        </w:numPr>
        <w:spacing w:before="240" w:after="100"/>
        <w:rPr>
          <w:rFonts w:ascii="Arial" w:eastAsia="Meiryo UI" w:hAnsi="Arial" w:cs="Arial"/>
        </w:rPr>
      </w:pPr>
      <w:bookmarkStart w:id="112" w:name="_TOC112"/>
      <w:r>
        <w:rPr>
          <w:rFonts w:ascii="Arial" w:eastAsia="Meiryo UI" w:hAnsi="Arial" w:cs="Arial" w:hint="eastAsia"/>
        </w:rPr>
        <w:t xml:space="preserve">5.1 環境別システム構成図</w:t>
      </w:r>
      <w:bookmarkEnd w:id="112"/>
    </w:p>
    <w:p>
      <w:pPr>
        <w:jc w:val="center"/>
        <w:spacing w:before="120" w:after="120"/>
      </w:pPr>
      <w:r>
        <w:drawing>
          <wp:inline xmlns:wp="http://schemas.openxmlformats.org/drawingml/2006/wordprocessingDrawing" distT="0" distB="0" distL="0" distR="0">
            <wp:extent cx="5715000" cy="2606040"/>
            <wp:docPr id="1001" name="diagram" descr="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XSS7"/>
        <w:rPr>
          <w:rFonts w:ascii="Arial" w:eastAsia="Meiryo UI" w:hAnsi="Arial" w:cs="Arial"/>
        </w:rPr>
      </w:pPr>
    </w:p>
    <w:p>
      <w:pPr>
        <w:pStyle w:val="FXSS7"/>
        <w:rPr>
          <w:rFonts w:ascii="Arial" w:eastAsia="Meiryo UI" w:hAnsi="Arial" w:cs="Arial"/>
        </w:rPr>
      </w:pPr>
    </w:p>
    <w:p>
      <w:pPr>
        <w:pStyle w:val="FXSS10"/>
        <w:numPr>
          <w:numId w:val="0"/>
        </w:numPr>
        <w:rPr>
          <w:rFonts w:ascii="Arial" w:eastAsia="Meiryo UI" w:hAnsi="Arial" w:cs="Arial"/>
        </w:rPr>
      </w:pPr>
      <w:bookmarkStart w:id="113" w:name="_TOC113"/>
      <w:r>
        <w:rPr>
          <w:rFonts w:ascii="Arial" w:eastAsia="Meiryo UI" w:hAnsi="Arial" w:cs="Arial" w:hint="eastAsia"/>
        </w:rPr>
        <w:t xml:space="preserve">6 環境別システム構成の説明</w:t>
      </w:r>
      <w:bookmarkEnd w:id="113"/>
    </w:p>
    <w:p>
      <w:pPr>
        <w:pStyle w:val="FXSS7"/>
        <w:rPr>
          <w:rFonts w:ascii="Arial" w:eastAsia="Meiryo UI" w:hAnsi="Arial" w:cs="Arial"/>
        </w:rPr>
      </w:pP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本節では、環境別システム構成図の境界と接続関係を説明する。</w:t>
      </w:r>
    </w:p>
    <w:p>
      <w:pPr>
        <w:pStyle w:val="FXSS20"/>
        <w:numPr>
          <w:numId w:val="0"/>
        </w:numPr>
        <w:spacing w:before="240" w:after="100"/>
        <w:rPr>
          <w:rFonts w:ascii="Arial" w:eastAsia="Meiryo UI" w:hAnsi="Arial" w:cs="Arial"/>
        </w:rPr>
      </w:pPr>
      <w:bookmarkStart w:id="114" w:name="_TOC114"/>
      <w:r>
        <w:rPr>
          <w:rFonts w:ascii="Arial" w:eastAsia="Meiryo UI" w:hAnsi="Arial" w:cs="Arial" w:hint="eastAsia"/>
        </w:rPr>
        <w:t xml:space="preserve">6.1 構成の見方</w:t>
      </w:r>
      <w:bookmarkEnd w:id="114"/>
    </w:p>
    <w:tbl>
      <w:tblPr>
        <w:tblW w:w="9428" w:type="dxa"/>
        <w:jc w:val="left"/>
        <w:tblInd w:w="8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742"/>
        <w:gridCol w:w="2666"/>
        <w:gridCol w:w="3420"/>
      </w:tblGrid>
      <w:tr>
        <w:trPr>
          <w:tblHeader/>
        </w:trPr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center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9"/>
                <w:szCs w:val="16"/>
              </w:rPr>
              <w:t xml:space="preserve">No.</w:t>
            </w:r>
          </w:p>
        </w:tc>
        <w:tc>
          <w:tcPr>
            <w:tcW w:w="274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区分</w:t>
            </w:r>
          </w:p>
        </w:tc>
        <w:tc>
          <w:tcPr>
            <w:tcW w:w="266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構成要素</w:t>
            </w:r>
          </w:p>
        </w:tc>
        <w:tc>
          <w:tcPr>
            <w:tcW w:w="342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接続関係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center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9"/>
                <w:szCs w:val="16"/>
              </w:rPr>
              <w:t xml:space="preserve">①</w:t>
            </w:r>
          </w:p>
        </w:tc>
        <w:tc>
          <w:tcPr>
            <w:tcW w:w="274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（1）AWSアプリ環境</w:t>
            </w:r>
          </w:p>
        </w:tc>
        <w:tc>
          <w:tcPr>
            <w:tcW w:w="266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DEV、STG、PRD</w:t>
            </w:r>
          </w:p>
        </w:tc>
        <w:tc>
          <w:tcPr>
            <w:tcW w:w="342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各環境から対応するMVEへ接続する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center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9"/>
                <w:szCs w:val="16"/>
              </w:rPr>
              <w:t xml:space="preserve">②</w:t>
            </w:r>
          </w:p>
        </w:tc>
        <w:tc>
          <w:tcPr>
            <w:tcW w:w="274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（2）MVE</w:t>
            </w:r>
          </w:p>
        </w:tc>
        <w:tc>
          <w:tcPr>
            <w:tcW w:w="266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デモMVE、本番MVE</w:t>
            </w:r>
          </w:p>
        </w:tc>
        <w:tc>
          <w:tcPr>
            <w:tcW w:w="342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60" w:type="dxa"/>
              <w:bottom w:w="55" w:type="dxa"/>
              <w:right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DEVはデモMVE、STGとPRDは本番MVEを使用する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（1）AWSアプリ環境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① DEVは、DEV用のフロントエンド、バックエンドおよび論理データベースで構成する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② STGは、STG用のフロントエンド、バックエンドおよび論理データベースで構成する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③ PRDは、PRD用のフロントエンド、バックエンドおよび論理データベースで構成する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（2）MVE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① デモMVEはDEVからの接続に使用する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② 本番MVEはSTGおよびPRDからの接続に使用する</w:t>
      </w:r>
    </w:p>
    <w:p>
      <w:pPr>
        <w:pStyle w:val="FXSS7"/>
        <w:rPr>
          <w:rFonts w:ascii="Arial" w:eastAsia="Meiryo UI" w:hAnsi="Arial" w:cs="Arial"/>
        </w:rPr>
      </w:pPr>
    </w:p>
    <w:p>
      <w:pPr>
        <w:pStyle w:val="FXSS7"/>
        <w:rPr>
          <w:rFonts w:ascii="Arial" w:eastAsia="Meiryo UI" w:hAnsi="Arial" w:cs="Arial"/>
        </w:rPr>
      </w:pPr>
    </w:p>
    <w:p>
      <w:pPr>
        <w:pStyle w:val="FXSS10"/>
        <w:numPr>
          <w:numId w:val="0"/>
        </w:numPr>
        <w:rPr>
          <w:rFonts w:ascii="Arial" w:eastAsia="Meiryo UI" w:hAnsi="Arial" w:cs="Arial"/>
        </w:rPr>
      </w:pPr>
      <w:bookmarkStart w:id="115" w:name="_TOC115"/>
      <w:r>
        <w:rPr>
          <w:rFonts w:ascii="Arial" w:eastAsia="Meiryo UI" w:hAnsi="Arial" w:cs="Arial" w:hint="eastAsia"/>
        </w:rPr>
        <w:t xml:space="preserve">7 環境別設定</w:t>
      </w:r>
      <w:bookmarkEnd w:id="115"/>
    </w:p>
    <w:p>
      <w:pPr>
        <w:pStyle w:val="FXSS7"/>
        <w:rPr>
          <w:rFonts w:ascii="Arial" w:eastAsia="Meiryo UI" w:hAnsi="Arial" w:cs="Arial"/>
        </w:rPr>
      </w:pPr>
    </w:p>
    <w:p>
      <w:pPr>
        <w:pStyle w:val="FXSS20"/>
        <w:numPr>
          <w:numId w:val="0"/>
        </w:numPr>
        <w:spacing w:before="240" w:after="100"/>
        <w:rPr>
          <w:rFonts w:ascii="Arial" w:eastAsia="Meiryo UI" w:hAnsi="Arial" w:cs="Arial"/>
        </w:rPr>
      </w:pPr>
      <w:bookmarkStart w:id="116" w:name="_TOC116"/>
      <w:r>
        <w:rPr>
          <w:rFonts w:ascii="Arial" w:eastAsia="Meiryo UI" w:hAnsi="Arial" w:cs="Arial" w:hint="eastAsia"/>
        </w:rPr>
        <w:t xml:space="preserve">7.1 DEV</w:t>
      </w:r>
      <w:bookmarkEnd w:id="116"/>
    </w:p>
    <w:tbl>
      <w:tblPr>
        <w:tblW w:w="9428" w:type="dxa"/>
        <w:jc w:val="left"/>
        <w:tblInd w:w="8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3676"/>
        <w:gridCol w:w="5152"/>
      </w:tblGrid>
      <w:tr>
        <w:trPr>
          <w:tblHeader/>
        </w:trPr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9"/>
                <w:szCs w:val="18"/>
              </w:rPr>
              <w:t xml:space="preserve">No.</w:t>
            </w:r>
          </w:p>
        </w:tc>
        <w:tc>
          <w:tcPr>
            <w:tcW w:w="367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項目</w:t>
            </w:r>
          </w:p>
        </w:tc>
        <w:tc>
          <w:tcPr>
            <w:tcW w:w="515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現行値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①</w:t>
            </w:r>
          </w:p>
        </w:tc>
        <w:tc>
          <w:tcPr>
            <w:tcW w:w="367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用途</w:t>
            </w:r>
          </w:p>
        </w:tc>
        <w:tc>
          <w:tcPr>
            <w:tcW w:w="515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開発および社内試験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②</w:t>
            </w:r>
          </w:p>
        </w:tc>
        <w:tc>
          <w:tcPr>
            <w:tcW w:w="367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フロントエンドドメイン</w:t>
            </w:r>
          </w:p>
        </w:tc>
        <w:tc>
          <w:tcPr>
            <w:tcW w:w="515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dev.apl.purattocall.com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③</w:t>
            </w:r>
          </w:p>
        </w:tc>
        <w:tc>
          <w:tcPr>
            <w:tcW w:w="367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バックエンドドメイン</w:t>
            </w:r>
          </w:p>
        </w:tc>
        <w:tc>
          <w:tcPr>
            <w:tcW w:w="515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api-dev.apl.purattocall.com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④</w:t>
            </w:r>
          </w:p>
        </w:tc>
        <w:tc>
          <w:tcPr>
            <w:tcW w:w="367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ECSクラスター</w:t>
            </w:r>
          </w:p>
        </w:tc>
        <w:tc>
          <w:tcPr>
            <w:tcW w:w="515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denwa-dev-cluster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⑤</w:t>
            </w:r>
          </w:p>
        </w:tc>
        <w:tc>
          <w:tcPr>
            <w:tcW w:w="367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フロントエンドサービス</w:t>
            </w:r>
          </w:p>
        </w:tc>
        <w:tc>
          <w:tcPr>
            <w:tcW w:w="515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denwa-frontend-service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⑥</w:t>
            </w:r>
          </w:p>
        </w:tc>
        <w:tc>
          <w:tcPr>
            <w:tcW w:w="367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バックエンドサービス</w:t>
            </w:r>
          </w:p>
        </w:tc>
        <w:tc>
          <w:tcPr>
            <w:tcW w:w="515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denwa-backend-task-service-4mh4rz2a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⑦</w:t>
            </w:r>
          </w:p>
        </w:tc>
        <w:tc>
          <w:tcPr>
            <w:tcW w:w="367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Springプロファイル</w:t>
            </w:r>
          </w:p>
        </w:tc>
        <w:tc>
          <w:tcPr>
            <w:tcW w:w="515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dev-cloud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⑧</w:t>
            </w:r>
          </w:p>
        </w:tc>
        <w:tc>
          <w:tcPr>
            <w:tcW w:w="367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論理データベース</w:t>
            </w:r>
          </w:p>
        </w:tc>
        <w:tc>
          <w:tcPr>
            <w:tcW w:w="515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denwa_dev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⑨</w:t>
            </w:r>
          </w:p>
        </w:tc>
        <w:tc>
          <w:tcPr>
            <w:tcW w:w="367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MVE</w:t>
            </w:r>
          </w:p>
        </w:tc>
        <w:tc>
          <w:tcPr>
            <w:tcW w:w="515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c2.cd-demo-mve.com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⑩</w:t>
            </w:r>
          </w:p>
        </w:tc>
        <w:tc>
          <w:tcPr>
            <w:tcW w:w="367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稼働状態</w:t>
            </w:r>
          </w:p>
        </w:tc>
        <w:tc>
          <w:tcPr>
            <w:tcW w:w="515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フロントエンド、バックエンドともにACTIVE、各サービス1/1タスク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20"/>
        <w:numPr>
          <w:numId w:val="0"/>
        </w:numPr>
        <w:spacing w:before="240" w:after="100"/>
        <w:rPr>
          <w:rFonts w:ascii="Arial" w:eastAsia="Meiryo UI" w:hAnsi="Arial" w:cs="Arial"/>
        </w:rPr>
      </w:pPr>
      <w:bookmarkStart w:id="117" w:name="_TOC117"/>
      <w:r>
        <w:rPr>
          <w:rFonts w:ascii="Arial" w:eastAsia="Meiryo UI" w:hAnsi="Arial" w:cs="Arial" w:hint="eastAsia"/>
        </w:rPr>
        <w:t xml:space="preserve">7.2 STG</w:t>
      </w:r>
      <w:bookmarkEnd w:id="117"/>
    </w:p>
    <w:tbl>
      <w:tblPr>
        <w:tblW w:w="9428" w:type="dxa"/>
        <w:jc w:val="left"/>
        <w:tblInd w:w="8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3686"/>
        <w:gridCol w:w="5142"/>
      </w:tblGrid>
      <w:tr>
        <w:trPr>
          <w:tblHeader/>
        </w:trPr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9"/>
                <w:szCs w:val="18"/>
              </w:rPr>
              <w:t xml:space="preserve">No.</w:t>
            </w:r>
          </w:p>
        </w:tc>
        <w:tc>
          <w:tcPr>
            <w:tcW w:w="368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項目</w:t>
            </w:r>
          </w:p>
        </w:tc>
        <w:tc>
          <w:tcPr>
            <w:tcW w:w="514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現行値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①</w:t>
            </w:r>
          </w:p>
        </w:tc>
        <w:tc>
          <w:tcPr>
            <w:tcW w:w="368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用途</w:t>
            </w:r>
          </w:p>
        </w:tc>
        <w:tc>
          <w:tcPr>
            <w:tcW w:w="514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PRD反映前の検証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②</w:t>
            </w:r>
          </w:p>
        </w:tc>
        <w:tc>
          <w:tcPr>
            <w:tcW w:w="368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フロントエンドドメイン</w:t>
            </w:r>
          </w:p>
        </w:tc>
        <w:tc>
          <w:tcPr>
            <w:tcW w:w="514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stg.apl.purattocall.com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③</w:t>
            </w:r>
          </w:p>
        </w:tc>
        <w:tc>
          <w:tcPr>
            <w:tcW w:w="368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バックエンドドメイン</w:t>
            </w:r>
          </w:p>
        </w:tc>
        <w:tc>
          <w:tcPr>
            <w:tcW w:w="514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api-stg.apl.purattocall.com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④</w:t>
            </w:r>
          </w:p>
        </w:tc>
        <w:tc>
          <w:tcPr>
            <w:tcW w:w="368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ECSクラスター</w:t>
            </w:r>
          </w:p>
        </w:tc>
        <w:tc>
          <w:tcPr>
            <w:tcW w:w="514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denwa-stg-cluster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⑤</w:t>
            </w:r>
          </w:p>
        </w:tc>
        <w:tc>
          <w:tcPr>
            <w:tcW w:w="368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フロントエンドサービス</w:t>
            </w:r>
          </w:p>
        </w:tc>
        <w:tc>
          <w:tcPr>
            <w:tcW w:w="514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denwa-frontend-service-stg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⑥</w:t>
            </w:r>
          </w:p>
        </w:tc>
        <w:tc>
          <w:tcPr>
            <w:tcW w:w="368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バックエンドサービス</w:t>
            </w:r>
          </w:p>
        </w:tc>
        <w:tc>
          <w:tcPr>
            <w:tcW w:w="514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denwa-backend-stg-service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⑦</w:t>
            </w:r>
          </w:p>
        </w:tc>
        <w:tc>
          <w:tcPr>
            <w:tcW w:w="368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Springプロファイル</w:t>
            </w:r>
          </w:p>
        </w:tc>
        <w:tc>
          <w:tcPr>
            <w:tcW w:w="514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stg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⑧</w:t>
            </w:r>
          </w:p>
        </w:tc>
        <w:tc>
          <w:tcPr>
            <w:tcW w:w="368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論理データベース</w:t>
            </w:r>
          </w:p>
        </w:tc>
        <w:tc>
          <w:tcPr>
            <w:tcW w:w="514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denwa_stg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⑨</w:t>
            </w:r>
          </w:p>
        </w:tc>
        <w:tc>
          <w:tcPr>
            <w:tcW w:w="368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データベース配置</w:t>
            </w:r>
          </w:p>
        </w:tc>
        <w:tc>
          <w:tcPr>
            <w:tcW w:w="514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PRD用RDS上で論理分離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⑩</w:t>
            </w:r>
          </w:p>
        </w:tc>
        <w:tc>
          <w:tcPr>
            <w:tcW w:w="368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MVE</w:t>
            </w:r>
          </w:p>
        </w:tc>
        <w:tc>
          <w:tcPr>
            <w:tcW w:w="514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app-mve.purattocall.com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⑪</w:t>
            </w:r>
          </w:p>
        </w:tc>
        <w:tc>
          <w:tcPr>
            <w:tcW w:w="368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稼働状態</w:t>
            </w:r>
          </w:p>
        </w:tc>
        <w:tc>
          <w:tcPr>
            <w:tcW w:w="514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フロントエンド、バックエンドともにACTIVE、各サービス1/1タスク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20"/>
        <w:numPr>
          <w:numId w:val="0"/>
        </w:numPr>
        <w:spacing w:before="240" w:after="100"/>
        <w:rPr>
          <w:rFonts w:ascii="Arial" w:eastAsia="Meiryo UI" w:hAnsi="Arial" w:cs="Arial"/>
        </w:rPr>
      </w:pPr>
      <w:bookmarkStart w:id="118" w:name="_TOC118"/>
      <w:r>
        <w:rPr>
          <w:rFonts w:ascii="Arial" w:eastAsia="Meiryo UI" w:hAnsi="Arial" w:cs="Arial" w:hint="eastAsia"/>
        </w:rPr>
        <w:t xml:space="preserve">7.3 PRD</w:t>
      </w:r>
      <w:bookmarkEnd w:id="118"/>
    </w:p>
    <w:tbl>
      <w:tblPr>
        <w:tblW w:w="9428" w:type="dxa"/>
        <w:jc w:val="left"/>
        <w:tblInd w:w="8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3676"/>
        <w:gridCol w:w="5152"/>
      </w:tblGrid>
      <w:tr>
        <w:trPr>
          <w:tblHeader/>
        </w:trPr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9"/>
                <w:szCs w:val="18"/>
              </w:rPr>
              <w:t xml:space="preserve">No.</w:t>
            </w:r>
          </w:p>
        </w:tc>
        <w:tc>
          <w:tcPr>
            <w:tcW w:w="367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項目</w:t>
            </w:r>
          </w:p>
        </w:tc>
        <w:tc>
          <w:tcPr>
            <w:tcW w:w="515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現行値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①</w:t>
            </w:r>
          </w:p>
        </w:tc>
        <w:tc>
          <w:tcPr>
            <w:tcW w:w="367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用途</w:t>
            </w:r>
          </w:p>
        </w:tc>
        <w:tc>
          <w:tcPr>
            <w:tcW w:w="515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実利用者向け本番環境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②</w:t>
            </w:r>
          </w:p>
        </w:tc>
        <w:tc>
          <w:tcPr>
            <w:tcW w:w="367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フロントエンドドメイン</w:t>
            </w:r>
          </w:p>
        </w:tc>
        <w:tc>
          <w:tcPr>
            <w:tcW w:w="515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apl.purattocall.com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③</w:t>
            </w:r>
          </w:p>
        </w:tc>
        <w:tc>
          <w:tcPr>
            <w:tcW w:w="367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バックエンドドメイン</w:t>
            </w:r>
          </w:p>
        </w:tc>
        <w:tc>
          <w:tcPr>
            <w:tcW w:w="515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api.apl.purattocall.com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④</w:t>
            </w:r>
          </w:p>
        </w:tc>
        <w:tc>
          <w:tcPr>
            <w:tcW w:w="367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ECSクラスター</w:t>
            </w:r>
          </w:p>
        </w:tc>
        <w:tc>
          <w:tcPr>
            <w:tcW w:w="515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denwa-prd-cluster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⑤</w:t>
            </w:r>
          </w:p>
        </w:tc>
        <w:tc>
          <w:tcPr>
            <w:tcW w:w="367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フロントエンドサービス</w:t>
            </w:r>
          </w:p>
        </w:tc>
        <w:tc>
          <w:tcPr>
            <w:tcW w:w="515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denwa-frontend-prd-service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⑥</w:t>
            </w:r>
          </w:p>
        </w:tc>
        <w:tc>
          <w:tcPr>
            <w:tcW w:w="367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バックエンドサービス</w:t>
            </w:r>
          </w:p>
        </w:tc>
        <w:tc>
          <w:tcPr>
            <w:tcW w:w="515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denwa-backend-prd-service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⑦</w:t>
            </w:r>
          </w:p>
        </w:tc>
        <w:tc>
          <w:tcPr>
            <w:tcW w:w="367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Springプロファイル</w:t>
            </w:r>
          </w:p>
        </w:tc>
        <w:tc>
          <w:tcPr>
            <w:tcW w:w="515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pro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⑧</w:t>
            </w:r>
          </w:p>
        </w:tc>
        <w:tc>
          <w:tcPr>
            <w:tcW w:w="367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論理データベース</w:t>
            </w:r>
          </w:p>
        </w:tc>
        <w:tc>
          <w:tcPr>
            <w:tcW w:w="515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denwa_prd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⑨</w:t>
            </w:r>
          </w:p>
        </w:tc>
        <w:tc>
          <w:tcPr>
            <w:tcW w:w="367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MVE</w:t>
            </w:r>
          </w:p>
        </w:tc>
        <w:tc>
          <w:tcPr>
            <w:tcW w:w="515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app-mve.purattocall.com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⑩</w:t>
            </w:r>
          </w:p>
        </w:tc>
        <w:tc>
          <w:tcPr>
            <w:tcW w:w="367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稼働状態</w:t>
            </w:r>
          </w:p>
        </w:tc>
        <w:tc>
          <w:tcPr>
            <w:tcW w:w="515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フロントエンド、バックエンドともにACTIVE、各サービス1/1タスク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rPr>
          <w:rFonts w:ascii="Arial" w:eastAsia="Meiryo UI" w:hAnsi="Arial" w:cs="Arial"/>
        </w:rPr>
      </w:pPr>
    </w:p>
    <w:p>
      <w:pPr>
        <w:pStyle w:val="FXSS7"/>
        <w:rPr>
          <w:rFonts w:ascii="Arial" w:eastAsia="Meiryo UI" w:hAnsi="Arial" w:cs="Arial"/>
        </w:rPr>
      </w:pPr>
    </w:p>
    <w:p>
      <w:pPr>
        <w:pStyle w:val="FXSS10"/>
        <w:numPr>
          <w:numId w:val="0"/>
        </w:numPr>
        <w:rPr>
          <w:rFonts w:ascii="Arial" w:eastAsia="Meiryo UI" w:hAnsi="Arial" w:cs="Arial"/>
        </w:rPr>
      </w:pPr>
      <w:bookmarkStart w:id="119" w:name="_TOC119"/>
      <w:r>
        <w:rPr>
          <w:rFonts w:ascii="Arial" w:eastAsia="Meiryo UI" w:hAnsi="Arial" w:cs="Arial" w:hint="eastAsia"/>
        </w:rPr>
        <w:t xml:space="preserve">8 MVE接続フロー</w:t>
      </w:r>
      <w:bookmarkEnd w:id="119"/>
    </w:p>
    <w:p>
      <w:pPr>
        <w:pStyle w:val="FXSS7"/>
        <w:rPr>
          <w:rFonts w:ascii="Arial" w:eastAsia="Meiryo UI" w:hAnsi="Arial" w:cs="Arial"/>
        </w:rPr>
      </w:pPr>
    </w:p>
    <w:p>
      <w:pPr>
        <w:pStyle w:val="FXSS20"/>
        <w:numPr>
          <w:numId w:val="0"/>
        </w:numPr>
        <w:spacing w:before="240" w:after="100"/>
        <w:rPr>
          <w:rFonts w:ascii="Arial" w:eastAsia="Meiryo UI" w:hAnsi="Arial" w:cs="Arial"/>
        </w:rPr>
      </w:pPr>
      <w:bookmarkStart w:id="120" w:name="_TOC120"/>
      <w:r>
        <w:rPr>
          <w:rFonts w:ascii="Arial" w:eastAsia="Meiryo UI" w:hAnsi="Arial" w:cs="Arial" w:hint="eastAsia"/>
        </w:rPr>
        <w:t xml:space="preserve">8.1 MVE接続フロー</w:t>
      </w:r>
      <w:bookmarkEnd w:id="120"/>
    </w:p>
    <w:p>
      <w:pPr>
        <w:jc w:val="center"/>
        <w:spacing w:before="120" w:after="120"/>
      </w:pPr>
      <w:r>
        <w:drawing>
          <wp:inline xmlns:wp="http://schemas.openxmlformats.org/drawingml/2006/wordprocessingDrawing" distT="0" distB="0" distL="0" distR="0">
            <wp:extent cx="5715000" cy="2957830"/>
            <wp:docPr id="1002" name="diagram" descr="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XSS7"/>
        <w:rPr>
          <w:rFonts w:ascii="Arial" w:eastAsia="Meiryo UI" w:hAnsi="Arial" w:cs="Arial"/>
        </w:rPr>
      </w:pPr>
    </w:p>
    <w:p>
      <w:pPr>
        <w:pStyle w:val="FXSS7"/>
        <w:rPr>
          <w:rFonts w:ascii="Arial" w:eastAsia="Meiryo UI" w:hAnsi="Arial" w:cs="Arial"/>
        </w:rPr>
      </w:pPr>
    </w:p>
    <w:p>
      <w:pPr>
        <w:pStyle w:val="FXSS10"/>
        <w:numPr>
          <w:numId w:val="0"/>
        </w:numPr>
        <w:rPr>
          <w:rFonts w:ascii="Arial" w:eastAsia="Meiryo UI" w:hAnsi="Arial" w:cs="Arial"/>
        </w:rPr>
      </w:pPr>
      <w:bookmarkStart w:id="121" w:name="_TOC121"/>
      <w:r>
        <w:rPr>
          <w:rFonts w:ascii="Arial" w:eastAsia="Meiryo UI" w:hAnsi="Arial" w:cs="Arial" w:hint="eastAsia"/>
        </w:rPr>
        <w:t xml:space="preserve">9 MVE接続フローの説明</w:t>
      </w:r>
      <w:bookmarkEnd w:id="121"/>
    </w:p>
    <w:p>
      <w:pPr>
        <w:pStyle w:val="FXSS7"/>
        <w:rPr>
          <w:rFonts w:ascii="Arial" w:eastAsia="Meiryo UI" w:hAnsi="Arial" w:cs="Arial"/>
        </w:rPr>
      </w:pP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本節では、クライアントとバックエンドが環境別設定を使用してMVEへ接続する順序を説明する。</w:t>
      </w:r>
    </w:p>
    <w:p>
      <w:pPr>
        <w:pStyle w:val="FXSS20"/>
        <w:numPr>
          <w:numId w:val="0"/>
        </w:numPr>
        <w:spacing w:before="240" w:after="100"/>
        <w:rPr>
          <w:rFonts w:ascii="Arial" w:eastAsia="Meiryo UI" w:hAnsi="Arial" w:cs="Arial"/>
        </w:rPr>
      </w:pPr>
      <w:bookmarkStart w:id="122" w:name="_TOC122"/>
      <w:r>
        <w:rPr>
          <w:rFonts w:ascii="Arial" w:eastAsia="Meiryo UI" w:hAnsi="Arial" w:cs="Arial" w:hint="eastAsia"/>
        </w:rPr>
        <w:t xml:space="preserve">9.1 処理順序</w:t>
      </w:r>
      <w:bookmarkEnd w:id="122"/>
    </w:p>
    <w:tbl>
      <w:tblPr>
        <w:tblW w:w="9428" w:type="dxa"/>
        <w:jc w:val="left"/>
        <w:tblInd w:w="8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3773"/>
        <w:gridCol w:w="5055"/>
      </w:tblGrid>
      <w:tr>
        <w:trPr>
          <w:tblHeader/>
        </w:trPr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9"/>
                <w:szCs w:val="18"/>
              </w:rPr>
              <w:t xml:space="preserve">No.</w:t>
            </w:r>
          </w:p>
        </w:tc>
        <w:tc>
          <w:tcPr>
            <w:tcW w:w="377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実行主体</w:t>
            </w:r>
          </w:p>
        </w:tc>
        <w:tc>
          <w:tcPr>
            <w:tcW w:w="505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処理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①</w:t>
            </w:r>
          </w:p>
        </w:tc>
        <w:tc>
          <w:tcPr>
            <w:tcW w:w="377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クライアント</w:t>
            </w:r>
          </w:p>
        </w:tc>
        <w:tc>
          <w:tcPr>
            <w:tcW w:w="505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初期化またはSIP操作を要求する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②</w:t>
            </w:r>
          </w:p>
        </w:tc>
        <w:tc>
          <w:tcPr>
            <w:tcW w:w="377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バックエンド</w:t>
            </w:r>
          </w:p>
        </w:tc>
        <w:tc>
          <w:tcPr>
            <w:tcW w:w="505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MVE接続設定を取得する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③</w:t>
            </w:r>
          </w:p>
        </w:tc>
        <w:tc>
          <w:tcPr>
            <w:tcW w:w="377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設定データベース</w:t>
            </w:r>
          </w:p>
        </w:tc>
        <w:tc>
          <w:tcPr>
            <w:tcW w:w="505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環境別設定を返却する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④</w:t>
            </w:r>
          </w:p>
        </w:tc>
        <w:tc>
          <w:tcPr>
            <w:tcW w:w="377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バックエンド</w:t>
            </w:r>
          </w:p>
        </w:tc>
        <w:tc>
          <w:tcPr>
            <w:tcW w:w="505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接続情報を返却する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⑤</w:t>
            </w:r>
          </w:p>
        </w:tc>
        <w:tc>
          <w:tcPr>
            <w:tcW w:w="377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クライアント</w:t>
            </w:r>
          </w:p>
        </w:tc>
        <w:tc>
          <w:tcPr>
            <w:tcW w:w="505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MVEへSIP接続する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⑥</w:t>
            </w:r>
          </w:p>
        </w:tc>
        <w:tc>
          <w:tcPr>
            <w:tcW w:w="377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バックエンド</w:t>
            </w:r>
          </w:p>
        </w:tc>
        <w:tc>
          <w:tcPr>
            <w:tcW w:w="505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MVEのINI APIを実行する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⑦</w:t>
            </w:r>
          </w:p>
        </w:tc>
        <w:tc>
          <w:tcPr>
            <w:tcW w:w="377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MVE</w:t>
            </w:r>
          </w:p>
        </w:tc>
        <w:tc>
          <w:tcPr>
            <w:tcW w:w="505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処理結果を返却する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① クライアントは、利用中の環境のバックエンドへ初期化要求またはSIP操作要求を送信する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② バックエンドは、master_schema.system_settings からMVEのドメイン、IPアドレスおよびポートを取得する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③ 設定データベースは、DEV、STGまたはPRDに対応するMVE設定を返却する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④ バックエンドは、クライアントへ接続情報を返却する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⑤ クライアントは、取得した接続情報を使用してMVEへSIP接続する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⑥ 同期処理を行う場合、バックエンドは同じMVEのINI APIを実行する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⑦ MVEは、バックエンドへ処理結果を返却する</w:t>
      </w:r>
    </w:p>
    <w:p>
      <w:pPr>
        <w:pStyle w:val="FXSS20"/>
        <w:numPr>
          <w:numId w:val="0"/>
        </w:numPr>
        <w:spacing w:before="240" w:after="100"/>
        <w:rPr>
          <w:rFonts w:ascii="Arial" w:eastAsia="Meiryo UI" w:hAnsi="Arial" w:cs="Arial"/>
        </w:rPr>
      </w:pPr>
      <w:bookmarkStart w:id="123" w:name="_TOC123"/>
      <w:r>
        <w:rPr>
          <w:rFonts w:ascii="Arial" w:eastAsia="Meiryo UI" w:hAnsi="Arial" w:cs="Arial" w:hint="eastAsia"/>
        </w:rPr>
        <w:t xml:space="preserve">9.2 INI APIエンドポイント</w:t>
      </w:r>
      <w:bookmarkEnd w:id="123"/>
    </w:p>
    <w:tbl>
      <w:tblPr>
        <w:tblW w:w="9428" w:type="dxa"/>
        <w:jc w:val="left"/>
        <w:tblInd w:w="8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1820"/>
        <w:gridCol w:w="7008"/>
      </w:tblGrid>
      <w:tr>
        <w:trPr>
          <w:tblHeader/>
        </w:trPr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9"/>
                <w:szCs w:val="18"/>
              </w:rPr>
              <w:t xml:space="preserve">No.</w:t>
            </w:r>
          </w:p>
        </w:tc>
        <w:tc>
          <w:tcPr>
            <w:tcW w:w="182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環境</w:t>
            </w:r>
          </w:p>
        </w:tc>
        <w:tc>
          <w:tcPr>
            <w:tcW w:w="700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エンドポイント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①</w:t>
            </w:r>
          </w:p>
        </w:tc>
        <w:tc>
          <w:tcPr>
            <w:tcW w:w="182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DEV</w:t>
            </w:r>
          </w:p>
        </w:tc>
        <w:tc>
          <w:tcPr>
            <w:tcW w:w="700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https://c2.cd-demo-mve.com/api/v1/files/ini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②</w:t>
            </w:r>
          </w:p>
        </w:tc>
        <w:tc>
          <w:tcPr>
            <w:tcW w:w="182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DEV</w:t>
            </w:r>
          </w:p>
        </w:tc>
        <w:tc>
          <w:tcPr>
            <w:tcW w:w="700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https://c2.cd-demo-mve.com/api/v1/files/ini/incremental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③</w:t>
            </w:r>
          </w:p>
        </w:tc>
        <w:tc>
          <w:tcPr>
            <w:tcW w:w="182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STG</w:t>
            </w:r>
          </w:p>
        </w:tc>
        <w:tc>
          <w:tcPr>
            <w:tcW w:w="700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https://app-mve.purattocall.com/api/v1/files/ini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④</w:t>
            </w:r>
          </w:p>
        </w:tc>
        <w:tc>
          <w:tcPr>
            <w:tcW w:w="182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STG</w:t>
            </w:r>
          </w:p>
        </w:tc>
        <w:tc>
          <w:tcPr>
            <w:tcW w:w="700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https://app-mve.purattocall.com/api/v1/files/ini/incremental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⑤</w:t>
            </w:r>
          </w:p>
        </w:tc>
        <w:tc>
          <w:tcPr>
            <w:tcW w:w="182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PRD</w:t>
            </w:r>
          </w:p>
        </w:tc>
        <w:tc>
          <w:tcPr>
            <w:tcW w:w="700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https://app-mve.purattocall.com/api/v1/files/ini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⑥</w:t>
            </w:r>
          </w:p>
        </w:tc>
        <w:tc>
          <w:tcPr>
            <w:tcW w:w="182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PRD</w:t>
            </w:r>
          </w:p>
        </w:tc>
        <w:tc>
          <w:tcPr>
            <w:tcW w:w="700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https://app-mve.purattocall.com/api/v1/files/ini/incremental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rPr>
          <w:rFonts w:ascii="Arial" w:eastAsia="Meiryo UI" w:hAnsi="Arial" w:cs="Arial"/>
        </w:rPr>
      </w:pPr>
    </w:p>
    <w:p>
      <w:pPr>
        <w:pStyle w:val="FXSS7"/>
        <w:rPr>
          <w:rFonts w:ascii="Arial" w:eastAsia="Meiryo UI" w:hAnsi="Arial" w:cs="Arial"/>
        </w:rPr>
      </w:pPr>
    </w:p>
    <w:p>
      <w:pPr>
        <w:pStyle w:val="FXSS10"/>
        <w:numPr>
          <w:numId w:val="0"/>
        </w:numPr>
        <w:rPr>
          <w:rFonts w:ascii="Arial" w:eastAsia="Meiryo UI" w:hAnsi="Arial" w:cs="Arial"/>
        </w:rPr>
      </w:pPr>
      <w:bookmarkStart w:id="124" w:name="_TOC124"/>
      <w:r>
        <w:rPr>
          <w:rFonts w:ascii="Arial" w:eastAsia="Meiryo UI" w:hAnsi="Arial" w:cs="Arial" w:hint="eastAsia"/>
        </w:rPr>
        <w:t xml:space="preserve">10 運用上の注意</w:t>
      </w:r>
      <w:bookmarkEnd w:id="124"/>
    </w:p>
    <w:p>
      <w:pPr>
        <w:pStyle w:val="FXSS7"/>
        <w:rPr>
          <w:rFonts w:ascii="Arial" w:eastAsia="Meiryo UI" w:hAnsi="Arial" w:cs="Arial"/>
        </w:rPr>
      </w:pP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① DEVで試験する場合は、デモMVEを使用する。本番MVEのアカウントおよびIPGroupは使用しない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② STGからMVEを操作する場合、その操作はPRDと同じ本番MVEへ送信される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③ STGとPRDのアプリデータは異なる論理データベースに格納するが、MVEは分離されていない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④ ログイン、SIPまたは通話に関する事象を確認する場合は、使用中のビルド、バックエンドドメインおよびMVEドメインを確認する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⑤ MVEのホスト名またはIPアドレスだけで、MVE 1号機またはMVE 2号機を判定しない。現行資料では、両機とホスト名・IPアドレスの対応関係を定義していない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⑥ MVEの稼働系を切り替える場合は、APIユーザー、INI API権限、mTLS証明書および送信元IP許可設定の同期状態を確認する</w:t>
      </w:r>
    </w:p>
    <w:p>
      <w:pPr>
        <w:pStyle w:val="FXSS7"/>
        <w:rPr>
          <w:rFonts w:ascii="Arial" w:eastAsia="Meiryo UI" w:hAnsi="Arial" w:cs="Arial"/>
        </w:rPr>
      </w:pPr>
    </w:p>
    <w:p>
      <w:pPr>
        <w:pStyle w:val="FXSS7"/>
        <w:rPr>
          <w:rFonts w:ascii="Arial" w:eastAsia="Meiryo UI" w:hAnsi="Arial" w:cs="Arial"/>
        </w:rPr>
      </w:pPr>
    </w:p>
    <w:p>
      <w:pPr>
        <w:pStyle w:val="FXSS10"/>
        <w:numPr>
          <w:numId w:val="0"/>
        </w:numPr>
        <w:rPr>
          <w:rFonts w:ascii="Arial" w:eastAsia="Meiryo UI" w:hAnsi="Arial" w:cs="Arial"/>
        </w:rPr>
      </w:pPr>
      <w:bookmarkStart w:id="125" w:name="_TOC125"/>
      <w:r>
        <w:rPr>
          <w:rFonts w:ascii="Arial" w:eastAsia="Meiryo UI" w:hAnsi="Arial" w:cs="Arial" w:hint="eastAsia"/>
        </w:rPr>
        <w:t xml:space="preserve">11 検証記録</w:t>
      </w:r>
      <w:bookmarkEnd w:id="125"/>
    </w:p>
    <w:p>
      <w:pPr>
        <w:pStyle w:val="FXSS7"/>
        <w:rPr>
          <w:rFonts w:ascii="Arial" w:eastAsia="Meiryo UI" w:hAnsi="Arial" w:cs="Arial"/>
        </w:rPr>
      </w:pPr>
    </w:p>
    <w:tbl>
      <w:tblPr>
        <w:tblW w:w="9428" w:type="dxa"/>
        <w:jc w:val="left"/>
        <w:tblInd w:w="8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4436"/>
        <w:gridCol w:w="4392"/>
      </w:tblGrid>
      <w:tr>
        <w:trPr>
          <w:tblHeader/>
        </w:trPr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9"/>
                <w:szCs w:val="18"/>
              </w:rPr>
              <w:t xml:space="preserve">No.</w:t>
            </w:r>
          </w:p>
        </w:tc>
        <w:tc>
          <w:tcPr>
            <w:tcW w:w="443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確認元</w:t>
            </w:r>
          </w:p>
        </w:tc>
        <w:tc>
          <w:tcPr>
            <w:tcW w:w="439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確認内容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①</w:t>
            </w:r>
          </w:p>
        </w:tc>
        <w:tc>
          <w:tcPr>
            <w:tcW w:w="443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ARCH-INFRA-01 インフラ構造設計書、構成図</w:t>
            </w:r>
          </w:p>
        </w:tc>
        <w:tc>
          <w:tcPr>
            <w:tcW w:w="439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AWS構成、ドメイン、ECSおよび既存のDEV・PRD設計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②</w:t>
            </w:r>
          </w:p>
        </w:tc>
        <w:tc>
          <w:tcPr>
            <w:tcW w:w="443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AWS ECS参照結果（2026年7月27日）</w:t>
            </w:r>
          </w:p>
        </w:tc>
        <w:tc>
          <w:tcPr>
            <w:tcW w:w="439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DEV・STG・PRDのECSクラスター、サービス、タスク定義、Springプロファイルおよび稼働状態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③</w:t>
            </w:r>
          </w:p>
        </w:tc>
        <w:tc>
          <w:tcPr>
            <w:tcW w:w="443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DNS参照結果（2026年7月27日）</w:t>
            </w:r>
          </w:p>
        </w:tc>
        <w:tc>
          <w:tcPr>
            <w:tcW w:w="439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アプリドメインおよびMVEのIPアドレス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④</w:t>
            </w:r>
          </w:p>
        </w:tc>
        <w:tc>
          <w:tcPr>
            <w:tcW w:w="443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DEV・PRDの master_schema.system_settings（2026年7月27日）</w:t>
            </w:r>
          </w:p>
        </w:tc>
        <w:tc>
          <w:tcPr>
            <w:tcW w:w="439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DEVおよびPRDのMVE接続先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⑤</w:t>
            </w:r>
          </w:p>
        </w:tc>
        <w:tc>
          <w:tcPr>
            <w:tcW w:w="443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denwa_stg の master_schema.system_settings（2026年7月27日）</w:t>
            </w:r>
          </w:p>
        </w:tc>
        <w:tc>
          <w:tcPr>
            <w:tcW w:w="439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STGのMVE接続先</w:t>
            </w:r>
          </w:p>
        </w:tc>
      </w:tr>
      <w:tr>
        <w:trPr/>
        <w:tc>
          <w:tcPr>
            <w:tcW w:w="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9"/>
                <w:szCs w:val="18"/>
              </w:rPr>
              <w:t xml:space="preserve">⑥</w:t>
            </w:r>
          </w:p>
        </w:tc>
        <w:tc>
          <w:tcPr>
            <w:tcW w:w="443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application-dev-cloud.properties、application-stg.properties、application-pro.properties</w:t>
            </w:r>
          </w:p>
        </w:tc>
        <w:tc>
          <w:tcPr>
            <w:tcW w:w="439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55" w:type="dxa"/>
              <w:left w:w="80" w:type="dxa"/>
              <w:bottom w:w="55" w:type="dxa"/>
              <w:right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SpringプロファイルごとのINI APIエンドポイント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rPr>
          <w:rFonts w:ascii="Arial" w:eastAsia="Meiryo UI" w:hAnsi="Arial" w:cs="Arial"/>
        </w:rPr>
      </w:pPr>
    </w:p>
    <w:p>
      <w:pPr>
        <w:pStyle w:val="FXSS7"/>
        <w:rPr>
          <w:rFonts w:ascii="Arial" w:eastAsia="Meiryo UI" w:hAnsi="Arial" w:cs="Arial"/>
        </w:rPr>
      </w:pPr>
    </w:p>
    <w:p>
      <w:pPr>
        <w:pStyle w:val="FXSS10"/>
        <w:numPr>
          <w:numId w:val="0"/>
        </w:numPr>
        <w:rPr>
          <w:rFonts w:ascii="Arial" w:eastAsia="Meiryo UI" w:hAnsi="Arial" w:cs="Arial"/>
        </w:rPr>
      </w:pPr>
      <w:bookmarkStart w:id="126" w:name="_TOC126"/>
      <w:r>
        <w:rPr>
          <w:rFonts w:ascii="Arial" w:eastAsia="Meiryo UI" w:hAnsi="Arial" w:cs="Arial" w:hint="eastAsia"/>
        </w:rPr>
        <w:t xml:space="preserve">12 結論</w:t>
      </w:r>
      <w:bookmarkEnd w:id="126"/>
    </w:p>
    <w:p>
      <w:pPr>
        <w:pStyle w:val="FXSS7"/>
        <w:rPr>
          <w:rFonts w:ascii="Arial" w:eastAsia="Meiryo UI" w:hAnsi="Arial" w:cs="Arial"/>
        </w:rPr>
      </w:pP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現行構成では、DEV、STGおよびPRDを個別のアプリ環境として構成している。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① DEVはデモMVEに接続する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② STGは本番MVEに接続する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③ PRDは本番MVEに接続する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STGとPRDは、アプリおよび論理データベースを分離しているが、接続先MVEは共用している。そのため、環境を確認する場合は、環境名だけでなくMVEドメインも合わせて確認する。</w:t>
      </w:r>
    </w:p>
    <w:sectPr>
      <w:footerReference w:type="default" r:id="rId27"/>
      <w:pgSz w:w="11906" w:h="16838" w:code="9"/>
      <w:pgMar w:top="900" w:right="1134" w:bottom="851" w:left="1134" w:header="680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D3CA35" w14:textId="77777777" w:rsidR="00B4097C" w:rsidRDefault="00B4097C" w:rsidP="00891DB3">
      <w:r>
        <w:separator/>
      </w:r>
    </w:p>
  </w:endnote>
  <w:endnote w:type="continuationSeparator" w:id="0">
    <w:p w14:paraId="364BCFFE" w14:textId="77777777" w:rsidR="00B4097C" w:rsidRDefault="00B4097C" w:rsidP="00891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0605E0" w14:textId="77777777" w:rsidR="00BB21ED" w:rsidRPr="006B12C8" w:rsidRDefault="00BB21ED" w:rsidP="006B12C8">
    <w:pPr>
      <w:pStyle w:val="FXSS6"/>
      <w:ind w:left="1709" w:right="220"/>
      <w:rPr>
        <w:rFonts w:ascii="Meiryo UI" w:eastAsia="Meiryo UI" w:hAnsi="Meiryo U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896CC8" w14:textId="16F67D8A" w:rsidR="00BB21ED" w:rsidRPr="0030379F" w:rsidRDefault="00BB21ED" w:rsidP="008A7454">
    <w:pPr>
      <w:pStyle w:val="FXSS6"/>
      <w:ind w:left="1709" w:right="220"/>
      <w:rPr>
        <w:rFonts w:ascii="Meiryo UI" w:eastAsia="Meiryo UI" w:hAnsi="Meiryo UI"/>
      </w:rPr>
    </w:pPr>
    <w:r w:rsidRPr="0030379F">
      <w:rPr>
        <w:rFonts w:ascii="Meiryo UI" w:eastAsia="Meiryo UI" w:hAnsi="Meiryo UI"/>
      </w:rPr>
      <w:fldChar w:fldCharType="begin"/>
    </w:r>
    <w:r w:rsidRPr="0030379F">
      <w:rPr>
        <w:rFonts w:ascii="Meiryo UI" w:eastAsia="Meiryo UI" w:hAnsi="Meiryo UI"/>
      </w:rPr>
      <w:instrText>PAGE</w:instrText>
    </w:r>
    <w:r w:rsidRPr="0030379F">
      <w:rPr>
        <w:rFonts w:ascii="Meiryo UI" w:eastAsia="Meiryo UI" w:hAnsi="Meiryo UI"/>
      </w:rPr>
      <w:fldChar w:fldCharType="separate"/>
    </w:r>
    <w:r w:rsidR="00EB2A19">
      <w:rPr>
        <w:rFonts w:ascii="Meiryo UI" w:eastAsia="Meiryo UI" w:hAnsi="Meiryo UI"/>
        <w:noProof/>
      </w:rPr>
      <w:t>32</w:t>
    </w:r>
    <w:r w:rsidRPr="0030379F">
      <w:rPr>
        <w:rFonts w:ascii="Meiryo UI" w:eastAsia="Meiryo UI" w:hAnsi="Meiryo UI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78743C" w14:textId="77777777" w:rsidR="00B4097C" w:rsidRDefault="00B4097C" w:rsidP="00891DB3">
      <w:r>
        <w:separator/>
      </w:r>
    </w:p>
  </w:footnote>
  <w:footnote w:type="continuationSeparator" w:id="0">
    <w:p w14:paraId="14D9C90C" w14:textId="77777777" w:rsidR="00B4097C" w:rsidRDefault="00B4097C" w:rsidP="00891DB3">
      <w:r>
        <w:continuationSeparator/>
      </w:r>
    </w:p>
  </w:footnote>
  <w:footnote w:id="1">
    <w:p w14:paraId="133C580A" w14:textId="77777777" w:rsidR="00BB21ED" w:rsidRPr="00F70BE2" w:rsidRDefault="00BB21ED">
      <w:pPr>
        <w:pStyle w:val="afa"/>
        <w:rPr>
          <w:rFonts w:ascii="Meiryo UI" w:eastAsia="Meiryo UI" w:hAnsi="Meiryo UI"/>
          <w:sz w:val="16"/>
        </w:rPr>
      </w:pPr>
      <w:r w:rsidRPr="00F70BE2">
        <w:rPr>
          <w:rStyle w:val="afc"/>
          <w:rFonts w:ascii="Meiryo UI" w:eastAsia="Meiryo UI" w:hAnsi="Meiryo UI"/>
          <w:sz w:val="16"/>
        </w:rPr>
        <w:footnoteRef/>
      </w:r>
      <w:r w:rsidRPr="00F70BE2">
        <w:rPr>
          <w:rFonts w:ascii="Meiryo UI" w:eastAsia="Meiryo UI" w:hAnsi="Meiryo UI"/>
          <w:sz w:val="16"/>
        </w:rPr>
        <w:t xml:space="preserve"> (主な使用デザインパターン) AAG2.0、MVVM、Dependency Injection(Inversion of Control)、Aspect Oriented Programming、Repository Pattern</w:t>
      </w:r>
    </w:p>
  </w:footnote>
  <w:footnote w:id="2">
    <w:p w14:paraId="0D0A262B" w14:textId="77777777" w:rsidR="00BB21ED" w:rsidRPr="00F70BE2" w:rsidRDefault="00BB21ED">
      <w:pPr>
        <w:pStyle w:val="afa"/>
        <w:rPr>
          <w:rFonts w:ascii="Meiryo UI" w:eastAsia="Meiryo UI" w:hAnsi="Meiryo UI"/>
          <w:sz w:val="18"/>
        </w:rPr>
      </w:pPr>
      <w:r w:rsidRPr="00F70BE2">
        <w:rPr>
          <w:rStyle w:val="afc"/>
          <w:rFonts w:ascii="Meiryo UI" w:eastAsia="Meiryo UI" w:hAnsi="Meiryo UI"/>
          <w:sz w:val="16"/>
        </w:rPr>
        <w:footnoteRef/>
      </w:r>
      <w:r w:rsidRPr="00F70BE2">
        <w:rPr>
          <w:rFonts w:ascii="Meiryo UI" w:eastAsia="Meiryo UI" w:hAnsi="Meiryo UI"/>
          <w:sz w:val="16"/>
        </w:rPr>
        <w:t xml:space="preserve"> https://docs.microsoft.com/en-us/previous-versions/msp-n-p/ff650706%28v%3dpandp.10%29</w:t>
      </w:r>
    </w:p>
  </w:footnote>
  <w:footnote w:id="3">
    <w:p w14:paraId="5966EB61" w14:textId="77777777" w:rsidR="00BB21ED" w:rsidRPr="0022047B" w:rsidRDefault="00BB21ED">
      <w:pPr>
        <w:pStyle w:val="afa"/>
        <w:rPr>
          <w:rFonts w:ascii="Meiryo UI" w:eastAsia="Meiryo UI" w:hAnsi="Meiryo UI"/>
        </w:rPr>
      </w:pPr>
      <w:r w:rsidRPr="0022047B">
        <w:rPr>
          <w:rStyle w:val="afc"/>
          <w:rFonts w:ascii="Meiryo UI" w:eastAsia="Meiryo UI" w:hAnsi="Meiryo UI"/>
          <w:sz w:val="16"/>
          <w:szCs w:val="16"/>
        </w:rPr>
        <w:footnoteRef/>
      </w:r>
      <w:r w:rsidRPr="0022047B">
        <w:rPr>
          <w:rFonts w:ascii="Meiryo UI" w:eastAsia="Meiryo UI" w:hAnsi="Meiryo UI"/>
          <w:sz w:val="16"/>
          <w:szCs w:val="16"/>
        </w:rPr>
        <w:t xml:space="preserve"> REST</w:t>
      </w:r>
      <w:r>
        <w:rPr>
          <w:rFonts w:ascii="Meiryo UI" w:eastAsia="Meiryo UI" w:hAnsi="Meiryo UI" w:hint="eastAsia"/>
          <w:sz w:val="16"/>
          <w:szCs w:val="16"/>
        </w:rPr>
        <w:t>形式</w:t>
      </w:r>
      <w:r w:rsidRPr="0022047B">
        <w:rPr>
          <w:rFonts w:ascii="Meiryo UI" w:eastAsia="Meiryo UI" w:hAnsi="Meiryo UI"/>
          <w:sz w:val="16"/>
          <w:szCs w:val="16"/>
        </w:rPr>
        <w:t>とするが、扱うWebメソッドは基本的に「POST」のみとする。そのため厳密にはRestfulなサービスではない。</w:t>
      </w:r>
    </w:p>
  </w:footnote>
  <w:footnote w:id="4">
    <w:p w14:paraId="5C60C513" w14:textId="77777777" w:rsidR="00BB21ED" w:rsidRDefault="00BB21ED" w:rsidP="0022047B">
      <w:pPr>
        <w:pStyle w:val="afa"/>
        <w:ind w:left="220" w:hangingChars="100" w:hanging="220"/>
      </w:pPr>
      <w:r>
        <w:rPr>
          <w:rStyle w:val="afc"/>
        </w:rPr>
        <w:footnoteRef/>
      </w:r>
      <w:r>
        <w:t xml:space="preserve"> </w:t>
      </w:r>
      <w:r w:rsidRPr="0022047B">
        <w:rPr>
          <w:rFonts w:ascii="Meiryo UI" w:eastAsia="Meiryo UI" w:hAnsi="Meiryo UI"/>
          <w:sz w:val="16"/>
          <w:szCs w:val="16"/>
        </w:rPr>
        <w:t>.NET Framework</w:t>
      </w:r>
      <w:r w:rsidRPr="0022047B">
        <w:rPr>
          <w:rFonts w:ascii="Meiryo UI" w:eastAsia="Meiryo UI" w:hAnsi="Meiryo UI" w:hint="eastAsia"/>
          <w:sz w:val="16"/>
          <w:szCs w:val="16"/>
        </w:rPr>
        <w:t>のORMはEntityFrameworkが</w:t>
      </w:r>
      <w:r>
        <w:rPr>
          <w:rFonts w:ascii="Meiryo UI" w:eastAsia="Meiryo UI" w:hAnsi="Meiryo UI" w:hint="eastAsia"/>
          <w:sz w:val="16"/>
          <w:szCs w:val="16"/>
        </w:rPr>
        <w:t>標準仕様であるが、SQLがブラックボックス、サロゲートキーを前提といった問題がある為、</w:t>
      </w:r>
      <w:r>
        <w:rPr>
          <w:rFonts w:ascii="Meiryo UI" w:eastAsia="Meiryo UI" w:hAnsi="Meiryo UI"/>
          <w:sz w:val="16"/>
          <w:szCs w:val="16"/>
        </w:rPr>
        <w:br/>
      </w:r>
      <w:r>
        <w:rPr>
          <w:rFonts w:ascii="Meiryo UI" w:eastAsia="Meiryo UI" w:hAnsi="Meiryo UI" w:hint="eastAsia"/>
          <w:sz w:val="16"/>
          <w:szCs w:val="16"/>
        </w:rPr>
        <w:t>それを補うDapperを使用する。</w:t>
      </w:r>
    </w:p>
  </w:footnote>
  <w:footnote w:id="5">
    <w:p w14:paraId="077545C5" w14:textId="77777777" w:rsidR="00BB21ED" w:rsidRPr="008B6CE1" w:rsidRDefault="00BB21ED">
      <w:pPr>
        <w:pStyle w:val="afa"/>
        <w:rPr>
          <w:rFonts w:ascii="Meiryo UI" w:eastAsia="Meiryo UI" w:hAnsi="Meiryo UI"/>
          <w:sz w:val="16"/>
          <w:szCs w:val="16"/>
        </w:rPr>
      </w:pPr>
      <w:r w:rsidRPr="008B6CE1">
        <w:rPr>
          <w:rStyle w:val="afc"/>
          <w:rFonts w:ascii="Meiryo UI" w:eastAsia="Meiryo UI" w:hAnsi="Meiryo UI"/>
          <w:sz w:val="16"/>
          <w:szCs w:val="16"/>
        </w:rPr>
        <w:footnoteRef/>
      </w:r>
      <w:r w:rsidRPr="008B6CE1">
        <w:rPr>
          <w:rFonts w:ascii="Meiryo UI" w:eastAsia="Meiryo UI" w:hAnsi="Meiryo UI"/>
          <w:sz w:val="16"/>
          <w:szCs w:val="16"/>
        </w:rPr>
        <w:t xml:space="preserve"> .</w:t>
      </w:r>
      <w:r w:rsidRPr="008B6CE1">
        <w:rPr>
          <w:rFonts w:ascii="Meiryo UI" w:eastAsia="Meiryo UI" w:hAnsi="Meiryo UI" w:hint="eastAsia"/>
          <w:sz w:val="16"/>
          <w:szCs w:val="16"/>
        </w:rPr>
        <w:t>C#ではチェック例外(検査例外)という</w:t>
      </w:r>
      <w:r>
        <w:rPr>
          <w:rFonts w:ascii="Meiryo UI" w:eastAsia="Meiryo UI" w:hAnsi="Meiryo UI" w:hint="eastAsia"/>
          <w:sz w:val="16"/>
          <w:szCs w:val="16"/>
        </w:rPr>
        <w:t>言語としての機能</w:t>
      </w:r>
      <w:r w:rsidRPr="008B6CE1">
        <w:rPr>
          <w:rFonts w:ascii="Meiryo UI" w:eastAsia="Meiryo UI" w:hAnsi="Meiryo UI" w:hint="eastAsia"/>
          <w:sz w:val="16"/>
          <w:szCs w:val="16"/>
        </w:rPr>
        <w:t>はないが、</w:t>
      </w:r>
      <w:r>
        <w:rPr>
          <w:rFonts w:ascii="Meiryo UI" w:eastAsia="Meiryo UI" w:hAnsi="Meiryo UI" w:hint="eastAsia"/>
          <w:sz w:val="16"/>
          <w:szCs w:val="16"/>
        </w:rPr>
        <w:t>説明の便宜上として</w:t>
      </w:r>
      <w:r w:rsidRPr="008B6CE1">
        <w:rPr>
          <w:rFonts w:ascii="Meiryo UI" w:eastAsia="Meiryo UI" w:hAnsi="Meiryo UI" w:hint="eastAsia"/>
          <w:sz w:val="16"/>
          <w:szCs w:val="16"/>
        </w:rPr>
        <w:t>使用する。</w:t>
      </w:r>
    </w:p>
  </w:footnote>
  <w:footnote w:id="6">
    <w:p w14:paraId="39023E34" w14:textId="77777777" w:rsidR="00BB21ED" w:rsidRPr="00EE58FE" w:rsidRDefault="00BB21ED">
      <w:pPr>
        <w:pStyle w:val="afa"/>
      </w:pPr>
      <w:r>
        <w:rPr>
          <w:rStyle w:val="afc"/>
        </w:rPr>
        <w:footnoteRef/>
      </w:r>
      <w:r>
        <w:t xml:space="preserve"> </w:t>
      </w:r>
      <w:r w:rsidRPr="0022047B">
        <w:rPr>
          <w:rFonts w:ascii="Meiryo UI" w:eastAsia="Meiryo UI" w:hAnsi="Meiryo UI"/>
          <w:sz w:val="16"/>
          <w:szCs w:val="16"/>
        </w:rPr>
        <w:t>REST</w:t>
      </w:r>
      <w:r>
        <w:rPr>
          <w:rFonts w:ascii="Meiryo UI" w:eastAsia="Meiryo UI" w:hAnsi="Meiryo UI" w:hint="eastAsia"/>
          <w:sz w:val="16"/>
          <w:szCs w:val="16"/>
        </w:rPr>
        <w:t>形式</w:t>
      </w:r>
      <w:r w:rsidRPr="0022047B">
        <w:rPr>
          <w:rFonts w:ascii="Meiryo UI" w:eastAsia="Meiryo UI" w:hAnsi="Meiryo UI"/>
          <w:sz w:val="16"/>
          <w:szCs w:val="16"/>
        </w:rPr>
        <w:t>とするが、扱うWebメソッドは基本的に「POST」のみとする。そのため厳密にはRestfulなサービスではない。</w:t>
      </w:r>
    </w:p>
  </w:footnote>
  <w:footnote w:id="7">
    <w:p w14:paraId="26192E1A" w14:textId="77777777" w:rsidR="00BB21ED" w:rsidRPr="00FC4241" w:rsidRDefault="00BB21ED">
      <w:pPr>
        <w:pStyle w:val="afa"/>
        <w:rPr>
          <w:rFonts w:ascii="Meiryo UI" w:eastAsia="Meiryo UI" w:hAnsi="Meiryo UI"/>
        </w:rPr>
      </w:pPr>
      <w:r w:rsidRPr="00FC4241">
        <w:rPr>
          <w:rStyle w:val="afc"/>
          <w:rFonts w:ascii="Meiryo UI" w:eastAsia="Meiryo UI" w:hAnsi="Meiryo UI"/>
          <w:sz w:val="16"/>
          <w:szCs w:val="16"/>
        </w:rPr>
        <w:footnoteRef/>
      </w:r>
      <w:r w:rsidRPr="00FC4241">
        <w:rPr>
          <w:rFonts w:ascii="Meiryo UI" w:eastAsia="Meiryo UI" w:hAnsi="Meiryo UI"/>
          <w:sz w:val="16"/>
          <w:szCs w:val="16"/>
        </w:rPr>
        <w:t xml:space="preserve"> </w:t>
      </w:r>
      <w:r w:rsidRPr="00FC4241">
        <w:rPr>
          <w:rFonts w:ascii="Meiryo UI" w:eastAsia="Meiryo UI" w:hAnsi="Meiryo UI" w:hint="eastAsia"/>
          <w:sz w:val="16"/>
          <w:szCs w:val="16"/>
        </w:rPr>
        <w:t>G-MESおけるバッチ処理は、外部システムとのI/F連携</w:t>
      </w:r>
      <w:r>
        <w:rPr>
          <w:rFonts w:ascii="Meiryo UI" w:eastAsia="Meiryo UI" w:hAnsi="Meiryo UI" w:hint="eastAsia"/>
          <w:sz w:val="16"/>
          <w:szCs w:val="16"/>
        </w:rPr>
        <w:t>（ファイル連携、DBデータ連携）</w:t>
      </w:r>
      <w:r w:rsidRPr="00FC4241">
        <w:rPr>
          <w:rFonts w:ascii="Meiryo UI" w:eastAsia="Meiryo UI" w:hAnsi="Meiryo UI" w:hint="eastAsia"/>
          <w:sz w:val="16"/>
          <w:szCs w:val="16"/>
        </w:rPr>
        <w:t>、G-MES内部の定期処理が対象となる</w:t>
      </w:r>
    </w:p>
  </w:footnote>
  <w:footnote w:id="8">
    <w:p w14:paraId="2F0A73CA" w14:textId="77777777" w:rsidR="00BB21ED" w:rsidRPr="008B6CE1" w:rsidRDefault="00BB21ED" w:rsidP="004E03A5">
      <w:pPr>
        <w:pStyle w:val="afa"/>
        <w:rPr>
          <w:rFonts w:ascii="Meiryo UI" w:eastAsia="Meiryo UI" w:hAnsi="Meiryo UI"/>
          <w:sz w:val="16"/>
          <w:szCs w:val="16"/>
        </w:rPr>
      </w:pPr>
      <w:r w:rsidRPr="008B6CE1">
        <w:rPr>
          <w:rStyle w:val="afc"/>
          <w:rFonts w:ascii="Meiryo UI" w:eastAsia="Meiryo UI" w:hAnsi="Meiryo UI"/>
          <w:sz w:val="16"/>
          <w:szCs w:val="16"/>
        </w:rPr>
        <w:footnoteRef/>
      </w:r>
      <w:r w:rsidRPr="008B6CE1">
        <w:rPr>
          <w:rFonts w:ascii="Meiryo UI" w:eastAsia="Meiryo UI" w:hAnsi="Meiryo UI"/>
          <w:sz w:val="16"/>
          <w:szCs w:val="16"/>
        </w:rPr>
        <w:t xml:space="preserve"> .</w:t>
      </w:r>
      <w:r w:rsidRPr="008B6CE1">
        <w:rPr>
          <w:rFonts w:ascii="Meiryo UI" w:eastAsia="Meiryo UI" w:hAnsi="Meiryo UI" w:hint="eastAsia"/>
          <w:sz w:val="16"/>
          <w:szCs w:val="16"/>
        </w:rPr>
        <w:t>C#ではチェック例外(検査例外)という</w:t>
      </w:r>
      <w:r>
        <w:rPr>
          <w:rFonts w:ascii="Meiryo UI" w:eastAsia="Meiryo UI" w:hAnsi="Meiryo UI" w:hint="eastAsia"/>
          <w:sz w:val="16"/>
          <w:szCs w:val="16"/>
        </w:rPr>
        <w:t>言語としての機能</w:t>
      </w:r>
      <w:r w:rsidRPr="008B6CE1">
        <w:rPr>
          <w:rFonts w:ascii="Meiryo UI" w:eastAsia="Meiryo UI" w:hAnsi="Meiryo UI" w:hint="eastAsia"/>
          <w:sz w:val="16"/>
          <w:szCs w:val="16"/>
        </w:rPr>
        <w:t>はないが、</w:t>
      </w:r>
      <w:r>
        <w:rPr>
          <w:rFonts w:ascii="Meiryo UI" w:eastAsia="Meiryo UI" w:hAnsi="Meiryo UI" w:hint="eastAsia"/>
          <w:sz w:val="16"/>
          <w:szCs w:val="16"/>
        </w:rPr>
        <w:t>説明の便宜上として</w:t>
      </w:r>
      <w:r w:rsidRPr="008B6CE1">
        <w:rPr>
          <w:rFonts w:ascii="Meiryo UI" w:eastAsia="Meiryo UI" w:hAnsi="Meiryo UI" w:hint="eastAsia"/>
          <w:sz w:val="16"/>
          <w:szCs w:val="16"/>
        </w:rPr>
        <w:t>使用する。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mc:Ignorable="w14">
  <w:tbl>
    <w:tblPr>
      <w:tblW w:w="984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</w:tblPr>
    <w:tblGrid>
      <w:gridCol w:w="3280"/>
      <w:gridCol w:w="3280"/>
      <w:gridCol w:w="3280"/>
    </w:tblGrid>
    <w:tr>
      <w:tc>
        <w:tcPr>
          <w:tcW w:w="9840" w:type="dxa"/>
          <w:gridSpan w:val="3"/>
          <w:tcBorders>
            <w:top w:val="nil"/>
            <w:left w:val="nil"/>
            <w:bottom w:val="single" w:sz="4" w:space="0" w:color="BFBFBF"/>
            <w:right w:val="nil"/>
          </w:tcBorders>
        </w:tcPr>
        <w:p>
          <w:pPr>
            <w:pStyle w:val="FXSS"/>
            <w:spacing w:before="0" w:after="0" w:line="230" w:lineRule="exact"/>
            <w:rPr>
              <w:rFonts w:ascii="Arial" w:eastAsia="Meiryo UI" w:hAnsi="Arial" w:cs="Arial" w:hint="eastAsia"/>
            </w:rPr>
          </w:pPr>
          <w:r>
            <w:rPr>
              <w:rFonts w:ascii="Arial" w:eastAsia="Meiryo UI" w:hAnsi="Arial" w:cs="Arial" w:hint="eastAsia"/>
              <w:b/>
              <w:sz w:val="18"/>
              <w:szCs w:val="18"/>
            </w:rPr>
            <w:t xml:space="preserve">文書名：環境別システム構成図</w:t>
          </w:r>
        </w:p>
      </w:tc>
    </w:tr>
    <w:tr>
      <w:tc>
        <w:tcPr>
          <w:tcW w:w="3280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FXSS"/>
            <w:spacing w:before="0" w:after="0" w:line="210" w:lineRule="exact"/>
            <w:rPr>
              <w:rFonts w:ascii="Arial" w:eastAsia="Meiryo UI" w:hAnsi="Arial" w:cs="Arial" w:hint="eastAsia"/>
            </w:rPr>
          </w:pPr>
          <w:r>
            <w:rPr>
              <w:rFonts w:ascii="Arial" w:eastAsia="Meiryo UI" w:hAnsi="Arial" w:cs="Arial" w:hint="eastAsia"/>
              <w:sz w:val="16"/>
              <w:szCs w:val="16"/>
            </w:rPr>
            <w:t xml:space="preserve">作成者：VTI</w:t>
          </w:r>
        </w:p>
      </w:tc>
      <w:tc>
        <w:tcPr>
          <w:tcW w:w="3280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FXSS"/>
            <w:spacing w:before="0" w:after="0" w:line="210" w:lineRule="exact"/>
            <w:rPr>
              <w:rFonts w:ascii="Arial" w:eastAsia="Meiryo UI" w:hAnsi="Arial" w:cs="Arial" w:hint="eastAsia"/>
            </w:rPr>
          </w:pPr>
          <w:r>
            <w:rPr>
              <w:rFonts w:ascii="Arial" w:eastAsia="Meiryo UI" w:hAnsi="Arial" w:cs="Arial" w:hint="eastAsia"/>
              <w:sz w:val="16"/>
              <w:szCs w:val="16"/>
            </w:rPr>
            <w:t xml:space="preserve">図番：ARCH-INFRA-02</w:t>
          </w:r>
        </w:p>
      </w:tc>
      <w:tc>
        <w:tcPr>
          <w:tcW w:w="3280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FXSS"/>
            <w:spacing w:before="0" w:after="0" w:line="210" w:lineRule="exact"/>
            <w:rPr>
              <w:rFonts w:ascii="Arial" w:eastAsia="Meiryo UI" w:hAnsi="Arial" w:cs="Arial" w:hint="eastAsia"/>
            </w:rPr>
          </w:pPr>
          <w:r>
            <w:rPr>
              <w:rFonts w:ascii="Arial" w:eastAsia="Meiryo UI" w:hAnsi="Arial" w:cs="Arial" w:hint="eastAsia"/>
              <w:sz w:val="16"/>
              <w:szCs w:val="16"/>
            </w:rPr>
            <w:t xml:space="preserve">更新日：2026年7月27日</w:t>
          </w:r>
        </w:p>
      </w:tc>
    </w:tr>
  </w:tbl>
  <w:p>
    <w:pPr>
      <w:spacing w:before="0" w:after="0" w:line="1" w:lineRule="exact"/>
      <w:rPr>
        <w:rFonts w:ascii="Arial" w:eastAsia="Meiryo UI" w:hAnsi="Arial" w:cs="Arial" w:hint="eastAsia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24990"/>
    <w:multiLevelType w:val="hybridMultilevel"/>
    <w:tmpl w:val="BD50281A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" w15:restartNumberingAfterBreak="0">
    <w:nsid w:val="075C036A"/>
    <w:multiLevelType w:val="hybridMultilevel"/>
    <w:tmpl w:val="76228688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" w15:restartNumberingAfterBreak="0">
    <w:nsid w:val="0C357D4B"/>
    <w:multiLevelType w:val="hybridMultilevel"/>
    <w:tmpl w:val="01DA7616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3" w15:restartNumberingAfterBreak="0">
    <w:nsid w:val="0DB47599"/>
    <w:multiLevelType w:val="hybridMultilevel"/>
    <w:tmpl w:val="81589210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4" w15:restartNumberingAfterBreak="0">
    <w:nsid w:val="0F416199"/>
    <w:multiLevelType w:val="hybridMultilevel"/>
    <w:tmpl w:val="0128A496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5" w15:restartNumberingAfterBreak="0">
    <w:nsid w:val="0FD626A4"/>
    <w:multiLevelType w:val="hybridMultilevel"/>
    <w:tmpl w:val="33385C12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6" w15:restartNumberingAfterBreak="0">
    <w:nsid w:val="126013CB"/>
    <w:multiLevelType w:val="hybridMultilevel"/>
    <w:tmpl w:val="EB64E2A4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7" w15:restartNumberingAfterBreak="0">
    <w:nsid w:val="18052644"/>
    <w:multiLevelType w:val="hybridMultilevel"/>
    <w:tmpl w:val="73D4E854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8" w15:restartNumberingAfterBreak="0">
    <w:nsid w:val="20384D62"/>
    <w:multiLevelType w:val="hybridMultilevel"/>
    <w:tmpl w:val="D954E4B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219D39CE"/>
    <w:multiLevelType w:val="hybridMultilevel"/>
    <w:tmpl w:val="B5C25C18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0" w15:restartNumberingAfterBreak="0">
    <w:nsid w:val="27F92BA5"/>
    <w:multiLevelType w:val="hybridMultilevel"/>
    <w:tmpl w:val="4EA8EE40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1" w15:restartNumberingAfterBreak="0">
    <w:nsid w:val="2CF01FDB"/>
    <w:multiLevelType w:val="hybridMultilevel"/>
    <w:tmpl w:val="77C8B25C"/>
    <w:lvl w:ilvl="0" w:tplc="0409000B">
      <w:start w:val="1"/>
      <w:numFmt w:val="bullet"/>
      <w:lvlText w:val=""/>
      <w:lvlJc w:val="left"/>
      <w:pPr>
        <w:ind w:left="17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2" w15:restartNumberingAfterBreak="0">
    <w:nsid w:val="2D607FC7"/>
    <w:multiLevelType w:val="multilevel"/>
    <w:tmpl w:val="0AB4F4FC"/>
    <w:lvl w:ilvl="0">
      <w:start w:val="1"/>
      <w:numFmt w:val="decimalFullWidth"/>
      <w:pStyle w:val="a"/>
      <w:suff w:val="space"/>
      <w:lvlText w:val="%1"/>
      <w:lvlJc w:val="left"/>
      <w:pPr>
        <w:ind w:left="0" w:firstLine="0"/>
      </w:pPr>
      <w:rPr>
        <w:rFonts w:hint="eastAsia"/>
        <w:lang w:val="en-US"/>
      </w:rPr>
    </w:lvl>
    <w:lvl w:ilvl="1">
      <w:start w:val="1"/>
      <w:numFmt w:val="decimalFullWidth"/>
      <w:pStyle w:val="a0"/>
      <w:suff w:val="space"/>
      <w:lvlText w:val="%1.%2"/>
      <w:lvlJc w:val="left"/>
      <w:pPr>
        <w:ind w:left="568" w:firstLine="0"/>
      </w:pPr>
      <w:rPr>
        <w:rFonts w:hint="eastAsia"/>
      </w:rPr>
    </w:lvl>
    <w:lvl w:ilvl="2">
      <w:start w:val="1"/>
      <w:numFmt w:val="decimalFullWidth"/>
      <w:pStyle w:val="a1"/>
      <w:suff w:val="space"/>
      <w:lvlText w:val="%1.%2.%3"/>
      <w:lvlJc w:val="left"/>
      <w:pPr>
        <w:ind w:left="340" w:firstLine="0"/>
      </w:pPr>
      <w:rPr>
        <w:rFonts w:hint="eastAsia"/>
      </w:rPr>
    </w:lvl>
    <w:lvl w:ilvl="3">
      <w:start w:val="1"/>
      <w:numFmt w:val="decimalFullWidth"/>
      <w:pStyle w:val="a2"/>
      <w:suff w:val="space"/>
      <w:lvlText w:val="（%4）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356"/>
        </w:tabs>
        <w:ind w:left="212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141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566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13" w15:restartNumberingAfterBreak="0">
    <w:nsid w:val="400375DE"/>
    <w:multiLevelType w:val="hybridMultilevel"/>
    <w:tmpl w:val="51D02DEE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4" w15:restartNumberingAfterBreak="0">
    <w:nsid w:val="452152FB"/>
    <w:multiLevelType w:val="hybridMultilevel"/>
    <w:tmpl w:val="54E8C290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5" w15:restartNumberingAfterBreak="0">
    <w:nsid w:val="52EB572F"/>
    <w:multiLevelType w:val="hybridMultilevel"/>
    <w:tmpl w:val="F0627E3E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6" w15:restartNumberingAfterBreak="0">
    <w:nsid w:val="533D1FA2"/>
    <w:multiLevelType w:val="hybridMultilevel"/>
    <w:tmpl w:val="87E255B0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7" w15:restartNumberingAfterBreak="0">
    <w:nsid w:val="57657BCC"/>
    <w:multiLevelType w:val="hybridMultilevel"/>
    <w:tmpl w:val="302C6AF2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8" w15:restartNumberingAfterBreak="0">
    <w:nsid w:val="58B6165C"/>
    <w:multiLevelType w:val="hybridMultilevel"/>
    <w:tmpl w:val="06EC07CE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1">
      <w:start w:val="1"/>
      <w:numFmt w:val="bullet"/>
      <w:lvlText w:val=""/>
      <w:lvlJc w:val="left"/>
      <w:pPr>
        <w:ind w:left="3410" w:hanging="420"/>
      </w:pPr>
      <w:rPr>
        <w:rFonts w:ascii="Wingdings" w:hAnsi="Wingdings" w:hint="default"/>
      </w:rPr>
    </w:lvl>
    <w:lvl w:ilvl="5" w:tplc="0409000D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9" w15:restartNumberingAfterBreak="0">
    <w:nsid w:val="5A4E1F9E"/>
    <w:multiLevelType w:val="hybridMultilevel"/>
    <w:tmpl w:val="69B6CF78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0" w15:restartNumberingAfterBreak="0">
    <w:nsid w:val="603C1C15"/>
    <w:multiLevelType w:val="hybridMultilevel"/>
    <w:tmpl w:val="31E468E2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1" w15:restartNumberingAfterBreak="0">
    <w:nsid w:val="641300CD"/>
    <w:multiLevelType w:val="hybridMultilevel"/>
    <w:tmpl w:val="EFCAD9D6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2" w15:restartNumberingAfterBreak="0">
    <w:nsid w:val="68C508FB"/>
    <w:multiLevelType w:val="hybridMultilevel"/>
    <w:tmpl w:val="4DBA6A38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3" w15:restartNumberingAfterBreak="0">
    <w:nsid w:val="69DA241D"/>
    <w:multiLevelType w:val="hybridMultilevel"/>
    <w:tmpl w:val="6AF6FF92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4" w15:restartNumberingAfterBreak="0">
    <w:nsid w:val="6CFC3F29"/>
    <w:multiLevelType w:val="hybridMultilevel"/>
    <w:tmpl w:val="AE7EC640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5" w15:restartNumberingAfterBreak="0">
    <w:nsid w:val="77956A01"/>
    <w:multiLevelType w:val="hybridMultilevel"/>
    <w:tmpl w:val="CDCC95F0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6" w15:restartNumberingAfterBreak="0">
    <w:nsid w:val="78AF30C2"/>
    <w:multiLevelType w:val="hybridMultilevel"/>
    <w:tmpl w:val="9A809284"/>
    <w:lvl w:ilvl="0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27" w15:restartNumberingAfterBreak="0">
    <w:nsid w:val="79046DAA"/>
    <w:multiLevelType w:val="hybridMultilevel"/>
    <w:tmpl w:val="9ECECE1A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8" w15:restartNumberingAfterBreak="0">
    <w:nsid w:val="7CB91A1C"/>
    <w:multiLevelType w:val="hybridMultilevel"/>
    <w:tmpl w:val="B0A405E2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9" w15:restartNumberingAfterBreak="0">
    <w:nsid w:val="7D70105B"/>
    <w:multiLevelType w:val="hybridMultilevel"/>
    <w:tmpl w:val="2F3453DA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num w:numId="1">
    <w:abstractNumId w:val="12"/>
  </w:num>
  <w:num w:numId="2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  <w:lang w:val="en-US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3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4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5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6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7">
    <w:abstractNumId w:val="8"/>
  </w:num>
  <w:num w:numId="8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9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10">
    <w:abstractNumId w:val="3"/>
  </w:num>
  <w:num w:numId="11">
    <w:abstractNumId w:val="27"/>
  </w:num>
  <w:num w:numId="12">
    <w:abstractNumId w:val="16"/>
  </w:num>
  <w:num w:numId="13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14">
    <w:abstractNumId w:val="2"/>
  </w:num>
  <w:num w:numId="15">
    <w:abstractNumId w:val="4"/>
  </w:num>
  <w:num w:numId="16">
    <w:abstractNumId w:val="13"/>
  </w:num>
  <w:num w:numId="17">
    <w:abstractNumId w:val="24"/>
  </w:num>
  <w:num w:numId="18">
    <w:abstractNumId w:val="23"/>
  </w:num>
  <w:num w:numId="19">
    <w:abstractNumId w:val="7"/>
  </w:num>
  <w:num w:numId="20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21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22">
    <w:abstractNumId w:val="6"/>
  </w:num>
  <w:num w:numId="23">
    <w:abstractNumId w:val="29"/>
  </w:num>
  <w:num w:numId="24">
    <w:abstractNumId w:val="10"/>
  </w:num>
  <w:num w:numId="25">
    <w:abstractNumId w:val="1"/>
  </w:num>
  <w:num w:numId="26">
    <w:abstractNumId w:val="0"/>
  </w:num>
  <w:num w:numId="27">
    <w:abstractNumId w:val="14"/>
  </w:num>
  <w:num w:numId="28">
    <w:abstractNumId w:val="28"/>
  </w:num>
  <w:num w:numId="29">
    <w:abstractNumId w:val="19"/>
  </w:num>
  <w:num w:numId="30">
    <w:abstractNumId w:val="17"/>
  </w:num>
  <w:num w:numId="31">
    <w:abstractNumId w:val="9"/>
  </w:num>
  <w:num w:numId="32">
    <w:abstractNumId w:val="25"/>
  </w:num>
  <w:num w:numId="33">
    <w:abstractNumId w:val="22"/>
  </w:num>
  <w:num w:numId="34">
    <w:abstractNumId w:val="15"/>
  </w:num>
  <w:num w:numId="35">
    <w:abstractNumId w:val="20"/>
  </w:num>
  <w:num w:numId="36">
    <w:abstractNumId w:val="21"/>
  </w:num>
  <w:num w:numId="37">
    <w:abstractNumId w:val="26"/>
  </w:num>
  <w:num w:numId="38">
    <w:abstractNumId w:val="18"/>
  </w:num>
  <w:num w:numId="39">
    <w:abstractNumId w:val="11"/>
  </w:num>
  <w:num w:numId="40">
    <w:abstractNumId w:val="5"/>
  </w:num>
  <w:num w:numId="4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DB3"/>
    <w:rsid w:val="000050FE"/>
    <w:rsid w:val="00006819"/>
    <w:rsid w:val="00007279"/>
    <w:rsid w:val="00007BCA"/>
    <w:rsid w:val="0001023C"/>
    <w:rsid w:val="000148FA"/>
    <w:rsid w:val="000160BE"/>
    <w:rsid w:val="000225CE"/>
    <w:rsid w:val="00024F7D"/>
    <w:rsid w:val="00043784"/>
    <w:rsid w:val="000444C8"/>
    <w:rsid w:val="00050CFC"/>
    <w:rsid w:val="00063D75"/>
    <w:rsid w:val="0006495C"/>
    <w:rsid w:val="00066EC2"/>
    <w:rsid w:val="0006799B"/>
    <w:rsid w:val="00070405"/>
    <w:rsid w:val="00076F61"/>
    <w:rsid w:val="00081EB0"/>
    <w:rsid w:val="00082EDC"/>
    <w:rsid w:val="00086FF5"/>
    <w:rsid w:val="00093DB6"/>
    <w:rsid w:val="000A115A"/>
    <w:rsid w:val="000A1673"/>
    <w:rsid w:val="000A31DA"/>
    <w:rsid w:val="000A59B1"/>
    <w:rsid w:val="000A624D"/>
    <w:rsid w:val="000B2AD4"/>
    <w:rsid w:val="000B630A"/>
    <w:rsid w:val="000B73BE"/>
    <w:rsid w:val="000B7F33"/>
    <w:rsid w:val="000C38AA"/>
    <w:rsid w:val="000C47E8"/>
    <w:rsid w:val="000C5BB7"/>
    <w:rsid w:val="000D6064"/>
    <w:rsid w:val="000E0F7E"/>
    <w:rsid w:val="000E3F1F"/>
    <w:rsid w:val="00104CE5"/>
    <w:rsid w:val="0011247D"/>
    <w:rsid w:val="0011354F"/>
    <w:rsid w:val="0011411F"/>
    <w:rsid w:val="00121EAA"/>
    <w:rsid w:val="00121FD2"/>
    <w:rsid w:val="00124C6B"/>
    <w:rsid w:val="00132AA2"/>
    <w:rsid w:val="00146EF2"/>
    <w:rsid w:val="00147960"/>
    <w:rsid w:val="0015010C"/>
    <w:rsid w:val="001509FF"/>
    <w:rsid w:val="001526DD"/>
    <w:rsid w:val="001532D4"/>
    <w:rsid w:val="001661D8"/>
    <w:rsid w:val="00174CA1"/>
    <w:rsid w:val="001752A0"/>
    <w:rsid w:val="00180275"/>
    <w:rsid w:val="00182927"/>
    <w:rsid w:val="001909EF"/>
    <w:rsid w:val="00193A54"/>
    <w:rsid w:val="001A0178"/>
    <w:rsid w:val="001A0BE1"/>
    <w:rsid w:val="001A0FFD"/>
    <w:rsid w:val="001B3552"/>
    <w:rsid w:val="001B6CC9"/>
    <w:rsid w:val="001B792D"/>
    <w:rsid w:val="001B7B5E"/>
    <w:rsid w:val="001B7E83"/>
    <w:rsid w:val="001C48F1"/>
    <w:rsid w:val="001D2DCF"/>
    <w:rsid w:val="001D43B5"/>
    <w:rsid w:val="001D43F7"/>
    <w:rsid w:val="002012BE"/>
    <w:rsid w:val="00206EAB"/>
    <w:rsid w:val="00207B5B"/>
    <w:rsid w:val="002107FA"/>
    <w:rsid w:val="00211739"/>
    <w:rsid w:val="0022047B"/>
    <w:rsid w:val="00234AEE"/>
    <w:rsid w:val="00272419"/>
    <w:rsid w:val="002806EF"/>
    <w:rsid w:val="00281BF5"/>
    <w:rsid w:val="00283B10"/>
    <w:rsid w:val="00292B4C"/>
    <w:rsid w:val="00295265"/>
    <w:rsid w:val="0029627F"/>
    <w:rsid w:val="002A3C83"/>
    <w:rsid w:val="002A6056"/>
    <w:rsid w:val="002B02BA"/>
    <w:rsid w:val="002B22EC"/>
    <w:rsid w:val="002B4370"/>
    <w:rsid w:val="002C3444"/>
    <w:rsid w:val="002C47E2"/>
    <w:rsid w:val="002D002E"/>
    <w:rsid w:val="002D3C95"/>
    <w:rsid w:val="002E39D1"/>
    <w:rsid w:val="003012F0"/>
    <w:rsid w:val="00305479"/>
    <w:rsid w:val="00315AAC"/>
    <w:rsid w:val="00323B86"/>
    <w:rsid w:val="00324501"/>
    <w:rsid w:val="0032450A"/>
    <w:rsid w:val="003300C7"/>
    <w:rsid w:val="00330D4F"/>
    <w:rsid w:val="00340223"/>
    <w:rsid w:val="003426F7"/>
    <w:rsid w:val="003429EF"/>
    <w:rsid w:val="003447D7"/>
    <w:rsid w:val="003632E2"/>
    <w:rsid w:val="00365283"/>
    <w:rsid w:val="00370CFC"/>
    <w:rsid w:val="00372AF1"/>
    <w:rsid w:val="00375330"/>
    <w:rsid w:val="00383637"/>
    <w:rsid w:val="003908CF"/>
    <w:rsid w:val="003B4A26"/>
    <w:rsid w:val="003C5143"/>
    <w:rsid w:val="003D1367"/>
    <w:rsid w:val="003D668C"/>
    <w:rsid w:val="003F12D4"/>
    <w:rsid w:val="003F26A4"/>
    <w:rsid w:val="003F52A8"/>
    <w:rsid w:val="003F6817"/>
    <w:rsid w:val="00403CB1"/>
    <w:rsid w:val="0041210B"/>
    <w:rsid w:val="00414587"/>
    <w:rsid w:val="004259D0"/>
    <w:rsid w:val="00432F96"/>
    <w:rsid w:val="004362FB"/>
    <w:rsid w:val="004471C5"/>
    <w:rsid w:val="00463361"/>
    <w:rsid w:val="00463D70"/>
    <w:rsid w:val="00465859"/>
    <w:rsid w:val="0046616B"/>
    <w:rsid w:val="00470066"/>
    <w:rsid w:val="0047068C"/>
    <w:rsid w:val="0047530A"/>
    <w:rsid w:val="004814BE"/>
    <w:rsid w:val="00483067"/>
    <w:rsid w:val="00486A89"/>
    <w:rsid w:val="0049239F"/>
    <w:rsid w:val="0049272B"/>
    <w:rsid w:val="004935EA"/>
    <w:rsid w:val="0049556D"/>
    <w:rsid w:val="004972FB"/>
    <w:rsid w:val="00497591"/>
    <w:rsid w:val="004A51DE"/>
    <w:rsid w:val="004A5683"/>
    <w:rsid w:val="004B1E63"/>
    <w:rsid w:val="004B4883"/>
    <w:rsid w:val="004C04CD"/>
    <w:rsid w:val="004C1D09"/>
    <w:rsid w:val="004C58B5"/>
    <w:rsid w:val="004C7C4C"/>
    <w:rsid w:val="004D38D5"/>
    <w:rsid w:val="004E03A5"/>
    <w:rsid w:val="004E1633"/>
    <w:rsid w:val="004E6552"/>
    <w:rsid w:val="004E7AF3"/>
    <w:rsid w:val="004F1517"/>
    <w:rsid w:val="004F40EA"/>
    <w:rsid w:val="005017E1"/>
    <w:rsid w:val="00507B89"/>
    <w:rsid w:val="00511239"/>
    <w:rsid w:val="00511560"/>
    <w:rsid w:val="005212FF"/>
    <w:rsid w:val="005251F3"/>
    <w:rsid w:val="00527C09"/>
    <w:rsid w:val="0053309C"/>
    <w:rsid w:val="00534039"/>
    <w:rsid w:val="00536099"/>
    <w:rsid w:val="005424E5"/>
    <w:rsid w:val="00567328"/>
    <w:rsid w:val="00570574"/>
    <w:rsid w:val="00570BF8"/>
    <w:rsid w:val="005824E1"/>
    <w:rsid w:val="0058662F"/>
    <w:rsid w:val="0058669A"/>
    <w:rsid w:val="00594283"/>
    <w:rsid w:val="005969F3"/>
    <w:rsid w:val="00597EE0"/>
    <w:rsid w:val="005A6C43"/>
    <w:rsid w:val="005A6E79"/>
    <w:rsid w:val="005B5000"/>
    <w:rsid w:val="005B53C9"/>
    <w:rsid w:val="005D16E9"/>
    <w:rsid w:val="005E616D"/>
    <w:rsid w:val="005F5759"/>
    <w:rsid w:val="00603862"/>
    <w:rsid w:val="00623FC9"/>
    <w:rsid w:val="00632D36"/>
    <w:rsid w:val="00635119"/>
    <w:rsid w:val="0063522A"/>
    <w:rsid w:val="0065587C"/>
    <w:rsid w:val="006717FC"/>
    <w:rsid w:val="006733E2"/>
    <w:rsid w:val="00695FCC"/>
    <w:rsid w:val="006A612E"/>
    <w:rsid w:val="006B0188"/>
    <w:rsid w:val="006B12C8"/>
    <w:rsid w:val="006B6CE6"/>
    <w:rsid w:val="006C4194"/>
    <w:rsid w:val="006C5C2D"/>
    <w:rsid w:val="006C7CFA"/>
    <w:rsid w:val="006E096D"/>
    <w:rsid w:val="006E628A"/>
    <w:rsid w:val="006F2756"/>
    <w:rsid w:val="006F384F"/>
    <w:rsid w:val="006F4A8B"/>
    <w:rsid w:val="006F553D"/>
    <w:rsid w:val="006F700E"/>
    <w:rsid w:val="0070527E"/>
    <w:rsid w:val="007139F7"/>
    <w:rsid w:val="00726A07"/>
    <w:rsid w:val="00732B86"/>
    <w:rsid w:val="00733AF0"/>
    <w:rsid w:val="007355E4"/>
    <w:rsid w:val="00741E3D"/>
    <w:rsid w:val="00744A8C"/>
    <w:rsid w:val="00750813"/>
    <w:rsid w:val="007509BB"/>
    <w:rsid w:val="0075260D"/>
    <w:rsid w:val="0077229A"/>
    <w:rsid w:val="00773D64"/>
    <w:rsid w:val="0077604C"/>
    <w:rsid w:val="007809EA"/>
    <w:rsid w:val="007A4A78"/>
    <w:rsid w:val="007B107D"/>
    <w:rsid w:val="007B7E87"/>
    <w:rsid w:val="007C3888"/>
    <w:rsid w:val="007C5077"/>
    <w:rsid w:val="007C79A1"/>
    <w:rsid w:val="007D313F"/>
    <w:rsid w:val="007D7E35"/>
    <w:rsid w:val="007E50ED"/>
    <w:rsid w:val="007E6E9E"/>
    <w:rsid w:val="007E7406"/>
    <w:rsid w:val="00804539"/>
    <w:rsid w:val="00811873"/>
    <w:rsid w:val="00813ADB"/>
    <w:rsid w:val="008226D7"/>
    <w:rsid w:val="00825F90"/>
    <w:rsid w:val="00826A8F"/>
    <w:rsid w:val="008300EB"/>
    <w:rsid w:val="00834E95"/>
    <w:rsid w:val="00836B07"/>
    <w:rsid w:val="0084345B"/>
    <w:rsid w:val="008524B8"/>
    <w:rsid w:val="00865624"/>
    <w:rsid w:val="00870EE5"/>
    <w:rsid w:val="008744A2"/>
    <w:rsid w:val="0087590B"/>
    <w:rsid w:val="0088098E"/>
    <w:rsid w:val="008839F4"/>
    <w:rsid w:val="008864D8"/>
    <w:rsid w:val="00891DB3"/>
    <w:rsid w:val="0089484B"/>
    <w:rsid w:val="008A3268"/>
    <w:rsid w:val="008A701B"/>
    <w:rsid w:val="008A7454"/>
    <w:rsid w:val="008B5BA4"/>
    <w:rsid w:val="008B6CE1"/>
    <w:rsid w:val="008C4E8F"/>
    <w:rsid w:val="008C531E"/>
    <w:rsid w:val="008D71C1"/>
    <w:rsid w:val="008E4380"/>
    <w:rsid w:val="008F0ACC"/>
    <w:rsid w:val="00905D38"/>
    <w:rsid w:val="00925E7C"/>
    <w:rsid w:val="00940D1B"/>
    <w:rsid w:val="0094330E"/>
    <w:rsid w:val="00944086"/>
    <w:rsid w:val="00955A02"/>
    <w:rsid w:val="00963FA2"/>
    <w:rsid w:val="00965B02"/>
    <w:rsid w:val="00966FA4"/>
    <w:rsid w:val="00970950"/>
    <w:rsid w:val="0097501B"/>
    <w:rsid w:val="009759DB"/>
    <w:rsid w:val="0098148B"/>
    <w:rsid w:val="0098487F"/>
    <w:rsid w:val="009870E2"/>
    <w:rsid w:val="009934C4"/>
    <w:rsid w:val="009A5349"/>
    <w:rsid w:val="009A65E7"/>
    <w:rsid w:val="009B111C"/>
    <w:rsid w:val="009B5916"/>
    <w:rsid w:val="009D40C9"/>
    <w:rsid w:val="009D5BC5"/>
    <w:rsid w:val="009E733D"/>
    <w:rsid w:val="009F3699"/>
    <w:rsid w:val="009F6A71"/>
    <w:rsid w:val="009F6AF3"/>
    <w:rsid w:val="00A02B84"/>
    <w:rsid w:val="00A122F9"/>
    <w:rsid w:val="00A145F3"/>
    <w:rsid w:val="00A30990"/>
    <w:rsid w:val="00A370C2"/>
    <w:rsid w:val="00A375BC"/>
    <w:rsid w:val="00A437E1"/>
    <w:rsid w:val="00A524C5"/>
    <w:rsid w:val="00A54D41"/>
    <w:rsid w:val="00A566C9"/>
    <w:rsid w:val="00A57D14"/>
    <w:rsid w:val="00A60262"/>
    <w:rsid w:val="00A66E6B"/>
    <w:rsid w:val="00A67217"/>
    <w:rsid w:val="00A73C87"/>
    <w:rsid w:val="00A75667"/>
    <w:rsid w:val="00A76D42"/>
    <w:rsid w:val="00A92CA9"/>
    <w:rsid w:val="00A94166"/>
    <w:rsid w:val="00AA2CDD"/>
    <w:rsid w:val="00AB22DD"/>
    <w:rsid w:val="00AB5D27"/>
    <w:rsid w:val="00AC10F1"/>
    <w:rsid w:val="00AC206B"/>
    <w:rsid w:val="00AC5D51"/>
    <w:rsid w:val="00AC789F"/>
    <w:rsid w:val="00AD3B72"/>
    <w:rsid w:val="00AD7380"/>
    <w:rsid w:val="00AE6EC8"/>
    <w:rsid w:val="00AF0725"/>
    <w:rsid w:val="00AF1DC4"/>
    <w:rsid w:val="00B05528"/>
    <w:rsid w:val="00B068C9"/>
    <w:rsid w:val="00B11797"/>
    <w:rsid w:val="00B13FDD"/>
    <w:rsid w:val="00B143A3"/>
    <w:rsid w:val="00B145C8"/>
    <w:rsid w:val="00B168E0"/>
    <w:rsid w:val="00B1691A"/>
    <w:rsid w:val="00B358EF"/>
    <w:rsid w:val="00B37376"/>
    <w:rsid w:val="00B4097C"/>
    <w:rsid w:val="00B469D6"/>
    <w:rsid w:val="00B55927"/>
    <w:rsid w:val="00B61EEB"/>
    <w:rsid w:val="00B6353B"/>
    <w:rsid w:val="00B70461"/>
    <w:rsid w:val="00B71004"/>
    <w:rsid w:val="00B718FD"/>
    <w:rsid w:val="00B7406A"/>
    <w:rsid w:val="00B754BE"/>
    <w:rsid w:val="00B832E4"/>
    <w:rsid w:val="00B84E9D"/>
    <w:rsid w:val="00B90928"/>
    <w:rsid w:val="00BA1C3F"/>
    <w:rsid w:val="00BB0741"/>
    <w:rsid w:val="00BB08F2"/>
    <w:rsid w:val="00BB21ED"/>
    <w:rsid w:val="00BB3CA4"/>
    <w:rsid w:val="00BB4C12"/>
    <w:rsid w:val="00BC5174"/>
    <w:rsid w:val="00BD183A"/>
    <w:rsid w:val="00BD7649"/>
    <w:rsid w:val="00BE3825"/>
    <w:rsid w:val="00BF420D"/>
    <w:rsid w:val="00BF4780"/>
    <w:rsid w:val="00BF6DC4"/>
    <w:rsid w:val="00C02CC6"/>
    <w:rsid w:val="00C11045"/>
    <w:rsid w:val="00C13532"/>
    <w:rsid w:val="00C1573F"/>
    <w:rsid w:val="00C1709F"/>
    <w:rsid w:val="00C170EC"/>
    <w:rsid w:val="00C215D1"/>
    <w:rsid w:val="00C30BAC"/>
    <w:rsid w:val="00C30FE1"/>
    <w:rsid w:val="00C331E5"/>
    <w:rsid w:val="00C34A9D"/>
    <w:rsid w:val="00C43910"/>
    <w:rsid w:val="00C47486"/>
    <w:rsid w:val="00C54B66"/>
    <w:rsid w:val="00C56BE2"/>
    <w:rsid w:val="00C637E2"/>
    <w:rsid w:val="00C64A6A"/>
    <w:rsid w:val="00C65F98"/>
    <w:rsid w:val="00C731F8"/>
    <w:rsid w:val="00C734E7"/>
    <w:rsid w:val="00C921ED"/>
    <w:rsid w:val="00CA12AF"/>
    <w:rsid w:val="00CA1A47"/>
    <w:rsid w:val="00CA3536"/>
    <w:rsid w:val="00CA4D21"/>
    <w:rsid w:val="00CB21A0"/>
    <w:rsid w:val="00CB2CCE"/>
    <w:rsid w:val="00CB4541"/>
    <w:rsid w:val="00CB60BB"/>
    <w:rsid w:val="00CC1FB7"/>
    <w:rsid w:val="00CC5324"/>
    <w:rsid w:val="00CD7762"/>
    <w:rsid w:val="00CD7784"/>
    <w:rsid w:val="00CE140E"/>
    <w:rsid w:val="00CE5AA5"/>
    <w:rsid w:val="00CF75BD"/>
    <w:rsid w:val="00D0106C"/>
    <w:rsid w:val="00D01574"/>
    <w:rsid w:val="00D0244E"/>
    <w:rsid w:val="00D031BD"/>
    <w:rsid w:val="00D0368D"/>
    <w:rsid w:val="00D03F33"/>
    <w:rsid w:val="00D11A0D"/>
    <w:rsid w:val="00D23C19"/>
    <w:rsid w:val="00D24BAF"/>
    <w:rsid w:val="00D24D89"/>
    <w:rsid w:val="00D361BC"/>
    <w:rsid w:val="00D376C1"/>
    <w:rsid w:val="00D50579"/>
    <w:rsid w:val="00D510EA"/>
    <w:rsid w:val="00D53FBC"/>
    <w:rsid w:val="00D653AF"/>
    <w:rsid w:val="00D7622A"/>
    <w:rsid w:val="00D771D3"/>
    <w:rsid w:val="00D81053"/>
    <w:rsid w:val="00D85050"/>
    <w:rsid w:val="00D95A6B"/>
    <w:rsid w:val="00DB0EAE"/>
    <w:rsid w:val="00DB1714"/>
    <w:rsid w:val="00DB2BB8"/>
    <w:rsid w:val="00DC36D1"/>
    <w:rsid w:val="00DD036E"/>
    <w:rsid w:val="00DD09EA"/>
    <w:rsid w:val="00DD1208"/>
    <w:rsid w:val="00DD139E"/>
    <w:rsid w:val="00DD27E1"/>
    <w:rsid w:val="00DD3937"/>
    <w:rsid w:val="00DE46B9"/>
    <w:rsid w:val="00DF597C"/>
    <w:rsid w:val="00DF6E32"/>
    <w:rsid w:val="00E07AC2"/>
    <w:rsid w:val="00E13480"/>
    <w:rsid w:val="00E14497"/>
    <w:rsid w:val="00E17787"/>
    <w:rsid w:val="00E27D8D"/>
    <w:rsid w:val="00E312A4"/>
    <w:rsid w:val="00E41BDE"/>
    <w:rsid w:val="00E517C8"/>
    <w:rsid w:val="00E54B8B"/>
    <w:rsid w:val="00E575CC"/>
    <w:rsid w:val="00E61866"/>
    <w:rsid w:val="00E62CE9"/>
    <w:rsid w:val="00E630C0"/>
    <w:rsid w:val="00E67604"/>
    <w:rsid w:val="00E67E21"/>
    <w:rsid w:val="00E70D8C"/>
    <w:rsid w:val="00E74A11"/>
    <w:rsid w:val="00E74A4A"/>
    <w:rsid w:val="00E8125B"/>
    <w:rsid w:val="00E978B6"/>
    <w:rsid w:val="00EA6BB9"/>
    <w:rsid w:val="00EB021E"/>
    <w:rsid w:val="00EB0254"/>
    <w:rsid w:val="00EB1FE9"/>
    <w:rsid w:val="00EB2A19"/>
    <w:rsid w:val="00EE0BA8"/>
    <w:rsid w:val="00EE33EE"/>
    <w:rsid w:val="00EE58DF"/>
    <w:rsid w:val="00EE58FE"/>
    <w:rsid w:val="00EE6DD1"/>
    <w:rsid w:val="00EF4342"/>
    <w:rsid w:val="00EF727A"/>
    <w:rsid w:val="00EF749B"/>
    <w:rsid w:val="00F023F8"/>
    <w:rsid w:val="00F0400E"/>
    <w:rsid w:val="00F067E5"/>
    <w:rsid w:val="00F16296"/>
    <w:rsid w:val="00F21C82"/>
    <w:rsid w:val="00F24881"/>
    <w:rsid w:val="00F26ABE"/>
    <w:rsid w:val="00F31E2E"/>
    <w:rsid w:val="00F41D07"/>
    <w:rsid w:val="00F50E44"/>
    <w:rsid w:val="00F5300D"/>
    <w:rsid w:val="00F56C99"/>
    <w:rsid w:val="00F64845"/>
    <w:rsid w:val="00F67866"/>
    <w:rsid w:val="00F70BE2"/>
    <w:rsid w:val="00F71B82"/>
    <w:rsid w:val="00F747AA"/>
    <w:rsid w:val="00F81AE6"/>
    <w:rsid w:val="00F87C82"/>
    <w:rsid w:val="00F90FF6"/>
    <w:rsid w:val="00F912DA"/>
    <w:rsid w:val="00F94A4A"/>
    <w:rsid w:val="00F963F9"/>
    <w:rsid w:val="00FA20A3"/>
    <w:rsid w:val="00FB07EB"/>
    <w:rsid w:val="00FB2CE4"/>
    <w:rsid w:val="00FB5E01"/>
    <w:rsid w:val="00FC1147"/>
    <w:rsid w:val="00FC4241"/>
    <w:rsid w:val="00FC60CB"/>
    <w:rsid w:val="00FC7447"/>
    <w:rsid w:val="00FD026F"/>
    <w:rsid w:val="00FD0C23"/>
    <w:rsid w:val="00FD1186"/>
    <w:rsid w:val="00FD2C37"/>
    <w:rsid w:val="00FD5F57"/>
    <w:rsid w:val="00FE11C0"/>
    <w:rsid w:val="00FF095D"/>
    <w:rsid w:val="00FF2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6B86C50"/>
  <w15:chartTrackingRefBased/>
  <w15:docId w15:val="{15AE6FBB-914A-41DA-906C-885D14C38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2806EF"/>
  </w:style>
  <w:style w:type="paragraph" w:styleId="1">
    <w:name w:val="heading 1"/>
    <w:basedOn w:val="a3"/>
    <w:next w:val="a3"/>
    <w:link w:val="10"/>
    <w:uiPriority w:val="9"/>
    <w:qFormat/>
    <w:rsid w:val="00891DB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3"/>
    <w:next w:val="a3"/>
    <w:link w:val="20"/>
    <w:uiPriority w:val="9"/>
    <w:semiHidden/>
    <w:unhideWhenUsed/>
    <w:qFormat/>
    <w:rsid w:val="00891DB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3"/>
    <w:next w:val="a3"/>
    <w:link w:val="30"/>
    <w:uiPriority w:val="9"/>
    <w:semiHidden/>
    <w:unhideWhenUsed/>
    <w:qFormat/>
    <w:rsid w:val="00891DB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3"/>
    <w:next w:val="a3"/>
    <w:link w:val="40"/>
    <w:uiPriority w:val="9"/>
    <w:semiHidden/>
    <w:unhideWhenUsed/>
    <w:qFormat/>
    <w:rsid w:val="00891DB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891DB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891DB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891DB3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891DB3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891DB3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見出し 1 (文字)"/>
    <w:basedOn w:val="a4"/>
    <w:link w:val="1"/>
    <w:uiPriority w:val="9"/>
    <w:rsid w:val="00891DB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見出し 2 (文字)"/>
    <w:basedOn w:val="a4"/>
    <w:link w:val="2"/>
    <w:uiPriority w:val="9"/>
    <w:semiHidden/>
    <w:rsid w:val="00891DB3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30">
    <w:name w:val="見出し 3 (文字)"/>
    <w:basedOn w:val="a4"/>
    <w:link w:val="3"/>
    <w:uiPriority w:val="9"/>
    <w:semiHidden/>
    <w:rsid w:val="00891DB3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40">
    <w:name w:val="見出し 4 (文字)"/>
    <w:basedOn w:val="a4"/>
    <w:link w:val="4"/>
    <w:uiPriority w:val="9"/>
    <w:semiHidden/>
    <w:rsid w:val="00891DB3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50">
    <w:name w:val="見出し 5 (文字)"/>
    <w:basedOn w:val="a4"/>
    <w:link w:val="5"/>
    <w:uiPriority w:val="9"/>
    <w:semiHidden/>
    <w:rsid w:val="00891DB3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60">
    <w:name w:val="見出し 6 (文字)"/>
    <w:basedOn w:val="a4"/>
    <w:link w:val="6"/>
    <w:uiPriority w:val="9"/>
    <w:semiHidden/>
    <w:rsid w:val="00891DB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70">
    <w:name w:val="見出し 7 (文字)"/>
    <w:basedOn w:val="a4"/>
    <w:link w:val="7"/>
    <w:uiPriority w:val="9"/>
    <w:semiHidden/>
    <w:rsid w:val="00891DB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4"/>
    <w:link w:val="8"/>
    <w:uiPriority w:val="9"/>
    <w:semiHidden/>
    <w:rsid w:val="00891DB3"/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character" w:customStyle="1" w:styleId="90">
    <w:name w:val="見出し 9 (文字)"/>
    <w:basedOn w:val="a4"/>
    <w:link w:val="9"/>
    <w:uiPriority w:val="9"/>
    <w:semiHidden/>
    <w:rsid w:val="00891DB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7">
    <w:name w:val="caption"/>
    <w:basedOn w:val="a3"/>
    <w:next w:val="a3"/>
    <w:autoRedefine/>
    <w:uiPriority w:val="99"/>
    <w:unhideWhenUsed/>
    <w:qFormat/>
    <w:rsid w:val="00DF597C"/>
    <w:pPr>
      <w:jc w:val="center"/>
    </w:pPr>
    <w:rPr>
      <w:rFonts w:eastAsia="Meiryo UI"/>
      <w:bCs/>
      <w:color w:val="595959" w:themeColor="text1" w:themeTint="A6"/>
      <w:sz w:val="18"/>
      <w:szCs w:val="18"/>
    </w:rPr>
  </w:style>
  <w:style w:type="paragraph" w:styleId="a8">
    <w:name w:val="Title"/>
    <w:basedOn w:val="a3"/>
    <w:next w:val="a3"/>
    <w:link w:val="a9"/>
    <w:uiPriority w:val="10"/>
    <w:qFormat/>
    <w:rsid w:val="00891DB3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9">
    <w:name w:val="表題 (文字)"/>
    <w:basedOn w:val="a4"/>
    <w:link w:val="a8"/>
    <w:uiPriority w:val="10"/>
    <w:rsid w:val="00891DB3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a">
    <w:name w:val="Subtitle"/>
    <w:basedOn w:val="a3"/>
    <w:next w:val="a3"/>
    <w:link w:val="ab"/>
    <w:uiPriority w:val="11"/>
    <w:qFormat/>
    <w:rsid w:val="00891DB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b">
    <w:name w:val="副題 (文字)"/>
    <w:basedOn w:val="a4"/>
    <w:link w:val="aa"/>
    <w:uiPriority w:val="11"/>
    <w:rsid w:val="00891DB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ac">
    <w:name w:val="Strong"/>
    <w:basedOn w:val="a4"/>
    <w:uiPriority w:val="22"/>
    <w:qFormat/>
    <w:rsid w:val="00891DB3"/>
    <w:rPr>
      <w:b/>
      <w:bCs/>
    </w:rPr>
  </w:style>
  <w:style w:type="character" w:styleId="ad">
    <w:name w:val="Emphasis"/>
    <w:basedOn w:val="a4"/>
    <w:uiPriority w:val="20"/>
    <w:qFormat/>
    <w:rsid w:val="00891DB3"/>
    <w:rPr>
      <w:i/>
      <w:iCs/>
    </w:rPr>
  </w:style>
  <w:style w:type="paragraph" w:styleId="ae">
    <w:name w:val="No Spacing"/>
    <w:uiPriority w:val="1"/>
    <w:qFormat/>
    <w:rsid w:val="00891DB3"/>
  </w:style>
  <w:style w:type="paragraph" w:styleId="af">
    <w:name w:val="Quote"/>
    <w:basedOn w:val="a3"/>
    <w:next w:val="a3"/>
    <w:link w:val="af0"/>
    <w:uiPriority w:val="29"/>
    <w:qFormat/>
    <w:rsid w:val="00891DB3"/>
    <w:rPr>
      <w:i/>
      <w:iCs/>
      <w:color w:val="000000" w:themeColor="text1"/>
    </w:rPr>
  </w:style>
  <w:style w:type="character" w:customStyle="1" w:styleId="af0">
    <w:name w:val="引用文 (文字)"/>
    <w:basedOn w:val="a4"/>
    <w:link w:val="af"/>
    <w:uiPriority w:val="29"/>
    <w:rsid w:val="00891DB3"/>
    <w:rPr>
      <w:i/>
      <w:iCs/>
      <w:color w:val="000000" w:themeColor="text1"/>
    </w:rPr>
  </w:style>
  <w:style w:type="paragraph" w:styleId="21">
    <w:name w:val="Intense Quote"/>
    <w:basedOn w:val="a3"/>
    <w:next w:val="a3"/>
    <w:link w:val="22"/>
    <w:uiPriority w:val="30"/>
    <w:qFormat/>
    <w:rsid w:val="00891DB3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22">
    <w:name w:val="引用文 2 (文字)"/>
    <w:basedOn w:val="a4"/>
    <w:link w:val="21"/>
    <w:uiPriority w:val="30"/>
    <w:rsid w:val="00891DB3"/>
    <w:rPr>
      <w:b/>
      <w:bCs/>
      <w:i/>
      <w:iCs/>
      <w:color w:val="5B9BD5" w:themeColor="accent1"/>
    </w:rPr>
  </w:style>
  <w:style w:type="character" w:styleId="af1">
    <w:name w:val="Subtle Emphasis"/>
    <w:basedOn w:val="a4"/>
    <w:uiPriority w:val="19"/>
    <w:qFormat/>
    <w:rsid w:val="00891DB3"/>
    <w:rPr>
      <w:i/>
      <w:iCs/>
      <w:color w:val="808080" w:themeColor="text1" w:themeTint="7F"/>
    </w:rPr>
  </w:style>
  <w:style w:type="character" w:styleId="23">
    <w:name w:val="Intense Emphasis"/>
    <w:basedOn w:val="a4"/>
    <w:uiPriority w:val="21"/>
    <w:qFormat/>
    <w:rsid w:val="00891DB3"/>
    <w:rPr>
      <w:b/>
      <w:bCs/>
      <w:i/>
      <w:iCs/>
      <w:color w:val="5B9BD5" w:themeColor="accent1"/>
    </w:rPr>
  </w:style>
  <w:style w:type="character" w:styleId="af2">
    <w:name w:val="Subtle Reference"/>
    <w:basedOn w:val="a4"/>
    <w:uiPriority w:val="31"/>
    <w:qFormat/>
    <w:rsid w:val="00891DB3"/>
    <w:rPr>
      <w:smallCaps/>
      <w:color w:val="ED7D31" w:themeColor="accent2"/>
      <w:u w:val="single"/>
    </w:rPr>
  </w:style>
  <w:style w:type="character" w:styleId="24">
    <w:name w:val="Intense Reference"/>
    <w:basedOn w:val="a4"/>
    <w:uiPriority w:val="32"/>
    <w:qFormat/>
    <w:rsid w:val="00891DB3"/>
    <w:rPr>
      <w:b/>
      <w:bCs/>
      <w:smallCaps/>
      <w:color w:val="ED7D31" w:themeColor="accent2"/>
      <w:spacing w:val="5"/>
      <w:u w:val="single"/>
    </w:rPr>
  </w:style>
  <w:style w:type="character" w:styleId="af3">
    <w:name w:val="Book Title"/>
    <w:basedOn w:val="a4"/>
    <w:uiPriority w:val="33"/>
    <w:qFormat/>
    <w:rsid w:val="00891DB3"/>
    <w:rPr>
      <w:b/>
      <w:bCs/>
      <w:smallCaps/>
      <w:spacing w:val="5"/>
    </w:rPr>
  </w:style>
  <w:style w:type="paragraph" w:styleId="af4">
    <w:name w:val="TOC Heading"/>
    <w:basedOn w:val="1"/>
    <w:next w:val="a3"/>
    <w:uiPriority w:val="39"/>
    <w:semiHidden/>
    <w:unhideWhenUsed/>
    <w:qFormat/>
    <w:rsid w:val="00891DB3"/>
    <w:pPr>
      <w:outlineLvl w:val="9"/>
    </w:pPr>
  </w:style>
  <w:style w:type="paragraph" w:styleId="af5">
    <w:name w:val="header"/>
    <w:basedOn w:val="a3"/>
    <w:link w:val="af6"/>
    <w:unhideWhenUsed/>
    <w:rsid w:val="00891DB3"/>
    <w:pPr>
      <w:tabs>
        <w:tab w:val="center" w:pos="4252"/>
        <w:tab w:val="right" w:pos="8504"/>
      </w:tabs>
      <w:snapToGrid w:val="0"/>
    </w:pPr>
  </w:style>
  <w:style w:type="character" w:customStyle="1" w:styleId="af6">
    <w:name w:val="ヘッダー (文字)"/>
    <w:basedOn w:val="a4"/>
    <w:link w:val="af5"/>
    <w:rsid w:val="00891DB3"/>
  </w:style>
  <w:style w:type="paragraph" w:styleId="af7">
    <w:name w:val="footer"/>
    <w:basedOn w:val="a3"/>
    <w:link w:val="af8"/>
    <w:uiPriority w:val="99"/>
    <w:unhideWhenUsed/>
    <w:rsid w:val="00891DB3"/>
    <w:pPr>
      <w:tabs>
        <w:tab w:val="center" w:pos="4252"/>
        <w:tab w:val="right" w:pos="8504"/>
      </w:tabs>
      <w:snapToGrid w:val="0"/>
    </w:pPr>
  </w:style>
  <w:style w:type="character" w:customStyle="1" w:styleId="af8">
    <w:name w:val="フッター (文字)"/>
    <w:basedOn w:val="a4"/>
    <w:link w:val="af7"/>
    <w:uiPriority w:val="99"/>
    <w:rsid w:val="00891DB3"/>
  </w:style>
  <w:style w:type="paragraph" w:customStyle="1" w:styleId="FXSS">
    <w:name w:val="FXSSヘッダー"/>
    <w:basedOn w:val="af5"/>
    <w:rsid w:val="00891DB3"/>
    <w:pPr>
      <w:widowControl w:val="0"/>
      <w:tabs>
        <w:tab w:val="clear" w:pos="4252"/>
        <w:tab w:val="clear" w:pos="8504"/>
        <w:tab w:val="right" w:pos="9765"/>
      </w:tabs>
    </w:pPr>
    <w:rPr>
      <w:rFonts w:ascii="HG丸ｺﾞｼｯｸM-PRO" w:eastAsia="HG丸ｺﾞｼｯｸM-PRO" w:hAnsi="HG丸ｺﾞｼｯｸM-PRO" w:cs="HG丸ｺﾞｼｯｸM-PRO"/>
      <w:kern w:val="2"/>
      <w:sz w:val="21"/>
      <w:szCs w:val="21"/>
    </w:rPr>
  </w:style>
  <w:style w:type="paragraph" w:customStyle="1" w:styleId="19">
    <w:name w:val="19テキストボックス注意書き"/>
    <w:basedOn w:val="a3"/>
    <w:rsid w:val="00891DB3"/>
    <w:pPr>
      <w:widowControl w:val="0"/>
      <w:snapToGrid w:val="0"/>
      <w:spacing w:line="320" w:lineRule="exact"/>
      <w:ind w:left="709" w:hanging="709"/>
      <w:jc w:val="both"/>
    </w:pPr>
    <w:rPr>
      <w:rFonts w:ascii="HG丸ｺﾞｼｯｸM-PRO" w:eastAsia="ＭＳ Ｐゴシック" w:hAnsi="ＭＳ Ｐゴシック" w:cs="Times New Roman"/>
      <w:kern w:val="2"/>
      <w:sz w:val="20"/>
      <w:szCs w:val="20"/>
    </w:rPr>
  </w:style>
  <w:style w:type="paragraph" w:customStyle="1" w:styleId="FXSS0">
    <w:name w:val="FXSSタイトル"/>
    <w:basedOn w:val="a3"/>
    <w:uiPriority w:val="99"/>
    <w:rsid w:val="00891DB3"/>
    <w:pPr>
      <w:widowControl w:val="0"/>
      <w:spacing w:line="640" w:lineRule="exact"/>
      <w:ind w:leftChars="100" w:left="100" w:rightChars="100" w:right="100"/>
    </w:pPr>
    <w:rPr>
      <w:rFonts w:ascii="HG丸ｺﾞｼｯｸM-PRO" w:eastAsia="HG丸ｺﾞｼｯｸM-PRO" w:hAnsi="ＭＳ Ｐゴシック" w:cs="ＭＳ Ｐゴシック"/>
      <w:b/>
      <w:bCs/>
      <w:color w:val="2895D5"/>
      <w:kern w:val="2"/>
      <w:sz w:val="40"/>
      <w:szCs w:val="40"/>
      <w:lang w:val="ja-JP"/>
    </w:rPr>
  </w:style>
  <w:style w:type="paragraph" w:customStyle="1" w:styleId="FXSS1">
    <w:name w:val="FXSSタイトル付属情報"/>
    <w:basedOn w:val="a3"/>
    <w:rsid w:val="00891DB3"/>
    <w:pPr>
      <w:widowControl w:val="0"/>
      <w:ind w:leftChars="100" w:left="100" w:rightChars="100" w:right="100"/>
    </w:pPr>
    <w:rPr>
      <w:rFonts w:ascii="HG丸ｺﾞｼｯｸM-PRO" w:eastAsia="HG丸ｺﾞｼｯｸM-PRO" w:hAnsi="HG丸ｺﾞｼｯｸM-PRO" w:cs="HG丸ｺﾞｼｯｸM-PRO"/>
      <w:kern w:val="2"/>
      <w:sz w:val="21"/>
      <w:szCs w:val="21"/>
      <w:lang w:val="ja-JP"/>
    </w:rPr>
  </w:style>
  <w:style w:type="paragraph" w:customStyle="1" w:styleId="FXSS2">
    <w:name w:val="FXSS改訂履歴"/>
    <w:basedOn w:val="a3"/>
    <w:rsid w:val="00F41D07"/>
    <w:pPr>
      <w:widowControl w:val="0"/>
      <w:autoSpaceDE w:val="0"/>
      <w:autoSpaceDN w:val="0"/>
      <w:adjustRightInd w:val="0"/>
      <w:spacing w:line="420" w:lineRule="exact"/>
      <w:ind w:leftChars="100" w:left="100" w:rightChars="100" w:right="100"/>
    </w:pPr>
    <w:rPr>
      <w:rFonts w:ascii="HG丸ｺﾞｼｯｸM-PRO" w:eastAsia="ＭＳ Ｐゴシック" w:hAnsi="Arial" w:cs="ＭＳ Ｐゴシック"/>
      <w:b/>
      <w:bCs/>
      <w:color w:val="000000"/>
      <w:kern w:val="2"/>
      <w:sz w:val="24"/>
      <w:szCs w:val="24"/>
      <w:lang w:val="ja-JP"/>
    </w:rPr>
  </w:style>
  <w:style w:type="paragraph" w:customStyle="1" w:styleId="FXSS3">
    <w:name w:val="FXSS改訂履歴_表タイトル"/>
    <w:basedOn w:val="a3"/>
    <w:rsid w:val="00F41D07"/>
    <w:pPr>
      <w:framePr w:hSpace="57" w:vSpace="14" w:wrap="around" w:vAnchor="page" w:hAnchor="margin" w:xAlign="center" w:y="2859"/>
      <w:widowControl w:val="0"/>
      <w:autoSpaceDE w:val="0"/>
      <w:autoSpaceDN w:val="0"/>
      <w:adjustRightInd w:val="0"/>
      <w:ind w:left="210" w:right="210"/>
      <w:jc w:val="center"/>
    </w:pPr>
    <w:rPr>
      <w:rFonts w:ascii="HG丸ｺﾞｼｯｸM-PRO" w:eastAsia="HG丸ｺﾞｼｯｸM-PRO" w:hAnsi="HG丸ｺﾞｼｯｸM-PRO" w:cs="HG丸ｺﾞｼｯｸM-PRO"/>
      <w:kern w:val="2"/>
      <w:sz w:val="21"/>
      <w:szCs w:val="21"/>
      <w:lang w:val="ja-JP"/>
    </w:rPr>
  </w:style>
  <w:style w:type="paragraph" w:customStyle="1" w:styleId="FXSS4">
    <w:name w:val="FXSS改訂履歴_表内容"/>
    <w:basedOn w:val="a3"/>
    <w:rsid w:val="00F41D07"/>
    <w:pPr>
      <w:framePr w:hSpace="57" w:vSpace="14" w:wrap="around" w:vAnchor="page" w:hAnchor="margin" w:xAlign="center" w:y="2859"/>
      <w:widowControl w:val="0"/>
      <w:snapToGrid w:val="0"/>
      <w:ind w:left="210" w:right="210"/>
    </w:pPr>
    <w:rPr>
      <w:rFonts w:ascii="HG丸ｺﾞｼｯｸM-PRO" w:eastAsia="HG丸ｺﾞｼｯｸM-PRO" w:hAnsi="HG丸ｺﾞｼｯｸM-PRO" w:cs="HG丸ｺﾞｼｯｸM-PRO"/>
      <w:kern w:val="2"/>
      <w:sz w:val="21"/>
      <w:szCs w:val="21"/>
    </w:rPr>
  </w:style>
  <w:style w:type="paragraph" w:customStyle="1" w:styleId="FXSS5">
    <w:name w:val="FXSS_目次タイトル"/>
    <w:basedOn w:val="a3"/>
    <w:rsid w:val="00F41D07"/>
    <w:pPr>
      <w:widowControl w:val="0"/>
      <w:spacing w:line="360" w:lineRule="exact"/>
      <w:ind w:left="210" w:right="210"/>
    </w:pPr>
    <w:rPr>
      <w:rFonts w:ascii="HG丸ｺﾞｼｯｸM-PRO" w:eastAsia="HG丸ｺﾞｼｯｸM-PRO" w:hAnsi="HG丸ｺﾞｼｯｸM-PRO" w:cs="HG丸ｺﾞｼｯｸM-PRO"/>
      <w:b/>
      <w:kern w:val="2"/>
      <w:sz w:val="32"/>
      <w:szCs w:val="32"/>
    </w:rPr>
  </w:style>
  <w:style w:type="paragraph" w:styleId="11">
    <w:name w:val="toc 1"/>
    <w:basedOn w:val="a3"/>
    <w:next w:val="a3"/>
    <w:autoRedefine/>
    <w:uiPriority w:val="39"/>
    <w:unhideWhenUsed/>
    <w:rsid w:val="0089484B"/>
    <w:pPr>
      <w:tabs>
        <w:tab w:val="right" w:leader="dot" w:pos="9742"/>
      </w:tabs>
      <w:spacing w:line="320" w:lineRule="exact"/>
    </w:pPr>
  </w:style>
  <w:style w:type="paragraph" w:styleId="25">
    <w:name w:val="toc 2"/>
    <w:basedOn w:val="a3"/>
    <w:next w:val="a3"/>
    <w:autoRedefine/>
    <w:uiPriority w:val="39"/>
    <w:unhideWhenUsed/>
    <w:rsid w:val="0089484B"/>
    <w:pPr>
      <w:ind w:leftChars="100" w:left="220"/>
    </w:pPr>
  </w:style>
  <w:style w:type="character" w:styleId="af9">
    <w:name w:val="Hyperlink"/>
    <w:basedOn w:val="a4"/>
    <w:uiPriority w:val="99"/>
    <w:rsid w:val="0089484B"/>
    <w:rPr>
      <w:color w:val="0000FF"/>
      <w:u w:val="single"/>
    </w:rPr>
  </w:style>
  <w:style w:type="paragraph" w:customStyle="1" w:styleId="FXSS6">
    <w:name w:val="FXSS_本文内ページ"/>
    <w:basedOn w:val="a3"/>
    <w:rsid w:val="00BC5174"/>
    <w:pPr>
      <w:widowControl w:val="0"/>
      <w:tabs>
        <w:tab w:val="center" w:pos="4252"/>
        <w:tab w:val="right" w:pos="8504"/>
      </w:tabs>
      <w:snapToGrid w:val="0"/>
      <w:ind w:leftChars="100" w:left="1699" w:rightChars="100" w:right="210" w:hanging="1489"/>
      <w:jc w:val="center"/>
    </w:pPr>
    <w:rPr>
      <w:rFonts w:ascii="HG丸ｺﾞｼｯｸM-PRO" w:eastAsia="HG丸ｺﾞｼｯｸM-PRO" w:hAnsi="HG丸ｺﾞｼｯｸM-PRO" w:cs="HG丸ｺﾞｼｯｸM-PRO"/>
      <w:kern w:val="2"/>
      <w:sz w:val="21"/>
      <w:szCs w:val="21"/>
    </w:rPr>
  </w:style>
  <w:style w:type="paragraph" w:customStyle="1" w:styleId="a">
    <w:name w:val="仙台市見出し１"/>
    <w:basedOn w:val="1"/>
    <w:rsid w:val="008A7454"/>
    <w:pPr>
      <w:keepLines w:val="0"/>
      <w:widowControl w:val="0"/>
      <w:numPr>
        <w:numId w:val="1"/>
      </w:numPr>
      <w:spacing w:before="0"/>
      <w:jc w:val="both"/>
    </w:pPr>
    <w:rPr>
      <w:rFonts w:ascii="ＭＳ Ｐゴシック" w:eastAsia="ＭＳ Ｐゴシック" w:hAnsi="ＭＳ Ｐゴシック" w:cs="Times New Roman"/>
      <w:color w:val="auto"/>
      <w:kern w:val="2"/>
      <w:sz w:val="24"/>
      <w:szCs w:val="24"/>
    </w:rPr>
  </w:style>
  <w:style w:type="paragraph" w:customStyle="1" w:styleId="a0">
    <w:name w:val="仙台市見出し２"/>
    <w:basedOn w:val="2"/>
    <w:rsid w:val="008A7454"/>
    <w:pPr>
      <w:keepLines w:val="0"/>
      <w:widowControl w:val="0"/>
      <w:numPr>
        <w:ilvl w:val="1"/>
        <w:numId w:val="1"/>
      </w:numPr>
      <w:spacing w:before="0"/>
      <w:jc w:val="both"/>
    </w:pPr>
    <w:rPr>
      <w:rFonts w:ascii="ＭＳ Ｐゴシック" w:eastAsia="ＭＳ Ｐゴシック" w:hAnsi="ＭＳ Ｐゴシック" w:cs="Times New Roman"/>
      <w:b w:val="0"/>
      <w:bCs w:val="0"/>
      <w:color w:val="auto"/>
      <w:kern w:val="2"/>
      <w:sz w:val="24"/>
      <w:szCs w:val="24"/>
    </w:rPr>
  </w:style>
  <w:style w:type="paragraph" w:customStyle="1" w:styleId="a1">
    <w:name w:val="仙台市見出し３"/>
    <w:basedOn w:val="3"/>
    <w:rsid w:val="008A7454"/>
    <w:pPr>
      <w:keepLines w:val="0"/>
      <w:widowControl w:val="0"/>
      <w:numPr>
        <w:ilvl w:val="2"/>
        <w:numId w:val="1"/>
      </w:numPr>
      <w:tabs>
        <w:tab w:val="center" w:pos="4252"/>
        <w:tab w:val="right" w:pos="8504"/>
      </w:tabs>
      <w:spacing w:before="0"/>
    </w:pPr>
    <w:rPr>
      <w:rFonts w:ascii="ＭＳ Ｐゴシック" w:eastAsia="ＭＳ Ｐゴシック" w:hAnsi="ＭＳ Ｐゴシック" w:cs="ＭＳ 明朝"/>
      <w:b w:val="0"/>
      <w:bCs w:val="0"/>
      <w:color w:val="auto"/>
      <w:kern w:val="2"/>
      <w:sz w:val="21"/>
      <w:szCs w:val="20"/>
    </w:rPr>
  </w:style>
  <w:style w:type="paragraph" w:customStyle="1" w:styleId="a2">
    <w:name w:val="仙台市見出し４"/>
    <w:basedOn w:val="af5"/>
    <w:rsid w:val="008A7454"/>
    <w:pPr>
      <w:widowControl w:val="0"/>
      <w:numPr>
        <w:ilvl w:val="3"/>
        <w:numId w:val="1"/>
      </w:numPr>
      <w:jc w:val="both"/>
    </w:pPr>
    <w:rPr>
      <w:rFonts w:ascii="ＭＳ Ｐゴシック" w:eastAsia="ＭＳ Ｐゴシック" w:hAnsi="ＭＳ Ｐゴシック" w:cs="ＭＳ 明朝"/>
      <w:kern w:val="2"/>
      <w:sz w:val="21"/>
      <w:szCs w:val="20"/>
    </w:rPr>
  </w:style>
  <w:style w:type="paragraph" w:customStyle="1" w:styleId="FXSS10">
    <w:name w:val="FXSS見出し1"/>
    <w:basedOn w:val="a"/>
    <w:rsid w:val="008A7454"/>
    <w:pPr>
      <w:ind w:left="210" w:right="210"/>
      <w:jc w:val="left"/>
    </w:pPr>
    <w:rPr>
      <w:rFonts w:ascii="HG丸ｺﾞｼｯｸM-PRO" w:eastAsia="HG丸ｺﾞｼｯｸM-PRO" w:hAnsi="HG丸ｺﾞｼｯｸM-PRO" w:cs="HG丸ｺﾞｼｯｸM-PRO"/>
    </w:rPr>
  </w:style>
  <w:style w:type="paragraph" w:customStyle="1" w:styleId="FXSS20">
    <w:name w:val="FXSS見出し2"/>
    <w:basedOn w:val="a0"/>
    <w:rsid w:val="008A7454"/>
    <w:pPr>
      <w:ind w:left="425" w:right="210"/>
      <w:jc w:val="left"/>
    </w:pPr>
    <w:rPr>
      <w:rFonts w:ascii="HG丸ｺﾞｼｯｸM-PRO" w:eastAsia="HG丸ｺﾞｼｯｸM-PRO" w:hAnsi="HG丸ｺﾞｼｯｸM-PRO" w:cs="HG丸ｺﾞｼｯｸM-PRO"/>
    </w:rPr>
  </w:style>
  <w:style w:type="paragraph" w:customStyle="1" w:styleId="FXSS7">
    <w:name w:val="FXSS_本文"/>
    <w:basedOn w:val="a3"/>
    <w:uiPriority w:val="99"/>
    <w:rsid w:val="008A7454"/>
    <w:pPr>
      <w:widowControl w:val="0"/>
      <w:ind w:leftChars="500" w:left="500"/>
    </w:pPr>
    <w:rPr>
      <w:rFonts w:ascii="HG丸ｺﾞｼｯｸM-PRO" w:eastAsia="HG丸ｺﾞｼｯｸM-PRO" w:hAnsi="HG丸ｺﾞｼｯｸM-PRO" w:cs="HG丸ｺﾞｼｯｸM-PRO"/>
      <w:kern w:val="2"/>
      <w:sz w:val="21"/>
      <w:szCs w:val="21"/>
    </w:rPr>
  </w:style>
  <w:style w:type="paragraph" w:customStyle="1" w:styleId="FXSS8">
    <w:name w:val="FXSS表 (格子)"/>
    <w:basedOn w:val="a3"/>
    <w:rsid w:val="008A7454"/>
    <w:pPr>
      <w:widowControl w:val="0"/>
      <w:spacing w:line="0" w:lineRule="atLeast"/>
      <w:jc w:val="both"/>
    </w:pPr>
    <w:rPr>
      <w:rFonts w:ascii="HG丸ｺﾞｼｯｸM-PRO" w:eastAsia="HG丸ｺﾞｼｯｸM-PRO" w:hAnsi="HG丸ｺﾞｼｯｸM-PRO" w:cs="HG丸ｺﾞｼｯｸM-PRO"/>
      <w:kern w:val="2"/>
      <w:sz w:val="18"/>
      <w:szCs w:val="18"/>
    </w:rPr>
  </w:style>
  <w:style w:type="paragraph" w:styleId="afa">
    <w:name w:val="footnote text"/>
    <w:basedOn w:val="a3"/>
    <w:link w:val="afb"/>
    <w:uiPriority w:val="99"/>
    <w:semiHidden/>
    <w:unhideWhenUsed/>
    <w:rsid w:val="00594283"/>
    <w:pPr>
      <w:snapToGrid w:val="0"/>
    </w:pPr>
  </w:style>
  <w:style w:type="character" w:customStyle="1" w:styleId="afb">
    <w:name w:val="脚注文字列 (文字)"/>
    <w:basedOn w:val="a4"/>
    <w:link w:val="afa"/>
    <w:uiPriority w:val="99"/>
    <w:semiHidden/>
    <w:rsid w:val="00594283"/>
  </w:style>
  <w:style w:type="character" w:styleId="afc">
    <w:name w:val="footnote reference"/>
    <w:basedOn w:val="a4"/>
    <w:uiPriority w:val="99"/>
    <w:semiHidden/>
    <w:unhideWhenUsed/>
    <w:rsid w:val="00594283"/>
    <w:rPr>
      <w:vertAlign w:val="superscript"/>
    </w:rPr>
  </w:style>
  <w:style w:type="paragraph" w:styleId="Web">
    <w:name w:val="Normal (Web)"/>
    <w:basedOn w:val="a3"/>
    <w:uiPriority w:val="99"/>
    <w:unhideWhenUsed/>
    <w:rsid w:val="005824E1"/>
    <w:pPr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afd">
    <w:name w:val="endnote text"/>
    <w:basedOn w:val="a3"/>
    <w:link w:val="afe"/>
    <w:uiPriority w:val="99"/>
    <w:semiHidden/>
    <w:unhideWhenUsed/>
    <w:rsid w:val="00F70BE2"/>
    <w:pPr>
      <w:snapToGrid w:val="0"/>
    </w:pPr>
  </w:style>
  <w:style w:type="character" w:customStyle="1" w:styleId="afe">
    <w:name w:val="文末脚注文字列 (文字)"/>
    <w:basedOn w:val="a4"/>
    <w:link w:val="afd"/>
    <w:uiPriority w:val="99"/>
    <w:semiHidden/>
    <w:rsid w:val="00F70BE2"/>
  </w:style>
  <w:style w:type="character" w:styleId="aff">
    <w:name w:val="endnote reference"/>
    <w:basedOn w:val="a4"/>
    <w:uiPriority w:val="99"/>
    <w:semiHidden/>
    <w:unhideWhenUsed/>
    <w:rsid w:val="00F70BE2"/>
    <w:rPr>
      <w:vertAlign w:val="superscript"/>
    </w:rPr>
  </w:style>
  <w:style w:type="paragraph" w:styleId="aff0">
    <w:name w:val="List Paragraph"/>
    <w:basedOn w:val="a3"/>
    <w:uiPriority w:val="34"/>
    <w:qFormat/>
    <w:rsid w:val="005017E1"/>
    <w:pPr>
      <w:ind w:leftChars="400" w:left="840"/>
    </w:pPr>
  </w:style>
  <w:style w:type="paragraph" w:customStyle="1" w:styleId="aff1">
    <w:name w:val="本文レベル２"/>
    <w:basedOn w:val="aff2"/>
    <w:qFormat/>
    <w:rsid w:val="003426F7"/>
    <w:pPr>
      <w:widowControl w:val="0"/>
      <w:ind w:leftChars="202" w:left="424" w:firstLineChars="135" w:firstLine="283"/>
      <w:jc w:val="both"/>
    </w:pPr>
    <w:rPr>
      <w:rFonts w:ascii="Century" w:eastAsia="ＭＳ 明朝" w:hAnsi="Century" w:cs="Times New Roman"/>
      <w:kern w:val="2"/>
      <w:sz w:val="21"/>
      <w:szCs w:val="21"/>
      <w:lang w:val="x-none" w:eastAsia="x-none"/>
    </w:rPr>
  </w:style>
  <w:style w:type="paragraph" w:styleId="aff3">
    <w:name w:val="Body Text"/>
    <w:basedOn w:val="a3"/>
    <w:link w:val="aff4"/>
    <w:uiPriority w:val="99"/>
    <w:semiHidden/>
    <w:unhideWhenUsed/>
    <w:rsid w:val="003426F7"/>
  </w:style>
  <w:style w:type="character" w:customStyle="1" w:styleId="aff4">
    <w:name w:val="本文 (文字)"/>
    <w:basedOn w:val="a4"/>
    <w:link w:val="aff3"/>
    <w:uiPriority w:val="99"/>
    <w:semiHidden/>
    <w:rsid w:val="003426F7"/>
  </w:style>
  <w:style w:type="paragraph" w:styleId="aff2">
    <w:name w:val="Body Text First Indent"/>
    <w:basedOn w:val="aff3"/>
    <w:link w:val="aff5"/>
    <w:uiPriority w:val="99"/>
    <w:semiHidden/>
    <w:unhideWhenUsed/>
    <w:rsid w:val="003426F7"/>
    <w:pPr>
      <w:ind w:firstLineChars="100" w:firstLine="210"/>
    </w:pPr>
  </w:style>
  <w:style w:type="character" w:customStyle="1" w:styleId="aff5">
    <w:name w:val="本文字下げ (文字)"/>
    <w:basedOn w:val="aff4"/>
    <w:link w:val="aff2"/>
    <w:uiPriority w:val="99"/>
    <w:semiHidden/>
    <w:rsid w:val="003426F7"/>
  </w:style>
  <w:style w:type="paragraph" w:customStyle="1" w:styleId="8pt">
    <w:name w:val="図内 + 8 pt"/>
    <w:basedOn w:val="a3"/>
    <w:qFormat/>
    <w:rsid w:val="00FB5E01"/>
    <w:pPr>
      <w:widowControl w:val="0"/>
      <w:spacing w:line="260" w:lineRule="exact"/>
      <w:jc w:val="center"/>
    </w:pPr>
    <w:rPr>
      <w:rFonts w:ascii="Arial" w:eastAsia="ＭＳ Ｐゴシック" w:hAnsi="Arial" w:cs="ＭＳ 明朝"/>
      <w:sz w:val="16"/>
      <w:szCs w:val="16"/>
    </w:rPr>
  </w:style>
  <w:style w:type="paragraph" w:customStyle="1" w:styleId="aff6">
    <w:name w:val="本文レベル４"/>
    <w:basedOn w:val="aff2"/>
    <w:link w:val="aff7"/>
    <w:qFormat/>
    <w:rsid w:val="00081EB0"/>
    <w:pPr>
      <w:widowControl w:val="0"/>
      <w:ind w:leftChars="675" w:left="1418" w:firstLineChars="67" w:firstLine="141"/>
      <w:jc w:val="both"/>
    </w:pPr>
    <w:rPr>
      <w:rFonts w:ascii="Century" w:eastAsia="ＭＳ 明朝" w:hAnsi="Century" w:cs="Times New Roman"/>
      <w:kern w:val="2"/>
      <w:sz w:val="21"/>
      <w:szCs w:val="21"/>
      <w:lang w:val="x-none" w:eastAsia="x-none"/>
    </w:rPr>
  </w:style>
  <w:style w:type="character" w:customStyle="1" w:styleId="aff7">
    <w:name w:val="本文レベル４ (文字)"/>
    <w:basedOn w:val="aff5"/>
    <w:link w:val="aff6"/>
    <w:rsid w:val="00081EB0"/>
    <w:rPr>
      <w:rFonts w:ascii="Century" w:eastAsia="ＭＳ 明朝" w:hAnsi="Century" w:cs="Times New Roman"/>
      <w:kern w:val="2"/>
      <w:sz w:val="21"/>
      <w:szCs w:val="21"/>
      <w:lang w:val="x-none" w:eastAsia="x-none"/>
    </w:rPr>
  </w:style>
  <w:style w:type="paragraph" w:customStyle="1" w:styleId="aff8">
    <w:name w:val="本文レベル５"/>
    <w:basedOn w:val="a3"/>
    <w:link w:val="aff9"/>
    <w:qFormat/>
    <w:rsid w:val="0049272B"/>
    <w:pPr>
      <w:widowControl w:val="0"/>
      <w:ind w:leftChars="945" w:left="1984" w:firstLineChars="67" w:firstLine="141"/>
      <w:jc w:val="both"/>
    </w:pPr>
    <w:rPr>
      <w:rFonts w:ascii="Century" w:eastAsia="ＭＳ 明朝" w:hAnsi="Century" w:cs="Times New Roman"/>
      <w:kern w:val="2"/>
      <w:sz w:val="21"/>
      <w:szCs w:val="21"/>
      <w:lang w:val="x-none" w:eastAsia="x-none"/>
    </w:rPr>
  </w:style>
  <w:style w:type="character" w:customStyle="1" w:styleId="aff9">
    <w:name w:val="本文レベル５ (文字)"/>
    <w:basedOn w:val="a4"/>
    <w:link w:val="aff8"/>
    <w:rsid w:val="0049272B"/>
    <w:rPr>
      <w:rFonts w:ascii="Century" w:eastAsia="ＭＳ 明朝" w:hAnsi="Century" w:cs="Times New Roman"/>
      <w:kern w:val="2"/>
      <w:sz w:val="21"/>
      <w:szCs w:val="21"/>
      <w:lang w:val="x-none" w:eastAsia="x-none"/>
    </w:rPr>
  </w:style>
  <w:style w:type="paragraph" w:customStyle="1" w:styleId="affa">
    <w:name w:val="本文レベル６"/>
    <w:basedOn w:val="aff8"/>
    <w:qFormat/>
    <w:rsid w:val="004A5683"/>
    <w:pPr>
      <w:ind w:leftChars="1147" w:left="2409"/>
    </w:pPr>
  </w:style>
  <w:style w:type="paragraph" w:styleId="affb">
    <w:name w:val="Balloon Text"/>
    <w:basedOn w:val="a3"/>
    <w:link w:val="affc"/>
    <w:uiPriority w:val="99"/>
    <w:semiHidden/>
    <w:unhideWhenUsed/>
    <w:rsid w:val="00292B4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fc">
    <w:name w:val="吹き出し (文字)"/>
    <w:basedOn w:val="a4"/>
    <w:link w:val="affb"/>
    <w:uiPriority w:val="99"/>
    <w:semiHidden/>
    <w:rsid w:val="00292B4C"/>
    <w:rPr>
      <w:rFonts w:asciiTheme="majorHAnsi" w:eastAsiaTheme="majorEastAsia" w:hAnsiTheme="majorHAnsi" w:cstheme="majorBidi"/>
      <w:sz w:val="18"/>
      <w:szCs w:val="18"/>
    </w:rPr>
  </w:style>
  <w:style w:type="table" w:styleId="affd">
    <w:name w:val="Table Grid"/>
    <w:basedOn w:val="a5"/>
    <w:uiPriority w:val="39"/>
    <w:rsid w:val="002C34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372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svg"/><Relationship Id="rId18" Type="http://schemas.openxmlformats.org/officeDocument/2006/relationships/image" Target="media/image9.svg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16.sv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11.sv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svg"/><Relationship Id="rId24" Type="http://schemas.openxmlformats.org/officeDocument/2006/relationships/image" Target="media/image9.png"/><Relationship Id="rId32" Type="http://schemas.openxmlformats.org/officeDocument/2006/relationships/customXml" Target="../customXml/item4.xml"/><Relationship Id="rId5" Type="http://schemas.openxmlformats.org/officeDocument/2006/relationships/webSettings" Target="webSettings.xml"/><Relationship Id="rId15" Type="http://schemas.openxmlformats.org/officeDocument/2006/relationships/image" Target="media/image6.svg"/><Relationship Id="rId23" Type="http://schemas.openxmlformats.org/officeDocument/2006/relationships/image" Target="media/image8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6.png"/><Relationship Id="rId31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3.svg"/><Relationship Id="rId27" Type="http://schemas.openxmlformats.org/officeDocument/2006/relationships/footer" Target="footer2.xml"/><Relationship Id="rId30" Type="http://schemas.openxmlformats.org/officeDocument/2006/relationships/customXml" Target="../customXml/item2.xml"/><Relationship Id="rId33" Type="http://schemas.openxmlformats.org/officeDocument/2006/relationships/image" Target="media/image11.png"/><Relationship Id="rId34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483C1AFB526C64498898C20DDA5F778A" ma:contentTypeVersion="6" ma:contentTypeDescription="新しいドキュメントを作成します。" ma:contentTypeScope="" ma:versionID="bd0eb9b067daed05bf2e5bd52e2d4679">
  <xsd:schema xmlns:xsd="http://www.w3.org/2001/XMLSchema" xmlns:xs="http://www.w3.org/2001/XMLSchema" xmlns:p="http://schemas.microsoft.com/office/2006/metadata/properties" xmlns:ns2="3ab18fa6-e04f-41b4-881c-ff4a68b0f8c6" targetNamespace="http://schemas.microsoft.com/office/2006/metadata/properties" ma:root="true" ma:fieldsID="8eaf6a36455eb00d32c3d508b2a23c16" ns2:_="">
    <xsd:import namespace="3ab18fa6-e04f-41b4-881c-ff4a68b0f8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b18fa6-e04f-41b4-881c-ff4a68b0f8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6B46B8F-8616-4009-A1BD-7939B1D609B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7A0FF3F-5F17-46FE-86F0-36915E8BE506}"/>
</file>

<file path=customXml/itemProps3.xml><?xml version="1.0" encoding="utf-8"?>
<ds:datastoreItem xmlns:ds="http://schemas.openxmlformats.org/officeDocument/2006/customXml" ds:itemID="{743C421E-F84E-40D6-92AF-12C8DD54D2BE}"/>
</file>

<file path=customXml/itemProps4.xml><?xml version="1.0" encoding="utf-8"?>
<ds:datastoreItem xmlns:ds="http://schemas.openxmlformats.org/officeDocument/2006/customXml" ds:itemID="{113417FE-D5EF-475B-8CC9-4F41F271418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50</Pages>
  <Words>6279</Words>
  <Characters>35791</Characters>
  <Application>Microsoft Office Word</Application>
  <DocSecurity>0</DocSecurity>
  <Lines>298</Lines>
  <Paragraphs>83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天野 学</dc:creator>
  <cp:keywords/>
  <dc:description/>
  <cp:lastModifiedBy>天野 学</cp:lastModifiedBy>
  <cp:revision>288</cp:revision>
  <dcterms:created xsi:type="dcterms:W3CDTF">2020-04-17T05:06:00Z</dcterms:created>
  <dcterms:modified xsi:type="dcterms:W3CDTF">2020-07-01T01:15:00Z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0x010100483C1AFB526C64498898C20DDA5F778A</vt:lpwstr>
  </property>
</Properties>
</file>