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pBdr>
          <w:top w:val="single" w:sz="6" w:space="6" w:color="BFBFBF"/>
          <w:left w:val="single" w:sz="6" w:space="6" w:color="BFBFBF"/>
          <w:right w:val="single" w:sz="6" w:space="6" w:color="BFBFBF"/>
        </w:pBdr>
        <w:shd w:val="clear" w:color="auto" w:fill="F2F2F2"/>
        <w:spacing w:before="120" w:after="0" w:line="600" w:lineRule="exact"/>
        <w:jc w:val="center"/>
        <w:rPr>
          <w:rFonts w:ascii="Arial" w:eastAsia="Meiryo UI" w:hAnsi="Arial" w:cs="Arial" w:hint="eastAsia"/>
          <w:b/>
          <w:color w:val="595959"/>
          <w:sz w:val="52"/>
          <w:szCs w:val="52"/>
        </w:rPr>
      </w:pPr>
      <w:r>
        <w:rPr>
          <w:rFonts w:ascii="Arial" w:eastAsia="Meiryo UI" w:hAnsi="Arial" w:cs="Arial" w:hint="eastAsia"/>
          <w:b/>
          <w:color w:val="595959"/>
          <w:sz w:val="52"/>
          <w:szCs w:val="52"/>
        </w:rPr>
        <w:t>Spec</w:t>
      </w:r>
    </w:p>
    <w:p>
      <w:pPr>
        <w:pBdr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0" w:after="120" w:line="600" w:lineRule="exact"/>
        <w:jc w:val="center"/>
        <w:rPr>
          <w:rFonts w:ascii="Arial" w:eastAsia="Meiryo UI" w:hAnsi="Arial" w:cs="Arial" w:hint="eastAsia"/>
          <w:b/>
          <w:color w:val="595959"/>
          <w:sz w:val="40"/>
          <w:szCs w:val="40"/>
        </w:rPr>
      </w:pPr>
      <w:r>
        <w:rPr>
          <w:rFonts w:ascii="Arial" w:eastAsia="Meiryo UI" w:hAnsi="Arial" w:cs="Arial" w:hint="eastAsia"/>
          <w:b/>
          <w:color w:val="595959"/>
          <w:sz w:val="40"/>
          <w:szCs w:val="40"/>
        </w:rPr>
        <w:t>luồng đối ứng SIP-phone</w:t>
      </w: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rPr>
          <w:rFonts w:ascii="Arial" w:eastAsia="Meiryo UI" w:hAnsi="Arial" w:cs="Arial" w:hint="eastAsia"/>
        </w:rPr>
      </w:pP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8"/>
          <w:szCs w:val="28"/>
        </w:rPr>
      </w:pPr>
      <w:r>
        <w:rPr>
          <w:rFonts w:ascii="Arial" w:eastAsia="Meiryo UI" w:hAnsi="Arial" w:cs="Arial" w:hint="eastAsia"/>
          <w:b/>
          <w:color w:val="404040"/>
          <w:sz w:val="28"/>
          <w:szCs w:val="28"/>
        </w:rPr>
        <w:t xml:space="preserve">第1.3.0版</w:t>
      </w:r>
    </w:p>
    <w:p>
      <w:pPr>
        <w:spacing w:line="600" w:lineRule="exact"/>
        <w:jc w:val="center"/>
        <w:rPr>
          <w:rFonts w:ascii="Arial" w:eastAsia="Meiryo UI" w:hAnsi="Arial" w:cs="Arial" w:hint="eastAsia"/>
          <w:b/>
          <w:color w:val="404040"/>
          <w:sz w:val="24"/>
          <w:szCs w:val="24"/>
        </w:rPr>
      </w:pPr>
      <w:r>
        <w:rPr>
          <w:rFonts w:ascii="Arial" w:eastAsia="Meiryo UI" w:hAnsi="Arial" w:cs="Arial" w:hint="eastAsia"/>
          <w:b/>
          <w:color w:val="404040"/>
          <w:sz w:val="24"/>
          <w:szCs w:val="24"/>
        </w:rPr>
        <w:t xml:space="preserve">2026/07/01</w:t>
      </w: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改訂履歴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85"/>
        <w:gridCol w:w="1918"/>
        <w:gridCol w:w="1542"/>
        <w:gridCol w:w="4383"/>
      </w:tblGrid>
      <w:tr>
        <w:trPr>
          <w:tblHeader/>
        </w:trP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版数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改訂日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改訂者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改訂内容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1.0.0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初版作成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1.1.0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Cập nhật spec dùng chung tenant cho App, SIP-phone và Group number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1.2.0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Bổ sung phạm vi tenant 111-154 giữ nguyên logic hiện hữu</w:t>
            </w:r>
          </w:p>
        </w:tc>
      </w:tr>
      <w:tr>
        <w:tc>
          <w:tcPr>
            <w:tcW w:w="158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1.3.0</w:t>
            </w:r>
          </w:p>
        </w:tc>
        <w:tc>
          <w:tcPr>
            <w:tcW w:w="191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2026/07/01</w:t>
            </w:r>
          </w:p>
        </w:tc>
        <w:tc>
          <w:tcPr>
            <w:tcW w:w="154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VTI</w:t>
            </w:r>
          </w:p>
        </w:tc>
        <w:tc>
          <w:tcPr>
            <w:tcW w:w="43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Chỉnh nội dung sang format tài liệu thiết kế chính thức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br w:type="page"/>
      </w:r>
    </w:p>
    <w:p>
      <w:pPr>
        <w:pStyle w:val="FXSS20"/>
        <w:jc w:val="center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t>目  次</w:t>
      </w:r>
    </w:p>
    <w:p>
      <w:pPr>
        <w:pStyle w:val="11"/>
        <w:rPr>
          <w:rFonts w:ascii="Arial" w:eastAsia="Meiryo UI" w:hAnsi="Arial" w:cs="Arial" w:hint="eastAsia"/>
        </w:rPr>
      </w:pPr>
      <w:r>
        <w:rPr>
          <w:rFonts w:ascii="Arial" w:eastAsia="Meiryo UI" w:hAnsi="Arial" w:cs="Arial" w:hint="eastAsia"/>
        </w:rPr>
        <w:fldChar w:fldCharType="begin"/>
      </w:r>
      <w:r>
        <w:rPr>
          <w:rFonts w:ascii="Arial" w:eastAsia="Meiryo UI" w:hAnsi="Arial" w:cs="Arial" w:hint="eastAsia"/>
        </w:rPr>
        <w:instrText xml:space="preserve">TOC \n \t "FXSS10,1,FXSS20,2,a1,3" \h \z \u</w:instrText>
      </w:r>
      <w:r>
        <w:rPr>
          <w:rFonts w:ascii="Arial" w:eastAsia="Meiryo UI" w:hAnsi="Arial" w:cs="Arial" w:hint="eastAsia"/>
        </w:rPr>
        <w:fldChar w:fldCharType="separate"/>
      </w:r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1" w:history="1">
        <w:r>
          <w:rPr>
            <w:rStyle w:val="af9"/>
            <w:rFonts w:ascii="Arial" w:eastAsia="Meiryo UI" w:hAnsi="Arial" w:cs="Arial" w:hint="eastAsia"/>
            <w:noProof/>
          </w:rPr>
          <w:t xml:space="preserve">1 Mục đích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2" w:history="1">
        <w:r>
          <w:rPr>
            <w:rStyle w:val="af9"/>
            <w:rFonts w:ascii="Arial" w:eastAsia="Meiryo UI" w:hAnsi="Arial" w:cs="Arial" w:hint="eastAsia"/>
            <w:noProof/>
          </w:rPr>
          <w:t xml:space="preserve">2 Phạm vi áp dụng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3" w:history="1">
        <w:r>
          <w:rPr>
            <w:rStyle w:val="af9"/>
            <w:rFonts w:ascii="Arial" w:eastAsia="Meiryo UI" w:hAnsi="Arial" w:cs="Arial" w:hint="eastAsia"/>
            <w:noProof/>
          </w:rPr>
          <w:t xml:space="preserve">3 Thiết kế số nội bộ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04" w:history="1">
        <w:r>
          <w:rPr>
            <w:rStyle w:val="af9"/>
            <w:rFonts w:ascii="Arial" w:eastAsia="Meiryo UI" w:hAnsi="Arial" w:cs="Arial" w:hint="eastAsia"/>
            <w:noProof/>
          </w:rPr>
          <w:t xml:space="preserve">4 Thiết kế xử lý theo thành phần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5" w:history="1">
        <w:r>
          <w:rPr>
            <w:rStyle w:val="af9"/>
            <w:rFonts w:ascii="Arial" w:eastAsia="Meiryo UI" w:hAnsi="Arial" w:cs="Arial" w:hint="eastAsia"/>
            <w:noProof/>
          </w:rPr>
          <w:t xml:space="preserve">4.1 Nguyên tắc route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6" w:history="1">
        <w:r>
          <w:rPr>
            <w:rStyle w:val="af9"/>
            <w:rFonts w:ascii="Arial" w:eastAsia="Meiryo UI" w:hAnsi="Arial" w:cs="Arial" w:hint="eastAsia"/>
            <w:noProof/>
          </w:rPr>
          <w:t xml:space="preserve">4.2 Mobile app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7" w:history="1">
        <w:r>
          <w:rPr>
            <w:rStyle w:val="af9"/>
            <w:rFonts w:ascii="Arial" w:eastAsia="Meiryo UI" w:hAnsi="Arial" w:cs="Arial" w:hint="eastAsia"/>
            <w:noProof/>
          </w:rPr>
          <w:t xml:space="preserve">4.3 Web UI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8" w:history="1">
        <w:r>
          <w:rPr>
            <w:rStyle w:val="af9"/>
            <w:rFonts w:ascii="Arial" w:eastAsia="Meiryo UI" w:hAnsi="Arial" w:cs="Arial" w:hint="eastAsia"/>
            <w:noProof/>
          </w:rPr>
          <w:t xml:space="preserve">4.4 API</w:t>
        </w:r>
      </w:hyperlink>
    </w:p>
    <w:p>
      <w:pPr>
        <w:pStyle w:val="25"/>
        <w:ind w:left="360"/>
        <w:rPr>
          <w:rFonts w:ascii="Arial" w:eastAsia="Meiryo UI" w:hAnsi="Arial" w:cs="Arial" w:hint="eastAsia"/>
          <w:noProof/>
        </w:rPr>
      </w:pPr>
      <w:hyperlink w:anchor="_TOC109" w:history="1">
        <w:r>
          <w:rPr>
            <w:rStyle w:val="af9"/>
            <w:rFonts w:ascii="Arial" w:eastAsia="Meiryo UI" w:hAnsi="Arial" w:cs="Arial" w:hint="eastAsia"/>
            <w:noProof/>
          </w:rPr>
          <w:t xml:space="preserve">4.5 MVE/IPGroup export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0" w:history="1">
        <w:r>
          <w:rPr>
            <w:rStyle w:val="af9"/>
            <w:rFonts w:ascii="Arial" w:eastAsia="Meiryo UI" w:hAnsi="Arial" w:cs="Arial" w:hint="eastAsia"/>
            <w:noProof/>
          </w:rPr>
          <w:t xml:space="preserve">5 Sequence</w:t>
        </w:r>
      </w:hyperlink>
    </w:p>
    <w:p>
      <w:pPr>
        <w:pStyle w:val="11"/>
        <w:ind w:left="0"/>
        <w:rPr>
          <w:rFonts w:ascii="Arial" w:eastAsia="Meiryo UI" w:hAnsi="Arial" w:cs="Arial" w:hint="eastAsia"/>
          <w:noProof/>
        </w:rPr>
      </w:pPr>
      <w:hyperlink w:anchor="_TOC111" w:history="1">
        <w:r>
          <w:rPr>
            <w:rStyle w:val="af9"/>
            <w:rFonts w:ascii="Arial" w:eastAsia="Meiryo UI" w:hAnsi="Arial" w:cs="Arial" w:hint="eastAsia"/>
            <w:noProof/>
          </w:rPr>
          <w:t xml:space="preserve">6 Điều kiện áp dụng</w:t>
        </w:r>
      </w:hyperlink>
    </w:p>
    <w:p>
      <w:pPr>
        <w:rPr>
          <w:rFonts w:ascii="Arial" w:eastAsia="Meiryo UI" w:hAnsi="Arial" w:cs="Arial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Arial" w:eastAsia="Meiryo UI" w:hAnsi="Arial" w:cs="Arial" w:hint="eastAsia"/>
        </w:rPr>
        <w:fldChar w:fldCharType="end"/>
      </w: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1" w:name="_TOC101"/>
      <w:r>
        <w:rPr>
          <w:rFonts w:ascii="Arial" w:eastAsia="Meiryo UI" w:hAnsi="Arial" w:cs="Arial" w:hint="eastAsia"/>
        </w:rPr>
        <w:t xml:space="preserve">1 Mục đích</w:t>
      </w:r>
      <w:bookmarkEnd w:id="10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Tài liệu này quy định thiết kế luồng đối ứng SIP-phone cho hệ thống ITEC Denwa.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Thiết kế mới áp dụng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hiện hữu của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2" w:name="_TOC102"/>
      <w:r>
        <w:rPr>
          <w:rFonts w:ascii="Arial" w:eastAsia="Meiryo UI" w:hAnsi="Arial" w:cs="Arial" w:hint="eastAsia"/>
        </w:rPr>
        <w:t xml:space="preserve">2 Phạm vi áp dụng</w:t>
      </w:r>
      <w:bookmarkEnd w:id="102"/>
    </w:p>
    <w:p>
      <w:pPr>
        <w:pStyle w:val="FXSS7"/>
        <w:rPr>
          <w:rFonts w:ascii="Arial" w:eastAsia="Meiryo UI" w:hAnsi="Arial" w:cs="Arial"/>
        </w:rPr>
      </w:pP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726"/>
        <w:gridCol w:w="3708"/>
        <w:gridCol w:w="3994"/>
      </w:tblGrid>
      <w:tr>
        <w:trPr>
          <w:tblHeader/>
        </w:trP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Dải tenant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Hiện trạng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Phạm vi thay đổi</w:t>
            </w:r>
          </w:p>
        </w:tc>
      </w:tr>
      <w:t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154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Dải hiện hữu có logic điện thoại cố định/SV9300 và vẫn có app user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Giữ nguyên, không áp dụng rule SIP-phone mới</w:t>
            </w:r>
          </w:p>
        </w:tc>
      </w:tr>
      <w:tr>
        <w:tc>
          <w:tcPr>
            <w:tcW w:w="172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</w:t>
            </w:r>
          </w:p>
        </w:tc>
        <w:tc>
          <w:tcPr>
            <w:tcW w:w="370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Dải áp dụng đối ứng SIP-phone</w:t>
            </w:r>
          </w:p>
        </w:tc>
        <w:tc>
          <w:tcPr>
            <w:tcW w:w="399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Áp dụng rule mới dùng chung tenant cho App, SIP-phone và Group number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Với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, App, SIP-phone và Group number cùng thuộc một tenant. Ví dụ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quản lý cả App, SIP-phone và Group number trong cùng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; không tạo tenant riêng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 cho SIP-phone.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3" w:name="_TOC103"/>
      <w:r>
        <w:rPr>
          <w:rFonts w:ascii="Arial" w:eastAsia="Meiryo UI" w:hAnsi="Arial" w:cs="Arial" w:hint="eastAsia"/>
        </w:rPr>
        <w:t xml:space="preserve">3 Thiết kế số nội bộ</w:t>
      </w:r>
      <w:bookmarkEnd w:id="103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User nhập số nội bộ 5 chữ số. Hệ thống dùng số đầy đủ 8 chữ số cho routing MVE theo format:</w:t>
      </w:r>
    </w:p>
    <w:tbl>
      <w:tblPr>
        <w:tblW w:w="9428" w:type="dxa"/>
        <w:tblInd w:w="210" w:type="dxa"/>
        <w:tblLayout w:type="fixed"/>
        <w:tblLook w:val="0000" w:firstRow="0" w:lastRow="0" w:firstColumn="0" w:lastColumn="0" w:noHBand="1" w:noVBand="1"/>
      </w:tblPr>
      <w:tblGrid>
        <w:gridCol w:w="9428"/>
      </w:tblGrid>
      <w:tr>
        <w:tc>
          <w:tcPr>
            <w:tcW w:w="94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tenant 3 chữ số + số nội bộ 5 chữ số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: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2125"/>
        <w:gridCol w:w="3299"/>
        <w:gridCol w:w="2499"/>
      </w:tblGrid>
      <w:tr>
        <w:trPr>
          <w:tblHeader/>
        </w:trP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Loại đích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Số user nhập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Số đầy đủ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b/>
                <w:sz w:val="16"/>
                <w:szCs w:val="16"/>
              </w:rPr>
              <w:t xml:space="preserve">Ý nghĩa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App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50011001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50050999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user app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SIP-phone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50051001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50099899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thiết bị SIP-phone</w:t>
            </w:r>
          </w:p>
        </w:tc>
      </w:tr>
      <w:tr>
        <w:tc>
          <w:tcPr>
            <w:tcW w:w="150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Group number</w:t>
            </w:r>
          </w:p>
        </w:tc>
        <w:tc>
          <w:tcPr>
            <w:tcW w:w="212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  <w:tc>
          <w:tcPr>
            <w:tcW w:w="32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righ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50099900</w:t>
            </w: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50099999</w:t>
            </w:r>
          </w:p>
        </w:tc>
        <w:tc>
          <w:tcPr>
            <w:tcW w:w="249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>
            <w:pPr>
              <w:spacing w:before="0" w:after="0" w:line="220" w:lineRule="auto"/>
              <w:jc w:val="left"/>
              <w:rPr>
                <w:rFonts w:ascii="Arial" w:eastAsia="Meiryo UI" w:hAnsi="Arial" w:cs="Arial" w:hint="eastAsia"/>
                <w:sz w:val="16"/>
              </w:rPr>
            </w:pPr>
            <w:r>
              <w:rPr>
                <w:rFonts w:ascii="Arial" w:eastAsia="Meiryo UI" w:hAnsi="Arial" w:cs="Arial" w:hint="eastAsia"/>
                <w:sz w:val="16"/>
                <w:szCs w:val="16"/>
              </w:rPr>
              <w:t xml:space="preserve">Gọi số nhóm nhận cuộc gọi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Group number</w:t>
      </w:r>
      <w:r>
        <w:rPr>
          <w:rFonts w:ascii="Arial" w:eastAsia="Meiryo UI" w:hAnsi="Arial" w:cs="Arial" w:hint="eastAsia"/>
        </w:rPr>
        <w:t xml:space="preserve"> là số đại diện cho một nhóm nhận cuộc gọi, ví dụ lễ tân hoặc CSKH. Đây không phải số của một user app hoặc một thiết bị SIP-phone riêng lẻ.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DB lưu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ở dạng số nội bộ 5 chữ số. Số đầy đủ 8 chữ số chỉ dùng cho routing SDK/MVE và export MVE.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04" w:name="_TOC104"/>
      <w:r>
        <w:rPr>
          <w:rFonts w:ascii="Arial" w:eastAsia="Meiryo UI" w:hAnsi="Arial" w:cs="Arial" w:hint="eastAsia"/>
        </w:rPr>
        <w:t xml:space="preserve">4 Thiết kế xử lý theo thành phần</w:t>
      </w:r>
      <w:bookmarkEnd w:id="104"/>
    </w:p>
    <w:p>
      <w:pPr>
        <w:pStyle w:val="FXSS7"/>
        <w:rPr>
          <w:rFonts w:ascii="Arial" w:eastAsia="Meiryo UI" w:hAnsi="Arial" w:cs="Arial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5" w:name="_TOC105"/>
      <w:r>
        <w:rPr>
          <w:rFonts w:ascii="Arial" w:eastAsia="Meiryo UI" w:hAnsi="Arial" w:cs="Arial" w:hint="eastAsia"/>
        </w:rPr>
        <w:t xml:space="preserve">4.1 Nguyên tắc route</w:t>
      </w:r>
      <w:bookmarkEnd w:id="105"/>
    </w:p>
    <w:tbl>
      <w:tblPr>
        <w:tblW w:w="9428" w:type="dxa"/>
        <w:tblInd w:w="210" w:type="dxa"/>
        <w:tblLayout w:type="fixed"/>
        <w:tblLook w:val="0000" w:firstRow="0" w:lastRow="0" w:firstColumn="0" w:lastColumn="0" w:noHBand="1" w:noVBand="1"/>
      </w:tblPr>
      <w:tblGrid>
        <w:gridCol w:w="9428"/>
      </w:tblGrid>
      <w:tr>
        <w:tc>
          <w:tcPr>
            <w:tcW w:w="942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20" w:lineRule="exact"/>
              <w:rPr>
                <w:rFonts w:ascii="Consolas" w:eastAsia="Consolas" w:hAnsi="Consolas" w:cs="Consolas"/>
                <w:sz w:val="16"/>
              </w:rPr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số route = tenant đang login + số 5 chữ số user nhập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user login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: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4290"/>
        <w:gridCol w:w="5138"/>
      </w:tblGrid>
      <w:tr>
        <w:trPr>
          <w:tblHeader/>
        </w:trP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User nhập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App gửi đi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50011001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50051001</w:t>
            </w:r>
          </w:p>
        </w:tc>
      </w:tr>
      <w:tr>
        <w:tc>
          <w:tcPr>
            <w:tcW w:w="429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99901</w:t>
            </w:r>
          </w:p>
        </w:tc>
        <w:tc>
          <w:tcPr>
            <w:tcW w:w="51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50099901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tiếp tục sử dụng logic hiện hữu.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 sử dụng rule mới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 và dải số.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998"/>
        <w:gridCol w:w="6430"/>
      </w:tblGrid>
      <w:tr>
        <w:trPr>
          <w:tblHeader/>
        </w:trP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Phần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Thiết kế áp dụng cho tenant `500` - `999`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Web validation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Validate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userNameSIP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theo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API validation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Dùng cùng rule với Web UI cho đăng ký đơn lẻ và CSV import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SIP-phone user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4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trong cùng tenant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Group number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2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với range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  <w:tr>
        <w:tc>
          <w:tcPr>
            <w:tcW w:w="29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MVE export</w:t>
            </w:r>
          </w:p>
        </w:tc>
        <w:tc>
          <w:tcPr>
            <w:tcW w:w="643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Xuất IPGroup theo loại đích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6" w:name="_TOC106"/>
      <w:r>
        <w:rPr>
          <w:rFonts w:ascii="Arial" w:eastAsia="Meiryo UI" w:hAnsi="Arial" w:cs="Arial" w:hint="eastAsia"/>
        </w:rPr>
        <w:t xml:space="preserve">4.2 Mobile app</w:t>
      </w:r>
      <w:bookmarkEnd w:id="106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Mobile app giữ logic prefix tenant khi gọi bằng dial pad.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Khi user login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và nhập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, mobile truyền số route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50051001</w:t>
      </w:r>
      <w:r>
        <w:rPr>
          <w:rFonts w:ascii="Arial" w:eastAsia="Meiryo UI" w:hAnsi="Arial" w:cs="Arial" w:hint="eastAsia"/>
        </w:rPr>
        <w:t xml:space="preserve"> cho SDK/MVE. Mobile không tự đổi tenant và không sử dụng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Call history hiển thị cuộc gọi SIP-phone như một loại đích độc lập. Khi ghi hoặc resolve call history, mobile dùng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receiverTel</w:t>
      </w:r>
      <w:r>
        <w:rPr>
          <w:rFonts w:ascii="Arial" w:eastAsia="Meiryo UI" w:hAnsi="Arial" w:cs="Arial" w:hint="eastAsia"/>
        </w:rPr>
        <w:t xml:space="preserve"> dạng 5 chữ số, ví dụ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, hoặc dùng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receiverId</w:t>
      </w:r>
      <w:r>
        <w:rPr>
          <w:rFonts w:ascii="Arial" w:eastAsia="Meiryo UI" w:hAnsi="Arial" w:cs="Arial" w:hint="eastAsia"/>
        </w:rPr>
        <w:t xml:space="preserve">. Không dùng số route 8 chữ số để match trực tiếp với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trong DB.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7" w:name="_TOC107"/>
      <w:r>
        <w:rPr>
          <w:rFonts w:ascii="Arial" w:eastAsia="Meiryo UI" w:hAnsi="Arial" w:cs="Arial" w:hint="eastAsia"/>
        </w:rPr>
        <w:t xml:space="preserve">4.3 Web UI</w:t>
      </w:r>
      <w:bookmarkEnd w:id="107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Web UI validate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275"/>
        <w:gridCol w:w="3614"/>
        <w:gridCol w:w="3539"/>
      </w:tblGrid>
      <w:tr>
        <w:trPr>
          <w:tblHeader/>
        </w:trP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phoneType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Label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Range hợp lệ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スマホの内線番号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4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SIPフォン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</w:tr>
      <w:tr>
        <w:tc>
          <w:tcPr>
            <w:tcW w:w="227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2</w:t>
            </w:r>
          </w:p>
        </w:tc>
        <w:tc>
          <w:tcPr>
            <w:tcW w:w="361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グループ番号</w:t>
            </w:r>
          </w:p>
        </w:tc>
        <w:tc>
          <w:tcPr>
            <w:tcW w:w="353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Tooltip và message lỗi hiển thị theo range tương ứng với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8" w:name="_TOC108"/>
      <w:r>
        <w:rPr>
          <w:rFonts w:ascii="Arial" w:eastAsia="Meiryo UI" w:hAnsi="Arial" w:cs="Arial" w:hint="eastAsia"/>
        </w:rPr>
        <w:t xml:space="preserve">4.4 API</w:t>
      </w:r>
      <w:bookmarkEnd w:id="108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áp dụng rule mới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 Logic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3022"/>
        <w:gridCol w:w="6406"/>
      </w:tblGrid>
      <w:tr>
        <w:trPr>
          <w:tblHeader/>
        </w:trP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Xử lý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Thiết kế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Đăng ký user đơn lẻ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Validate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userNameSIP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theo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CSV import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Dùng cùng rule với đăng ký user đơn lẻ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SIP-phone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4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nếu số nằm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Group number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Cho phép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phoneType = 2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nếu số nằm trong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</w:tr>
      <w:tr>
        <w:tc>
          <w:tcPr>
            <w:tcW w:w="3022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Call history</w:t>
            </w:r>
          </w:p>
        </w:tc>
        <w:tc>
          <w:tcPr>
            <w:tcW w:w="640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Resolve bằng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receiverTel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5 chữ số hoặc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receiverId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không sinh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_SIPP</w:t>
      </w:r>
      <w:r>
        <w:rPr>
          <w:rFonts w:ascii="Arial" w:eastAsia="Meiryo UI" w:hAnsi="Arial" w:cs="Arial" w:hint="eastAsia"/>
        </w:rPr>
        <w:t xml:space="preserve">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20"/>
        <w:numPr>
          <w:numId w:val="0"/>
        </w:numPr>
        <w:spacing w:before="240" w:after="100"/>
        <w:rPr>
          <w:rFonts w:ascii="Arial" w:eastAsia="Meiryo UI" w:hAnsi="Arial" w:cs="Arial"/>
        </w:rPr>
      </w:pPr>
      <w:bookmarkStart w:id="109" w:name="_TOC109"/>
      <w:r>
        <w:rPr>
          <w:rFonts w:ascii="Arial" w:eastAsia="Meiryo UI" w:hAnsi="Arial" w:cs="Arial" w:hint="eastAsia"/>
        </w:rPr>
        <w:t xml:space="preserve">4.5 MVE/IPGroup export</w:t>
      </w:r>
      <w:bookmarkEnd w:id="109"/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API export IPGroup theo loại đích.</w:t>
      </w:r>
    </w:p>
    <w:tbl>
      <w:tblPr>
        <w:tblW w:w="9428" w:type="dxa"/>
        <w:tblInd w:w="21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2068"/>
        <w:gridCol w:w="3003"/>
        <w:gridCol w:w="4357"/>
      </w:tblGrid>
      <w:tr>
        <w:trPr>
          <w:tblHeader/>
        </w:trP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phoneType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Range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Arial" w:eastAsia="Meiryo UI" w:hAnsi="Arial" w:cs="Arial" w:hint="eastAsia"/>
                <w:b/>
                <w:sz w:val="18"/>
                <w:szCs w:val="18"/>
              </w:rPr>
              <w:t xml:space="preserve">IPGroup xuất ra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11001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50999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4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51001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99899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IPG_{tenantName}_SIPP</w:t>
            </w:r>
          </w:p>
        </w:tc>
      </w:tr>
      <w:tr>
        <w:tc>
          <w:tcPr>
            <w:tcW w:w="206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2</w:t>
            </w:r>
          </w:p>
        </w:tc>
        <w:tc>
          <w:tcPr>
            <w:tcW w:w="30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righ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99900</w:t>
            </w:r>
            <w:r>
              <w:rPr>
                <w:rFonts w:ascii="Arial" w:eastAsia="Meiryo UI" w:hAnsi="Arial" w:cs="Arial" w:hint="eastAsia"/>
                <w:sz w:val="18"/>
                <w:szCs w:val="18"/>
              </w:rPr>
              <w:t xml:space="preserve"> -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99999</w:t>
            </w:r>
          </w:p>
        </w:tc>
        <w:tc>
          <w:tcPr>
            <w:tcW w:w="4357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Arial" w:eastAsia="Meiryo UI" w:hAnsi="Arial" w:cs="Arial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IPG_{tenantName}_GROUP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MVE route theo số đầy đủ 8 chữ số và IPGroup được export. Với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, các route tương ứng là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50011001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50050999</w:t>
      </w:r>
      <w:r>
        <w:rPr>
          <w:rFonts w:ascii="Arial" w:eastAsia="Meiryo UI" w:hAnsi="Arial" w:cs="Arial" w:hint="eastAsia"/>
        </w:rPr>
        <w:t xml:space="preserve">,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50051001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50099899</w:t>
      </w:r>
      <w:r>
        <w:rPr>
          <w:rFonts w:ascii="Arial" w:eastAsia="Meiryo UI" w:hAnsi="Arial" w:cs="Arial" w:hint="eastAsia"/>
        </w:rPr>
        <w:t xml:space="preserve">, và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50099900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50099999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0" w:name="_TOC110"/>
      <w:r>
        <w:rPr>
          <w:rFonts w:ascii="Arial" w:eastAsia="Meiryo UI" w:hAnsi="Arial" w:cs="Arial" w:hint="eastAsia"/>
        </w:rPr>
        <w:t xml:space="preserve">5 Sequence</w:t>
      </w:r>
      <w:bookmarkEnd w:id="110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Ví dụ user trong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gọi SIP-phone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51001</w:t>
      </w:r>
      <w:r>
        <w:rPr>
          <w:rFonts w:ascii="Arial" w:eastAsia="Meiryo UI" w:hAnsi="Arial" w:cs="Arial" w:hint="eastAsia"/>
        </w:rPr>
        <w:t xml:space="preserve">.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3111500"/>
            <wp:docPr id="1001" name="Sequence luồng gọi App sang SIP-phone trong cùng tenant" descr="Sequence luồng gọi App sang SIP-phone trong cùng ten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Luồng này không có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501</w:t>
      </w:r>
      <w:r>
        <w:rPr>
          <w:rFonts w:ascii="Arial" w:eastAsia="Meiryo UI" w:hAnsi="Arial" w:cs="Arial" w:hint="eastAsia"/>
        </w:rPr>
        <w:t xml:space="preserve">. MVE phân biệt App, SIP-phone và Group number bằng dải số và IPGroup đã export.</w:t>
      </w:r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rPr>
          <w:rFonts w:ascii="Arial" w:eastAsia="Meiryo UI" w:hAnsi="Arial" w:cs="Arial"/>
        </w:rPr>
      </w:pPr>
    </w:p>
    <w:p>
      <w:pPr>
        <w:pStyle w:val="FXSS10"/>
        <w:numPr>
          <w:numId w:val="0"/>
        </w:numPr>
        <w:rPr>
          <w:rFonts w:ascii="Arial" w:eastAsia="Meiryo UI" w:hAnsi="Arial" w:cs="Arial"/>
        </w:rPr>
      </w:pPr>
      <w:bookmarkStart w:id="111" w:name="_TOC111"/>
      <w:r>
        <w:rPr>
          <w:rFonts w:ascii="Arial" w:eastAsia="Meiryo UI" w:hAnsi="Arial" w:cs="Arial" w:hint="eastAsia"/>
        </w:rPr>
        <w:t xml:space="preserve">6 Điều kiện áp dụng</w:t>
      </w:r>
      <w:bookmarkEnd w:id="111"/>
    </w:p>
    <w:p>
      <w:pPr>
        <w:pStyle w:val="FXSS7"/>
        <w:rPr>
          <w:rFonts w:ascii="Arial" w:eastAsia="Meiryo UI" w:hAnsi="Arial" w:cs="Arial"/>
        </w:rPr>
      </w:pP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1. Rule mới chỉ áp dụng cho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2.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111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154</w:t>
      </w:r>
      <w:r>
        <w:rPr>
          <w:rFonts w:ascii="Arial" w:eastAsia="Meiryo UI" w:hAnsi="Arial" w:cs="Arial" w:hint="eastAsia"/>
        </w:rPr>
        <w:t xml:space="preserve"> giữ nguyên logic điện thoại cố định/SV9300 hiện hữu và vẫn cho phép app user theo thiết kế hiện tại.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3. Tenant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500</w:t>
      </w:r>
      <w:r>
        <w:rPr>
          <w:rFonts w:ascii="Arial" w:eastAsia="Meiryo UI" w:hAnsi="Arial" w:cs="Arial" w:hint="eastAsia"/>
        </w:rP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999</w:t>
      </w:r>
      <w:r>
        <w:rPr>
          <w:rFonts w:ascii="Arial" w:eastAsia="Meiryo UI" w:hAnsi="Arial" w:cs="Arial" w:hint="eastAsia"/>
        </w:rPr>
        <w:t xml:space="preserve"> dùng chung một tenant cho App, SIP-phone và Group number.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4.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userNameSIP</w:t>
      </w:r>
      <w:r>
        <w:rPr>
          <w:rFonts w:ascii="Arial" w:eastAsia="Meiryo UI" w:hAnsi="Arial" w:cs="Arial" w:hint="eastAsia"/>
        </w:rPr>
        <w:t xml:space="preserve"> trong DB là số nội bộ 5 chữ số.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5. Số đầy đủ 8 chữ số dùng cho route SDK/MVE và export MVE.</w:t>
      </w:r>
    </w:p>
    <w:p>
      <w:pPr>
        <w:pStyle w:val="FXSS7"/>
        <w:ind w:left="210"/>
        <w:rPr>
          <w:rFonts w:ascii="Arial" w:eastAsia="Meiryo UI" w:hAnsi="Arial" w:cs="Arial"/>
        </w:rPr>
      </w:pPr>
      <w:r>
        <w:rPr>
          <w:rFonts w:ascii="Arial" w:eastAsia="Meiryo UI" w:hAnsi="Arial" w:cs="Arial" w:hint="eastAsia"/>
        </w:rPr>
        <w:t xml:space="preserve">6. IPGroup trong export MVE được phân tách theo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phoneType</w:t>
      </w:r>
      <w:r>
        <w:rPr>
          <w:rFonts w:ascii="Arial" w:eastAsia="Meiryo UI" w:hAnsi="Arial" w:cs="Arial" w:hint="eastAsia"/>
        </w:rPr>
        <w:t xml:space="preserve">.</w:t>
      </w:r>
    </w:p>
    <w:sectPr>
      <w:footerReference w:type="default" r:id="rId27"/>
      <w:pgSz w:w="11906" w:h="16838" w:code="9"/>
      <w:pgMar w:top="900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spacing w:before="0" w:after="0" w:line="23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b/>
              <w:sz w:val="18"/>
              <w:szCs w:val="18"/>
            </w:rPr>
            <w:t xml:space="preserve">文書名：Spec luồng đối ứng SIP-phone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作成者：VTI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図番：SIP-PHONE-SPEC-001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spacing w:before="0" w:after="0" w:line="210" w:lineRule="exact"/>
            <w:rPr>
              <w:rFonts w:ascii="Arial" w:eastAsia="Meiryo UI" w:hAnsi="Arial" w:cs="Arial" w:hint="eastAsia"/>
            </w:rPr>
          </w:pPr>
          <w:r>
            <w:rPr>
              <w:rFonts w:ascii="Arial" w:eastAsia="Meiryo UI" w:hAnsi="Arial" w:cs="Arial" w:hint="eastAsia"/>
              <w:sz w:val="16"/>
              <w:szCs w:val="16"/>
            </w:rPr>
            <w:t xml:space="preserve">更新日：2026/07/01</w:t>
          </w:r>
        </w:p>
      </w:tc>
    </w:tr>
  </w:tbl>
  <w:p>
    <w:pPr>
      <w:spacing w:before="0" w:after="0" w:line="1" w:lineRule="exact"/>
      <w:rPr>
        <w:rFonts w:ascii="Arial" w:eastAsia="Meiryo UI" w:hAnsi="Arial" w:cs="Arial" w:hint="eastAsia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