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pBdr>
          <w:top w:val="single" w:sz="6" w:space="6" w:color="BFBFBF"/>
          <w:left w:val="single" w:sz="6" w:space="6" w:color="BFBFBF"/>
          <w:right w:val="single" w:sz="6" w:space="6" w:color="BFBFBF"/>
        </w:pBdr>
        <w:shd w:val="clear" w:color="auto" w:fill="F2F2F2"/>
        <w:spacing w:before="120" w:after="0" w:line="600" w:lineRule="exact"/>
        <w:jc w:val="center"/>
        <w:rPr>
          <w:rFonts w:ascii="Meiryo UI" w:eastAsia="Meiryo UI" w:hAnsi="Meiryo UI" w:cs="Meiryo UI" w:hint="eastAsia"/>
          <w:b/>
          <w:color w:val="595959"/>
          <w:sz w:val="52"/>
          <w:szCs w:val="52"/>
        </w:rPr>
      </w:pPr>
      <w:r>
        <w:rPr>
          <w:rFonts w:ascii="Meiryo UI" w:eastAsia="Meiryo UI" w:hAnsi="Meiryo UI" w:cs="Meiryo UI" w:hint="eastAsia"/>
          <w:b/>
          <w:color w:val="595959"/>
          <w:sz w:val="52"/>
          <w:szCs w:val="52"/>
        </w:rPr>
        <w:t>ARCH-03</w:t>
      </w:r>
    </w:p>
    <w:p>
      <w:pPr>
        <w:pBdr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0" w:after="120" w:line="600" w:lineRule="exact"/>
        <w:jc w:val="center"/>
        <w:rPr>
          <w:rFonts w:ascii="Meiryo UI" w:eastAsia="Meiryo UI" w:hAnsi="Meiryo UI" w:cs="Meiryo UI" w:hint="eastAsia"/>
          <w:b/>
          <w:color w:val="595959"/>
          <w:sz w:val="40"/>
          <w:szCs w:val="40"/>
        </w:rPr>
      </w:pPr>
      <w:r>
        <w:rPr>
          <w:rFonts w:ascii="Meiryo UI" w:eastAsia="Meiryo UI" w:hAnsi="Meiryo UI" w:cs="Meiryo UI" w:hint="eastAsia"/>
          <w:b/>
          <w:color w:val="595959"/>
          <w:sz w:val="40"/>
          <w:szCs w:val="40"/>
        </w:rPr>
        <w:t>デバイス制御層構造設計書</w:t>
      </w: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spacing w:line="600" w:lineRule="exact"/>
        <w:jc w:val="center"/>
        <w:rPr>
          <w:rFonts w:ascii="Meiryo UI" w:eastAsia="Meiryo UI" w:hAnsi="Meiryo UI" w:cs="Meiryo UI" w:hint="eastAsia"/>
          <w:b/>
          <w:color w:val="404040"/>
          <w:sz w:val="28"/>
          <w:szCs w:val="28"/>
        </w:rPr>
      </w:pPr>
      <w:r>
        <w:rPr>
          <w:rFonts w:ascii="Meiryo UI" w:eastAsia="Meiryo UI" w:hAnsi="Meiryo UI" w:cs="Meiryo UI" w:hint="eastAsia"/>
          <w:b/>
          <w:color w:val="404040"/>
          <w:sz w:val="28"/>
          <w:szCs w:val="28"/>
        </w:rPr>
        <w:t xml:space="preserve">第1.0.0版</w:t>
      </w:r>
    </w:p>
    <w:p>
      <w:pPr>
        <w:spacing w:line="600" w:lineRule="exact"/>
        <w:jc w:val="center"/>
        <w:rPr>
          <w:rFonts w:ascii="Meiryo UI" w:eastAsia="Meiryo UI" w:hAnsi="Meiryo UI" w:cs="Meiryo UI" w:hint="eastAsia"/>
          <w:b/>
          <w:color w:val="404040"/>
          <w:sz w:val="24"/>
          <w:szCs w:val="24"/>
        </w:rPr>
      </w:pPr>
      <w:r>
        <w:rPr>
          <w:rFonts w:ascii="Meiryo UI" w:eastAsia="Meiryo UI" w:hAnsi="Meiryo UI" w:cs="Meiryo UI" w:hint="eastAsia"/>
          <w:b/>
          <w:color w:val="404040"/>
          <w:sz w:val="24"/>
          <w:szCs w:val="24"/>
        </w:rPr>
        <w:t xml:space="preserve">2026/06/19</w:t>
      </w:r>
    </w:p>
    <w:p>
      <w:pPr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br w:type="page"/>
      </w:r>
    </w:p>
    <w:p>
      <w:pPr>
        <w:pStyle w:val="FXSS20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t>改訂履歴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6598"/>
        <w:gridCol w:w="760"/>
        <w:gridCol w:w="760"/>
      </w:tblGrid>
      <w:tr>
        <w:trPr>
          <w:tblHeader/>
        </w:trP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改訂日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版数</w:t>
            </w:r>
          </w:p>
        </w:tc>
        <w:tc>
          <w:tcPr>
            <w:tcW w:w="65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内容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改訂者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2026/06/19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1.0.0</w:t>
            </w:r>
          </w:p>
        </w:tc>
        <w:tc>
          <w:tcPr>
            <w:tcW w:w="65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タブレットPOS ソフトウェア全体構造設計書の構成に合わせ、DeviceManager / DeviceCtrl / Strategy / Factory / Device Interface の構成と責務を定義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-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br w:type="page"/>
      </w:r>
    </w:p>
    <w:p>
      <w:pPr>
        <w:pStyle w:val="FXSS20"/>
        <w:jc w:val="center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t>目  次</w:t>
      </w:r>
    </w:p>
    <w:p>
      <w:pPr>
        <w:pStyle w:val="11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fldChar w:fldCharType="begin"/>
      </w:r>
      <w:r>
        <w:rPr>
          <w:rFonts w:ascii="Meiryo UI" w:eastAsia="Meiryo UI" w:hAnsi="Meiryo UI" w:cs="Meiryo UI" w:hint="eastAsia"/>
        </w:rPr>
        <w:instrText xml:space="preserve">TOC \n \t "FXSS10,1,FXSS20,2,a1,3" \h \z \u</w:instrText>
      </w:r>
      <w:r>
        <w:rPr>
          <w:rFonts w:ascii="Meiryo UI" w:eastAsia="Meiryo UI" w:hAnsi="Meiryo UI" w:cs="Meiryo UI" w:hint="eastAsia"/>
        </w:rPr>
        <w:fldChar w:fldCharType="separate"/>
      </w:r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 イントロダクション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1.1 本書の位置づけ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1.2 前提事項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1.3 対象読者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1.4 関連ドキュメント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 基本アーキテクチャ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2.1 デバイス制御層の責務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2.2 レイヤ構成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2.3 制御方針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2.4 対象デバイス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1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 DeviceManager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3.1 役割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3.2 初期化方式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3.3 active device 解決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3.4 strategy 取得 API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1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 Strategy / Factory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4.1 Strategy interface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4.2 DeviceStrategyBase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4.3 StrategyFactory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4.4 OS 別 strategy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2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 Device Interface / 通信境界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5.1 DeviceSpec / DeviceConfig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5.2 Named Pipe 境界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5.3 Host-backed device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5.4 Platform-local device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2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 設定・エラー・ログ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6.1 device_controller_config.json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6.2 appSettings.namedPipe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6.3 エラー処理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3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6.4 ログ方針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3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7 実装規約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3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7.1 新規 device type 追加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3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7.2 新規 strategy 追加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3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7.3 テスト・検証観点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3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8 関連資料</w:t>
        </w:r>
      </w:hyperlink>
    </w:p>
    <w:p>
      <w:pPr>
        <w:rPr>
          <w:rFonts w:ascii="Meiryo UI" w:eastAsia="Meiryo UI" w:hAnsi="Meiryo UI" w:cs="Meiryo UI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Meiryo UI" w:eastAsia="Meiryo UI" w:hAnsi="Meiryo UI" w:cs="Meiryo UI" w:hint="eastAsia"/>
        </w:rPr>
        <w:fldChar w:fldCharType="end"/>
      </w: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1" w:name="_TOC101"/>
      <w:r>
        <w:rPr>
          <w:rFonts w:ascii="HG丸ｺﾞｼｯｸM-PRO" w:eastAsia="HG丸ｺﾞｼｯｸM-PRO" w:hAnsi="HG丸ｺﾞｼｯｸM-PRO" w:cs="HG丸ｺﾞｼｯｸM-PRO" w:hint="eastAsia"/>
        </w:rPr>
        <w:t xml:space="preserve">1  イントロダクション</w:t>
      </w:r>
      <w:bookmarkEnd w:id="10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2" w:name="_TOC102"/>
      <w:r>
        <w:rPr>
          <w:rFonts w:ascii="HG丸ｺﾞｼｯｸM-PRO" w:eastAsia="HG丸ｺﾞｼｯｸM-PRO" w:hAnsi="HG丸ｺﾞｼｯｸM-PRO" w:cs="HG丸ｺﾞｼｯｸM-PRO" w:hint="eastAsia"/>
        </w:rPr>
        <w:t xml:space="preserve">1.1  本書の位置づけ</w:t>
      </w:r>
      <w:bookmarkEnd w:id="10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本書は、タブレットPOS デバイス制御層の内部構造を定義する構造設計書である。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対象は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TabetPos.DeviceCtrl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を中心とし、DeviceManager、Strategy、Factory、Device Interface、設定モデル、Windows Named Pipe 連携を扱う。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本書は Host プロセス内部の個別 OPOS / OCX 実装仕様ではない。Host 側の詳細はデバイスホスト プログラム仕様書で定義する。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3" w:name="_TOC103"/>
      <w:r>
        <w:rPr>
          <w:rFonts w:ascii="HG丸ｺﾞｼｯｸM-PRO" w:eastAsia="HG丸ｺﾞｼｯｸM-PRO" w:hAnsi="HG丸ｺﾞｼｯｸM-PRO" w:cs="HG丸ｺﾞｼｯｸM-PRO" w:hint="eastAsia"/>
        </w:rPr>
        <w:t xml:space="preserve">1.2  前提事項</w:t>
      </w:r>
      <w:bookmarkEnd w:id="10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デバイス制御層は端末アプリケーションから呼び出される class library 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OS、device type、active device、strategy class は設定により決定する。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Windows の一部デバイスは Named Pipe 経由で Host-backed device として制御する。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iOS / Android の camera、Bluetooth、Epson SDK などは platform-local strategy として DeviceCtrl 内に配置する。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4" w:name="_TOC104"/>
      <w:r>
        <w:rPr>
          <w:rFonts w:ascii="HG丸ｺﾞｼｯｸM-PRO" w:eastAsia="HG丸ｺﾞｼｯｸM-PRO" w:hAnsi="HG丸ｺﾞｼｯｸM-PRO" w:cs="HG丸ｺﾞｼｯｸM-PRO" w:hint="eastAsia"/>
        </w:rPr>
        <w:t xml:space="preserve">1.3  対象読者</w:t>
      </w:r>
      <w:bookmarkEnd w:id="104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7872"/>
      </w:tblGrid>
      <w:tr>
        <w:trPr>
          <w:tblHeader/>
        </w:trPr>
        <w:tc>
          <w:tcPr>
            <w:tcW w:w="17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読者</w:t>
            </w:r>
          </w:p>
        </w:tc>
        <w:tc>
          <w:tcPr>
            <w:tcW w:w="787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17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デバイス制御開発者</w:t>
            </w:r>
          </w:p>
        </w:tc>
        <w:tc>
          <w:tcPr>
            <w:tcW w:w="787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DeviceManager、strategy、factory、設定モデルの責務を確認する</w:t>
            </w:r>
          </w:p>
        </w:tc>
      </w:tr>
      <w:tr>
        <w:tc>
          <w:tcPr>
            <w:tcW w:w="17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アプリケーション開発者</w:t>
            </w:r>
          </w:p>
        </w:tc>
        <w:tc>
          <w:tcPr>
            <w:tcW w:w="787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ViewModel / service から呼び出す device interface を確認する</w:t>
            </w:r>
          </w:p>
        </w:tc>
      </w:tr>
      <w:tr>
        <w:tc>
          <w:tcPr>
            <w:tcW w:w="17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Host 開発者</w:t>
            </w:r>
          </w:p>
        </w:tc>
        <w:tc>
          <w:tcPr>
            <w:tcW w:w="787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Windows strategy と Host command 境界を確認する</w:t>
            </w:r>
          </w:p>
        </w:tc>
      </w:tr>
      <w:tr>
        <w:tc>
          <w:tcPr>
            <w:tcW w:w="176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テスト担当者</w:t>
            </w:r>
          </w:p>
        </w:tc>
        <w:tc>
          <w:tcPr>
            <w:tcW w:w="787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設定切替、OS 別 strategy、通信失敗時の検証観点を確認する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5" w:name="_TOC105"/>
      <w:r>
        <w:rPr>
          <w:rFonts w:ascii="HG丸ｺﾞｼｯｸM-PRO" w:eastAsia="HG丸ｺﾞｼｯｸM-PRO" w:hAnsi="HG丸ｺﾞｼｯｸM-PRO" w:cs="HG丸ｺﾞｼｯｸM-PRO" w:hint="eastAsia"/>
        </w:rPr>
        <w:t xml:space="preserve">1.4  関連ドキュメント</w:t>
      </w:r>
      <w:bookmarkEnd w:id="105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tblHeader/>
        </w:trP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ファイル名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ARCH-01_タブレットPOS_ソフトウェア構造設計書.docx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ARCH-02_タブレットPOS_端末アプリケーション構造設計書.docx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プログラム仕様書_POS-HOST-01_タブレットPOS_HOST_NamedPipeCommandServer.xlsx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プログラム仕様書_POS-HOST-02_タブレットPOS_HOST_NamedPipeDeviceHostAdapter.xlsx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プログラム仕様書_POS-HOST-03_タブレットPOS_HOST_DeviceCommandRouter.xlsx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プログラム仕様書_POS-HOST-04_タブレットPOS_HOST_DeviceCommandCore.xlsx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プログラム仕様書_POS-HOST-05_タブレットPOS_HOST_KsHost.xlsx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プログラム仕様書_POS-HOST-06_タブレットPOS_HOST_KsDeviceManager.xlsx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プログラム仕様書_POS-HOST-07_タブレットPOS_HOST_DeviceBase.xlsx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プログラム仕様書_POS-HOST-08_タブレットPOS_HOST_CashChangerByRT300.xlsx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プログラム仕様書_POS-HOST-09_タブレットPOS_HOST_CashChangerByRT300Form.xlsx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プログラム仕様書_POS-HOST-10_タブレットPOS_HOST_CashDrawerBySharp.xlsx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プログラム仕様書_POS-HOST-11_タブレットPOS_HOST_CustomerDisplayBySharp.xlsx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6" w:name="_TOC106"/>
      <w:r>
        <w:rPr>
          <w:rFonts w:ascii="HG丸ｺﾞｼｯｸM-PRO" w:eastAsia="HG丸ｺﾞｼｯｸM-PRO" w:hAnsi="HG丸ｺﾞｼｯｸM-PRO" w:cs="HG丸ｺﾞｼｯｸM-PRO" w:hint="eastAsia"/>
        </w:rPr>
        <w:t xml:space="preserve">2  基本アーキテクチャ</w:t>
      </w:r>
      <w:bookmarkEnd w:id="10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7" w:name="_TOC107"/>
      <w:r>
        <w:rPr>
          <w:rFonts w:ascii="HG丸ｺﾞｼｯｸM-PRO" w:eastAsia="HG丸ｺﾞｼｯｸM-PRO" w:hAnsi="HG丸ｺﾞｼｯｸM-PRO" w:cs="HG丸ｺﾞｼｯｸM-PRO" w:hint="eastAsia"/>
        </w:rPr>
        <w:t xml:space="preserve">2.1  デバイス制御層の責務</w:t>
      </w:r>
      <w:bookmarkEnd w:id="10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デバイス制御層は、端末アプリケーションからの device operation を、OS / vendor / connection type に応じた strategy 実装へ委譲する。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端末アプリケーションに OPOS、OCX、Serial、Bluetooth、camera、Named Pipe の詳細を露出させないことを基本方針とする。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図 2-1 にデバイス制御層の主要 class と Host 連携境界を示す。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4018280"/>
            <wp:docPr id="1001" name="デバイス制御層構造図" descr="デバイス制御層構造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sv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図内の太字は class 名または仕様IDを示し、下段は基本設計レベルの責務を示す。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TabetPos.DeviceCtrl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内の class は端末アプリケーションへ strategy interface を公開し、Windows の Host-backed device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NamedPipeClient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から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TabetPos.Host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の POS-HOST class 群へ command を送信する。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4149"/>
        <w:gridCol w:w="4729"/>
      </w:tblGrid>
      <w:tr>
        <w:trPr>
          <w:tblHeader/>
        </w:trP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設計要素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対象 class / file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基本設計上の役割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設定読込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DeviceControllerConfigService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device_controller_config.json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device 一覧、active device、Named Pipe 設定を読み込み、DeviceCtrl 初期化へ渡す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制御中核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DeviceManager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active device 解決、strategy factory 保持、strategy instance の取得口を提供する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生成管理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StrategyFactory&lt;TBase&gt;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strategyclass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名に対応する strategy class を登録し、設定に基づいて生成する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共通処理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DeviceStrategyBase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command 開始 / 終了、ログ出力、DeviceSpec 保持など strategy 共通処理をまとめる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公開契約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I*Strategy interfaces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プリンタ、スキャナ、釣銭機、客面表示器、ドロア、キーボード操作を抽象化する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Host連携</w:t>
            </w:r>
          </w:p>
        </w:tc>
        <w:tc>
          <w:tcPr>
            <w:tcW w:w="41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NamedPipeClient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POS-HOST-01..11</w:t>
            </w:r>
          </w:p>
        </w:tc>
        <w:tc>
          <w:tcPr>
            <w:tcW w:w="472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Windows の Host-backed strategy から Named Pipe で Host 側 device class へ処理を渡す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8" w:name="_TOC108"/>
      <w:r>
        <w:rPr>
          <w:rFonts w:ascii="HG丸ｺﾞｼｯｸM-PRO" w:eastAsia="HG丸ｺﾞｼｯｸM-PRO" w:hAnsi="HG丸ｺﾞｼｯｸM-PRO" w:cs="HG丸ｺﾞｼｯｸM-PRO" w:hint="eastAsia"/>
        </w:rPr>
        <w:t xml:space="preserve">2.2  レイヤ構成</w:t>
      </w:r>
      <w:bookmarkEnd w:id="108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41"/>
        <w:gridCol w:w="3602"/>
        <w:gridCol w:w="4595"/>
      </w:tblGrid>
      <w:tr>
        <w:trPr>
          <w:tblHeader/>
        </w:trP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構成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主な class / folder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DeviceManager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DeviceManager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設定読込後の device 一覧、active device、strategy factory を管理</w:t>
            </w:r>
          </w:p>
        </w:tc>
      </w:tr>
      <w:t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Device Interface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Interfaces/*Strategy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アプリケーションが利用する device operation 契約</w:t>
            </w:r>
          </w:p>
        </w:tc>
      </w:tr>
      <w:t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Strategy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Platforms/*/Strategies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OS / vendor / protocol 別の device operation 実装</w:t>
            </w:r>
          </w:p>
        </w:tc>
      </w:tr>
      <w:t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Factory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Factory/StrategyFactory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strategy class 名から strategy instance を生成</w:t>
            </w:r>
          </w:p>
        </w:tc>
      </w:tr>
      <w:t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Model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Models/Config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Models/Device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JSON 設定、device spec、通信設定を保持</w:t>
            </w:r>
          </w:p>
        </w:tc>
      </w:tr>
      <w:tr>
        <w:tc>
          <w:tcPr>
            <w:tcW w:w="14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Transport</w:t>
            </w:r>
          </w:p>
        </w:tc>
        <w:tc>
          <w:tcPr>
            <w:tcW w:w="36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NamedPipeClient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serial / platform SDK</w:t>
            </w:r>
          </w:p>
        </w:tc>
        <w:tc>
          <w:tcPr>
            <w:tcW w:w="459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Host または実デバイスとの通信境界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9" w:name="_TOC109"/>
      <w:r>
        <w:rPr>
          <w:rFonts w:ascii="HG丸ｺﾞｼｯｸM-PRO" w:eastAsia="HG丸ｺﾞｼｯｸM-PRO" w:hAnsi="HG丸ｺﾞｼｯｸM-PRO" w:cs="HG丸ｺﾞｼｯｸM-PRO" w:hint="eastAsia"/>
        </w:rPr>
        <w:t xml:space="preserve">2.3  制御方針</w:t>
      </w:r>
      <w:bookmarkEnd w:id="109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DeviceManager は singleton として runtime 中の device 設定と strategy cache を保持する。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Strategy は interface 単位で公開し、呼び出し側は具象 class を参照しない。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Factory は strategy class 名を設定から受け取り、登録済み strategy の生成に限定する。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Host-backed device は Windows strategy が Named Pipe command を送信し、Host 側で OPOS / OCX を処理する。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0" w:name="_TOC110"/>
      <w:r>
        <w:rPr>
          <w:rFonts w:ascii="HG丸ｺﾞｼｯｸM-PRO" w:eastAsia="HG丸ｺﾞｼｯｸM-PRO" w:hAnsi="HG丸ｺﾞｼｯｸM-PRO" w:cs="HG丸ｺﾞｼｯｸM-PRO" w:hint="eastAsia"/>
        </w:rPr>
        <w:t xml:space="preserve">2.4  対象デバイス</w:t>
      </w:r>
      <w:bookmarkEnd w:id="110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704"/>
        <w:gridCol w:w="6689"/>
      </w:tblGrid>
      <w:tr>
        <w:trPr>
          <w:tblHeader/>
        </w:trP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device type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主な interface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主な実装例</w:t>
            </w:r>
          </w:p>
        </w:tc>
      </w:tr>
      <w:t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local_printer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IPrinterStrategy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OposPrinterStrategy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IosEpsonPrinterStrategy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AndroidBluetoothPrinterStrategy</w:t>
            </w:r>
          </w:p>
        </w:tc>
      </w:tr>
      <w:t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local_scanner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IBarcodeScannerStrategy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SerialHandyScannerStrategy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IosCameraBarcodeScannerStrategy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AndroidCameraBarcodeScannerStrategy</w:t>
            </w:r>
          </w:p>
        </w:tc>
      </w:tr>
      <w:t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local_cashchanger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ICashChangerStrategy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OposCashChangerStrategy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SerialCashChangerStrategy</w:t>
            </w:r>
          </w:p>
        </w:tc>
      </w:tr>
      <w:t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local_display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ICustomerDisplayStrategy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OposCustomerDisplayStrategy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iOS / Android customer display strategy</w:t>
            </w:r>
          </w:p>
        </w:tc>
      </w:tr>
      <w:t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local_drawer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IDrawerStrategy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OposDrawerStrategy</w:t>
            </w:r>
          </w:p>
        </w:tc>
      </w:tr>
      <w:tr>
        <w:tc>
          <w:tcPr>
            <w:tcW w:w="12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local_keyboard</w:t>
            </w:r>
          </w:p>
        </w:tc>
        <w:tc>
          <w:tcPr>
            <w:tcW w:w="17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IKeyboardStrategy</w:t>
            </w:r>
          </w:p>
        </w:tc>
        <w:tc>
          <w:tcPr>
            <w:tcW w:w="66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OposKeyboardStrategy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WindowsRawKeyboardStrategy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1" w:name="_TOC111"/>
      <w:r>
        <w:rPr>
          <w:rFonts w:ascii="HG丸ｺﾞｼｯｸM-PRO" w:eastAsia="HG丸ｺﾞｼｯｸM-PRO" w:hAnsi="HG丸ｺﾞｼｯｸM-PRO" w:cs="HG丸ｺﾞｼｯｸM-PRO" w:hint="eastAsia"/>
        </w:rPr>
        <w:t xml:space="preserve">3  DeviceManager</w:t>
      </w:r>
      <w:bookmarkEnd w:id="11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2" w:name="_TOC112"/>
      <w:r>
        <w:rPr>
          <w:rFonts w:ascii="HG丸ｺﾞｼｯｸM-PRO" w:eastAsia="HG丸ｺﾞｼｯｸM-PRO" w:hAnsi="HG丸ｺﾞｼｯｸM-PRO" w:cs="HG丸ｺﾞｼｯｸM-PRO" w:hint="eastAsia"/>
        </w:rPr>
        <w:t xml:space="preserve">3.1  役割</w:t>
      </w:r>
      <w:bookmarkEnd w:id="11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DeviceManager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DeviceCtrl 層の entry point 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設定に含まれる device 一覧、active device、app settings、strategy factory、strategy cache を保持し、Application 層へ device interface を返す。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3" w:name="_TOC113"/>
      <w:r>
        <w:rPr>
          <w:rFonts w:ascii="HG丸ｺﾞｼｯｸM-PRO" w:eastAsia="HG丸ｺﾞｼｯｸM-PRO" w:hAnsi="HG丸ｺﾞｼｯｸM-PRO" w:cs="HG丸ｺﾞｼｯｸM-PRO" w:hint="eastAsia"/>
        </w:rPr>
        <w:t xml:space="preserve">3.2  初期化方式</w:t>
      </w:r>
      <w:bookmarkEnd w:id="11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DeviceControllerConfigService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runtime 設定ファイルまたは package default を読み込み、DI で注入された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DeviceManager.InitializeFromConfig(config)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を呼び出す。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InitializeFromConfig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device 一覧を保持し、OS 別 strategy を登録し、Windows 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NamedPipeSettings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が存在する場合は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NamedPipeClient.Configure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を実行する。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EnsureInitializedAsync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は未初期化時に package default 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device_controller_config.json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を読み込み、二重初期化を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_initLock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で制御する。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4" w:name="_TOC114"/>
      <w:r>
        <w:rPr>
          <w:rFonts w:ascii="HG丸ｺﾞｼｯｸM-PRO" w:eastAsia="HG丸ｺﾞｼｯｸM-PRO" w:hAnsi="HG丸ｺﾞｼｯｸM-PRO" w:cs="HG丸ｺﾞｼｯｸM-PRO" w:hint="eastAsia"/>
        </w:rPr>
        <w:t xml:space="preserve">3.3  active device 解決</w:t>
      </w:r>
      <w:bookmarkEnd w:id="114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ActiveDevices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device type ごとに OS と id を保持する。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DeviceManager は現在 OS を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windows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/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ios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/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android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として判定し、device type と OS に一致する active entry を選択する。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選択された id に一致する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DeviceSpec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 device 一覧から取得し、その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strategyclass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 factory へ渡す。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5" w:name="_TOC115"/>
      <w:r>
        <w:rPr>
          <w:rFonts w:ascii="HG丸ｺﾞｼｯｸM-PRO" w:eastAsia="HG丸ｺﾞｼｯｸM-PRO" w:hAnsi="HG丸ｺﾞｼｯｸM-PRO" w:cs="HG丸ｺﾞｼｯｸM-PRO" w:hint="eastAsia"/>
        </w:rPr>
        <w:t xml:space="preserve">3.4  strategy 取得 API</w:t>
      </w:r>
      <w:bookmarkEnd w:id="115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GetPrinterStrategyAsync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GetScannerStrategyAsync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GetCashChangerStrategyAsync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GetCustomerDisplayStrategyAsync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GetDrawerStrategyAsync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GetKeyboardStrategyAsync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を公開する。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各 API は初期化保証、active device 解決、strategy 生成を行い、呼び出し側には interface 型を返す。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6" w:name="_TOC116"/>
      <w:r>
        <w:rPr>
          <w:rFonts w:ascii="HG丸ｺﾞｼｯｸM-PRO" w:eastAsia="HG丸ｺﾞｼｯｸM-PRO" w:hAnsi="HG丸ｺﾞｼｯｸM-PRO" w:cs="HG丸ｺﾞｼｯｸM-PRO" w:hint="eastAsia"/>
        </w:rPr>
        <w:t xml:space="preserve">4  Strategy / Factory</w:t>
      </w:r>
      <w:bookmarkEnd w:id="11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7" w:name="_TOC117"/>
      <w:r>
        <w:rPr>
          <w:rFonts w:ascii="HG丸ｺﾞｼｯｸM-PRO" w:eastAsia="HG丸ｺﾞｼｯｸM-PRO" w:hAnsi="HG丸ｺﾞｼｯｸM-PRO" w:cs="HG丸ｺﾞｼｯｸM-PRO" w:hint="eastAsia"/>
        </w:rPr>
        <w:t xml:space="preserve">4.1  Strategy interface</w:t>
      </w:r>
      <w:bookmarkEnd w:id="11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Strategy interface は Application 層が利用する device operation の契約である。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IPrinterStrategy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Start / End / PrintReceipt / OpenDrawer を定義する。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ICashChangerStrategy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は取引開始、入金、入金額取得、釣銭払い出し、精査などの釣銭機操作を定義する。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その他の scanner、drawer、customer display、keyboard も device type ごとに interface を分ける。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8" w:name="_TOC118"/>
      <w:r>
        <w:rPr>
          <w:rFonts w:ascii="HG丸ｺﾞｼｯｸM-PRO" w:eastAsia="HG丸ｺﾞｼｯｸM-PRO" w:hAnsi="HG丸ｺﾞｼｯｸM-PRO" w:cs="HG丸ｺﾞｼｯｸM-PRO" w:hint="eastAsia"/>
        </w:rPr>
        <w:t xml:space="preserve">4.2  DeviceStrategyBase</w:t>
      </w:r>
      <w:bookmarkEnd w:id="118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DeviceStrategyBase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strategy 共通の DeviceSpec、CurrentMethod、CommandStart、Start / End、command 実行 wrapper を提供する。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command 実行 wrapper は background task で処理し、開始、成功、失敗を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AppLogger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に出力する。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CRTP 型の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DeviceStrategyBase&lt;T&gt;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strategy instance を device spec と紐づけて再利用する。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9" w:name="_TOC119"/>
      <w:r>
        <w:rPr>
          <w:rFonts w:ascii="HG丸ｺﾞｼｯｸM-PRO" w:eastAsia="HG丸ｺﾞｼｯｸM-PRO" w:hAnsi="HG丸ｺﾞｼｯｸM-PRO" w:cs="HG丸ｺﾞｼｯｸM-PRO" w:hint="eastAsia"/>
        </w:rPr>
        <w:t xml:space="preserve">4.3  StrategyFactory</w:t>
      </w:r>
      <w:bookmarkEnd w:id="119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StrategyFactory&lt;TBase&gt;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strategy class 名と creator を dictionary で管理する。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Register&lt;T&gt;(name)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strategy 型を登録し、public static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InitInstance(DeviceSpec)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がある場合はそれを優先して instance を生成する。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未登録の strategy class 名が指定された場合は例外とし、設定ミスを早期に検出する。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0" w:name="_TOC120"/>
      <w:r>
        <w:rPr>
          <w:rFonts w:ascii="HG丸ｺﾞｼｯｸM-PRO" w:eastAsia="HG丸ｺﾞｼｯｸM-PRO" w:hAnsi="HG丸ｺﾞｼｯｸM-PRO" w:cs="HG丸ｺﾞｼｯｸM-PRO" w:hint="eastAsia"/>
        </w:rPr>
        <w:t xml:space="preserve">4.4  OS 別 strategy</w:t>
      </w:r>
      <w:bookmarkEnd w:id="120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Windows では OPOS / Serial / Raw keyboard などの strategy を登録する。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iOS では Epson printer、camera scanner、BLE scanner、customer display の strategy を登録する。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Android では Bluetooth printer、camera scanner、Epson DM-D70 customer display の strategy を登録する。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1" w:name="_TOC121"/>
      <w:r>
        <w:rPr>
          <w:rFonts w:ascii="HG丸ｺﾞｼｯｸM-PRO" w:eastAsia="HG丸ｺﾞｼｯｸM-PRO" w:hAnsi="HG丸ｺﾞｼｯｸM-PRO" w:cs="HG丸ｺﾞｼｯｸM-PRO" w:hint="eastAsia"/>
        </w:rPr>
        <w:t xml:space="preserve">5  Device Interface / 通信境界</w:t>
      </w:r>
      <w:bookmarkEnd w:id="12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2" w:name="_TOC122"/>
      <w:r>
        <w:rPr>
          <w:rFonts w:ascii="HG丸ｺﾞｼｯｸM-PRO" w:eastAsia="HG丸ｺﾞｼｯｸM-PRO" w:hAnsi="HG丸ｺﾞｼｯｸM-PRO" w:cs="HG丸ｺﾞｼｯｸM-PRO" w:hint="eastAsia"/>
        </w:rPr>
        <w:t xml:space="preserve">5.1  DeviceSpec / DeviceConfig</w:t>
      </w:r>
      <w:bookmarkEnd w:id="12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DeviceSpec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id、name、type、vendor、series、lang、os、strategyclass、config を保持する。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DeviceConfig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connection type、IP、port、COM port、MAC address、Bluetooth address、baud rate、parity、data bits、stop bits、handshake を保持する。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DeviceSpec は device identity、DeviceConfig は接続パラメータという役割で分離する。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3" w:name="_TOC123"/>
      <w:r>
        <w:rPr>
          <w:rFonts w:ascii="HG丸ｺﾞｼｯｸM-PRO" w:eastAsia="HG丸ｺﾞｼｯｸM-PRO" w:hAnsi="HG丸ｺﾞｼｯｸM-PRO" w:cs="HG丸ｺﾞｼｯｸM-PRO" w:hint="eastAsia"/>
        </w:rPr>
        <w:t xml:space="preserve">5.2  Named Pipe 境界</w:t>
      </w:r>
      <w:bookmarkEnd w:id="12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NamedPipeClient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Windows Host-backed device との IPC transport 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既定 pipe 名は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TabetPos.Host.Command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、既定 timeout は 5000ms 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旧既定値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KsPOSPipeMessage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が設定されている場合、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NamedPipeClient.Configure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TabetPos.Host.Command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へ移行する。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NamedPipeSettings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により pipe 名と timeout を設定から上書きできる。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SendMessage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は同時送信を抑止し、1 command / 1 response の同期的な要求応答として扱う。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4" w:name="_TOC124"/>
      <w:r>
        <w:rPr>
          <w:rFonts w:ascii="HG丸ｺﾞｼｯｸM-PRO" w:eastAsia="HG丸ｺﾞｼｯｸM-PRO" w:hAnsi="HG丸ｺﾞｼｯｸM-PRO" w:cs="HG丸ｺﾞｼｯｸM-PRO" w:hint="eastAsia"/>
        </w:rPr>
        <w:t xml:space="preserve">5.3  Host-backed device</w:t>
      </w:r>
      <w:bookmarkEnd w:id="124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Windows の customer display、drawer、cash changer などは strategy が legacy command 文字列を Named Pipe へ送信し、Host が OPOS / OCX を実行する。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DeviceCtrl は Host の内部 device lifecycle を直接制御せず、Host command の送信と response 受信を担当する。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5" w:name="_TOC125"/>
      <w:r>
        <w:rPr>
          <w:rFonts w:ascii="HG丸ｺﾞｼｯｸM-PRO" w:eastAsia="HG丸ｺﾞｼｯｸM-PRO" w:hAnsi="HG丸ｺﾞｼｯｸM-PRO" w:cs="HG丸ｺﾞｼｯｸM-PRO" w:hint="eastAsia"/>
        </w:rPr>
        <w:t xml:space="preserve">5.4  Platform-local device</w:t>
      </w:r>
      <w:bookmarkEnd w:id="125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iOS / Android の camera、Bluetooth、Epson SDK など Host を経由しないデバイスは platform-local strategy として実装する。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Platform-local strategy でも Application 層へ公開する契約は device interface に統一する。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6" w:name="_TOC126"/>
      <w:r>
        <w:rPr>
          <w:rFonts w:ascii="HG丸ｺﾞｼｯｸM-PRO" w:eastAsia="HG丸ｺﾞｼｯｸM-PRO" w:hAnsi="HG丸ｺﾞｼｯｸM-PRO" w:cs="HG丸ｺﾞｼｯｸM-PRO" w:hint="eastAsia"/>
        </w:rPr>
        <w:t xml:space="preserve">6  設定・エラー・ログ</w:t>
      </w:r>
      <w:bookmarkEnd w:id="12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7" w:name="_TOC127"/>
      <w:r>
        <w:rPr>
          <w:rFonts w:ascii="HG丸ｺﾞｼｯｸM-PRO" w:eastAsia="HG丸ｺﾞｼｯｸM-PRO" w:hAnsi="HG丸ｺﾞｼｯｸM-PRO" w:cs="HG丸ｺﾞｼｯｸM-PRO" w:hint="eastAsia"/>
        </w:rPr>
        <w:t xml:space="preserve">6.1  device_controller_config.json</w:t>
      </w:r>
      <w:bookmarkEnd w:id="12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device_controller_config.json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activeDevices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appSettings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 root に持つ。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OS 別 device spec と strategy class を列挙する。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activeDevices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device type ごとに runtime で利用する id を OS 別に指定する。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8" w:name="_TOC128"/>
      <w:r>
        <w:rPr>
          <w:rFonts w:ascii="HG丸ｺﾞｼｯｸM-PRO" w:eastAsia="HG丸ｺﾞｼｯｸM-PRO" w:hAnsi="HG丸ｺﾞｼｯｸM-PRO" w:cs="HG丸ｺﾞｼｯｸM-PRO" w:hint="eastAsia"/>
        </w:rPr>
        <w:t xml:space="preserve">6.2  appSettings.namedPipe</w:t>
      </w:r>
      <w:bookmarkEnd w:id="128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appSettings.namedPipe.pipeName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Host 連携 pipe 名を定義する。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appSettings.namedPipe.connectionTimeoutMs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Named Pipe 接続 timeout を定義する。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Windows Host-backed device を利用する場合は、端末アプリケーションと Host の pipe 名を一致させる必要がある。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9" w:name="_TOC129"/>
      <w:r>
        <w:rPr>
          <w:rFonts w:ascii="HG丸ｺﾞｼｯｸM-PRO" w:eastAsia="HG丸ｺﾞｼｯｸM-PRO" w:hAnsi="HG丸ｺﾞｼｯｸM-PRO" w:cs="HG丸ｺﾞｼｯｸM-PRO" w:hint="eastAsia"/>
        </w:rPr>
        <w:t xml:space="preserve">6.3  エラー処理</w:t>
      </w:r>
      <w:bookmarkEnd w:id="129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設定に該当 device が存在しない場合、DeviceManager は null または例外により呼び出し側へ失敗を伝える。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Named Pipe 接続 timeout、通信例外、Host 未起動は response 文字列または例外として strategy から上位へ伝播する。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利用者向け表示、再試行、代替手段の提示は Application / Presentation 層で判断する。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0" w:name="_TOC130"/>
      <w:r>
        <w:rPr>
          <w:rFonts w:ascii="HG丸ｺﾞｼｯｸM-PRO" w:eastAsia="HG丸ｺﾞｼｯｸM-PRO" w:hAnsi="HG丸ｺﾞｼｯｸM-PRO" w:cs="HG丸ｺﾞｼｯｸM-PRO" w:hint="eastAsia"/>
        </w:rPr>
        <w:t xml:space="preserve">6.4  ログ方針</w:t>
      </w:r>
      <w:bookmarkEnd w:id="130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DeviceCtrl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AppLogger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を利用して初期化、strategy 登録、command 実行、通信失敗を記録する。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ログには device type、strategy class、command 名、例外情報を含める。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カード情報、個人情報、認証情報などの機微情報はログに出力しない。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1" w:name="_TOC131"/>
      <w:r>
        <w:rPr>
          <w:rFonts w:ascii="HG丸ｺﾞｼｯｸM-PRO" w:eastAsia="HG丸ｺﾞｼｯｸM-PRO" w:hAnsi="HG丸ｺﾞｼｯｸM-PRO" w:cs="HG丸ｺﾞｼｯｸM-PRO" w:hint="eastAsia"/>
        </w:rPr>
        <w:t xml:space="preserve">7  実装規約</w:t>
      </w:r>
      <w:bookmarkEnd w:id="13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2" w:name="_TOC132"/>
      <w:r>
        <w:rPr>
          <w:rFonts w:ascii="HG丸ｺﾞｼｯｸM-PRO" w:eastAsia="HG丸ｺﾞｼｯｸM-PRO" w:hAnsi="HG丸ｺﾞｼｯｸM-PRO" w:cs="HG丸ｺﾞｼｯｸM-PRO" w:hint="eastAsia"/>
        </w:rPr>
        <w:t xml:space="preserve">7.1  新規 device type 追加</w:t>
      </w:r>
      <w:bookmarkEnd w:id="13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新規 device type を追加する場合は、interface、DeviceManager 取得 API、active device 解決、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device_controller_config.json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の activeDevices 定義を一組で追加する。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Application 層には新規 interface を公開し、具象 strategy class 名を露出させない。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3" w:name="_TOC133"/>
      <w:r>
        <w:rPr>
          <w:rFonts w:ascii="HG丸ｺﾞｼｯｸM-PRO" w:eastAsia="HG丸ｺﾞｼｯｸM-PRO" w:hAnsi="HG丸ｺﾞｼｯｸM-PRO" w:cs="HG丸ｺﾞｼｯｸM-PRO" w:hint="eastAsia"/>
        </w:rPr>
        <w:t xml:space="preserve">7.2  新規 strategy 追加</w:t>
      </w:r>
      <w:bookmarkEnd w:id="13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新規 strategy は該当 OS 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Platforms/{OS}/Strategies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配下に配置する。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strategy class 名は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device_controller_config.json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strategyclass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と一致させる。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DeviceManager の OS 別登録処理で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StrategyFactory.Register&lt;T&gt;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を追加する。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4" w:name="_TOC134"/>
      <w:r>
        <w:rPr>
          <w:rFonts w:ascii="HG丸ｺﾞｼｯｸM-PRO" w:eastAsia="HG丸ｺﾞｼｯｸM-PRO" w:hAnsi="HG丸ｺﾞｼｯｸM-PRO" w:cs="HG丸ｺﾞｼｯｸM-PRO" w:hint="eastAsia"/>
        </w:rPr>
        <w:t xml:space="preserve">7.3  テスト・検証観点</w:t>
      </w:r>
      <w:bookmarkEnd w:id="134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設定読込、OS 判定、active device 選択、strategy factory 登録漏れを確認する。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Host-backed device は Host 起動済み、Host 未起動、pipe 名不一致、timeout、異常 response を確認する。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Platform-local device は実機接続、権限、SDK 初期化、切断・再接続を確認する。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5" w:name="_TOC135"/>
      <w:r>
        <w:rPr>
          <w:rFonts w:ascii="HG丸ｺﾞｼｯｸM-PRO" w:eastAsia="HG丸ｺﾞｼｯｸM-PRO" w:hAnsi="HG丸ｺﾞｼｯｸM-PRO" w:cs="HG丸ｺﾞｼｯｸM-PRO" w:hint="eastAsia"/>
        </w:rPr>
        <w:t xml:space="preserve">8  関連資料</w:t>
      </w:r>
      <w:bookmarkEnd w:id="135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開発用ベースプロジェクト/TabetPos.DeviceCtrl/DeviceManager.cs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開発用ベースプロジェクト/TabetPos.DeviceCtrl/Factory/StrategyFactory.cs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開発用ベースプロジェクト/TabetPos.DeviceCtrl/StrategyBase/DeviceStrategyBase.cs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開発用ベースプロジェクト/TabetPos.DeviceCtrl/Interfaces/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開発用ベースプロジェクト/TabetPos.DeviceCtrl/Models/Config/DeviceConfig.cs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開発用ベースプロジェクト/TabetPos.DeviceCtrl/Models/Device/DeviceSpec.cs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開発用ベースプロジェクト/TabetPos.DeviceCtrl/Platforms/Windows/Modules/NamedPipeClient.cs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sources/POS 開発用ベースプロジェクト/TabetPos.Applications/Resources/Raw/device_controller_config.json</w:t>
      </w:r>
    </w:p>
    <w:sectPr>
      <w:footerReference w:type="default" r:id="rId27"/>
      <w:pgSz w:w="11906" w:h="16838" w:code="9"/>
      <w:pgMar w:top="1134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b/>
              <w:sz w:val="20"/>
              <w:szCs w:val="20"/>
            </w:rPr>
            <w:t xml:space="preserve">文書名：ARCH-03 デバイス制御層構造設計書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作成者：VTI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図番：-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更新日：2026/06/19</w:t>
          </w:r>
        </w:p>
      </w:tc>
    </w:tr>
  </w:tbl>
  <w:p>
    <w:pPr>
      <w:rPr>
        <w:rFonts w:ascii="Meiryo UI" w:eastAsia="Meiryo UI" w:hAnsi="Meiryo UI" w:cs="Meiryo UI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