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C486D1" w14:textId="385B9892" w:rsidR="00526180" w:rsidRDefault="00EC6BCC" w:rsidP="00526180">
      <w:pPr>
        <w:spacing w:after="200" w:line="276" w:lineRule="auto"/>
        <w:ind w:firstLine="720"/>
      </w:pPr>
      <w:r>
        <w:t>My project demonstrated various strategies for using dynami</w:t>
      </w:r>
      <w:r w:rsidR="007F7B23">
        <w:t>c programming to solve a single-</w:t>
      </w:r>
      <w:r>
        <w:t>vehicle routing problem. I was interested in analyzing</w:t>
      </w:r>
      <w:r w:rsidR="007F7B23">
        <w:t xml:space="preserve"> and comparing</w:t>
      </w:r>
      <w:r>
        <w:t xml:space="preserve"> the time complexity </w:t>
      </w:r>
      <w:r w:rsidR="007F7B23">
        <w:t>of value iteration, policy iteration, and the hybrid of the two: optimistic policy iteration.</w:t>
      </w:r>
      <w:r w:rsidR="00526180">
        <w:t xml:space="preserve"> Additionally, I considered the applicability of the solutions to the controls question of which direction should the vehicle actually be moving to reach its destination. I chose to base my project’s maps around the Curiosity rover on Mars. All algorithms were able to determine the same control strategy given the same inputs, validating the theory (and, more importantly, their implementation). The results seemed to indicate that value iteration was the most</w:t>
      </w:r>
      <w:r w:rsidR="00F155FC">
        <w:t xml:space="preserve"> successful algorithm to apply. Value iteration did not suffer from the time-cost of a large matrix solve, was not dependent upon prior knowledge of a proper policy, and would be easier to parallelize. There are several follow-up steps that could be taken from this work in both algorithm and problem development. One example is creating a traveling salesman problem over multiple vehicles, given the solutions to all of the routing sub-problems. Other examples include allowing for stochastic control or a parallel solver implementation. I included code for discounted total cost, but was dissatisfied with the solution results and discontinued my pursuits in that vein.</w:t>
      </w:r>
    </w:p>
    <w:p w14:paraId="23F4C2D6" w14:textId="6579804E" w:rsidR="0032379A" w:rsidRDefault="00526180" w:rsidP="00526180">
      <w:pPr>
        <w:spacing w:after="200" w:line="276" w:lineRule="auto"/>
        <w:ind w:firstLine="720"/>
      </w:pPr>
      <w:r>
        <w:t xml:space="preserve">To make </w:t>
      </w:r>
      <w:r w:rsidR="00F155FC">
        <w:t>my</w:t>
      </w:r>
      <w:r>
        <w:t xml:space="preserve"> project more relevant (and interesting), I decided to build the map from data of a real place.</w:t>
      </w:r>
      <w:r w:rsidR="00F155FC">
        <w:t xml:space="preserve"> I was able to find high-resolution topography data for Earth, however, the abundance of natural obstacles (such as rivers) and man-made ones (such as roads and buildings) posed a significant</w:t>
      </w:r>
      <w:r w:rsidR="00014E9F">
        <w:t xml:space="preserve"> problem. If I ignored them, the solutions would miss out on the more interesting solutions.</w:t>
      </w:r>
      <w:r w:rsidR="00F155FC">
        <w:t xml:space="preserve"> </w:t>
      </w:r>
      <w:r w:rsidR="00014E9F">
        <w:t>If I tried to include them, I would be spending more time trying to re-encode the vast amount of data available than I would on the actual dynamic programming. Therefore, I decided to use a simpler world for my modeling. Mars seemed to fit my requirements nicely, and NASA provides good-quality data taken by the Mars Science Laboratory for the landing of the Curiosity Rover.</w:t>
      </w:r>
      <w:r w:rsidR="00CF0D9E">
        <w:t xml:space="preserve"> See</w:t>
      </w:r>
      <w:r w:rsidR="00586895" w:rsidRPr="00586895">
        <w:t xml:space="preserve"> </w:t>
      </w:r>
      <w:r w:rsidR="00CF0D9E">
        <w:fldChar w:fldCharType="begin"/>
      </w:r>
      <w:r w:rsidR="00CF0D9E">
        <w:instrText xml:space="preserve"> REF _Ref217071818 \h </w:instrText>
      </w:r>
      <w:r w:rsidR="00CF0D9E">
        <w:fldChar w:fldCharType="separate"/>
      </w:r>
      <w:r w:rsidR="00CF0D9E">
        <w:t>Figur</w:t>
      </w:r>
      <w:r w:rsidR="00CF0D9E">
        <w:t>e</w:t>
      </w:r>
      <w:r w:rsidR="00CF0D9E">
        <w:t xml:space="preserve"> </w:t>
      </w:r>
      <w:r w:rsidR="00CF0D9E">
        <w:rPr>
          <w:noProof/>
        </w:rPr>
        <w:t>1</w:t>
      </w:r>
      <w:r w:rsidR="00CF0D9E">
        <w:fldChar w:fldCharType="end"/>
      </w:r>
      <w:r w:rsidR="00CF0D9E">
        <w:t xml:space="preserve"> below.</w:t>
      </w:r>
      <w:r w:rsidR="0032379A">
        <w:t xml:space="preserve"> The map </w:t>
      </w:r>
      <w:r w:rsidR="009E32DE">
        <w:t>gives</w:t>
      </w:r>
      <w:r w:rsidR="0032379A">
        <w:t xml:space="preserve"> the </w:t>
      </w:r>
      <w:r w:rsidR="009E32DE">
        <w:t xml:space="preserve">median heights above a theoretical sea-level value, at a resolution of 4 pixels </w:t>
      </w:r>
      <w:r w:rsidR="001D50C8">
        <w:t>per</w:t>
      </w:r>
      <w:r w:rsidR="009E32DE">
        <w:t xml:space="preserve"> degree</w:t>
      </w:r>
      <w:r w:rsidR="00F040D8">
        <w:t xml:space="preserve"> (14 km per pixel)</w:t>
      </w:r>
      <w:r w:rsidR="009E32DE">
        <w:t>.</w:t>
      </w:r>
      <w:r w:rsidR="001D50C8">
        <w:rPr>
          <w:rStyle w:val="FootnoteReference"/>
        </w:rPr>
        <w:footnoteReference w:id="1"/>
      </w:r>
    </w:p>
    <w:p w14:paraId="51C82DF8" w14:textId="3278F180" w:rsidR="00586895" w:rsidRDefault="00D7395A" w:rsidP="00526180">
      <w:pPr>
        <w:spacing w:after="200" w:line="276" w:lineRule="auto"/>
        <w:ind w:firstLine="720"/>
      </w:pPr>
      <w:r>
        <w:t xml:space="preserve"> This map of the</w:t>
      </w:r>
      <w:r w:rsidR="0032379A">
        <w:t xml:space="preserve"> planet</w:t>
      </w:r>
      <w:r>
        <w:t xml:space="preserve"> of Mars</w:t>
      </w:r>
      <w:r w:rsidR="0032379A">
        <w:t xml:space="preserve"> provides several features that show up in the algorithm solutions and are thus worth pointing out here.  One is the triad of three tall mountains (in the right-center)</w:t>
      </w:r>
      <w:r>
        <w:t>. The second is the difference in height between the North Pole and South Pole.</w:t>
      </w:r>
    </w:p>
    <w:p w14:paraId="079864A7" w14:textId="195263E6" w:rsidR="00586895" w:rsidRDefault="00586895" w:rsidP="00EC44C0">
      <w:pPr>
        <w:pStyle w:val="Caption"/>
        <w:keepNext/>
        <w:jc w:val="center"/>
      </w:pPr>
      <w:bookmarkStart w:id="0" w:name="_Ref217071818"/>
      <w:r>
        <w:lastRenderedPageBreak/>
        <w:t xml:space="preserve">Figure </w:t>
      </w:r>
      <w:fldSimple w:instr=" SEQ Figure \* ARABIC ">
        <w:r w:rsidR="00AC0037">
          <w:rPr>
            <w:noProof/>
          </w:rPr>
          <w:t>1</w:t>
        </w:r>
      </w:fldSimple>
      <w:bookmarkEnd w:id="0"/>
      <w:r>
        <w:t>: Mars Topography with site of Curiosity Rover marked</w:t>
      </w:r>
    </w:p>
    <w:p w14:paraId="0B48D1FC" w14:textId="5BA4867C" w:rsidR="00526180" w:rsidRDefault="00586895" w:rsidP="005B7BD5">
      <w:pPr>
        <w:spacing w:after="200" w:line="276" w:lineRule="auto"/>
        <w:jc w:val="center"/>
      </w:pPr>
      <w:r w:rsidRPr="00586895">
        <w:drawing>
          <wp:inline distT="0" distB="0" distL="0" distR="0" wp14:anchorId="2B3318AD" wp14:editId="2FD8EB8C">
            <wp:extent cx="5042781" cy="2643612"/>
            <wp:effectExtent l="0" t="0" r="1206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3631" t="8855" r="4436" b="10325"/>
                    <a:stretch/>
                  </pic:blipFill>
                  <pic:spPr bwMode="auto">
                    <a:xfrm>
                      <a:off x="0" y="0"/>
                      <a:ext cx="5043826" cy="2644160"/>
                    </a:xfrm>
                    <a:prstGeom prst="rect">
                      <a:avLst/>
                    </a:prstGeom>
                    <a:noFill/>
                    <a:ln>
                      <a:noFill/>
                    </a:ln>
                    <a:extLst>
                      <a:ext uri="{53640926-AAD7-44d8-BBD7-CCE9431645EC}">
                        <a14:shadowObscured xmlns:a14="http://schemas.microsoft.com/office/drawing/2010/main"/>
                      </a:ext>
                    </a:extLst>
                  </pic:spPr>
                </pic:pic>
              </a:graphicData>
            </a:graphic>
          </wp:inline>
        </w:drawing>
      </w:r>
    </w:p>
    <w:p w14:paraId="1E694E15" w14:textId="4DB33C76" w:rsidR="0032379A" w:rsidRDefault="0032379A" w:rsidP="0032379A">
      <w:pPr>
        <w:jc w:val="right"/>
      </w:pPr>
      <w:r>
        <w:t xml:space="preserve">Source: </w:t>
      </w:r>
      <w:r w:rsidRPr="0032379A">
        <w:t>http://pds-geosciences.wu</w:t>
      </w:r>
      <w:r>
        <w:t>stl.edu/missions/mgs/megdr.html</w:t>
      </w:r>
    </w:p>
    <w:p w14:paraId="0F06F83C" w14:textId="77777777" w:rsidR="00373FE3" w:rsidRDefault="00373FE3" w:rsidP="00373FE3"/>
    <w:p w14:paraId="06626227" w14:textId="1C7FD063" w:rsidR="00EC44C0" w:rsidRDefault="00373FE3" w:rsidP="00FA2624">
      <w:pPr>
        <w:spacing w:after="200" w:line="276" w:lineRule="auto"/>
        <w:ind w:firstLine="720"/>
      </w:pPr>
      <w:r>
        <w:t xml:space="preserve">Because this map data already was gridded, I implemented my algorithms assuming this 2D discretization of the space. </w:t>
      </w:r>
      <w:r w:rsidR="00EC44C0">
        <w:t>Additionally, I discretized the c</w:t>
      </w:r>
      <w:r>
        <w:t xml:space="preserve">ontrols </w:t>
      </w:r>
      <w:r w:rsidR="00EC44C0">
        <w:t>to be the 8 cardinal and ordinal directions (plus a</w:t>
      </w:r>
      <w:r w:rsidR="00485B83">
        <w:t xml:space="preserve"> zero-cost</w:t>
      </w:r>
      <w:r w:rsidR="00EC44C0">
        <w:t xml:space="preserve"> stopping </w:t>
      </w:r>
      <w:r w:rsidR="00485B83">
        <w:t>control</w:t>
      </w:r>
      <w:r w:rsidR="00EC44C0">
        <w:t xml:space="preserve"> for the destination point)</w:t>
      </w:r>
      <w:r w:rsidR="00C57781">
        <w:t xml:space="preserve"> corresponding to travel to any adjacent square</w:t>
      </w:r>
      <w:r w:rsidR="00EC44C0">
        <w:t xml:space="preserve">. See </w:t>
      </w:r>
      <w:r w:rsidR="00EC44C0">
        <w:fldChar w:fldCharType="begin"/>
      </w:r>
      <w:r w:rsidR="00EC44C0">
        <w:instrText xml:space="preserve"> REF _Ref217073025 \h </w:instrText>
      </w:r>
      <w:r w:rsidR="00EC44C0">
        <w:fldChar w:fldCharType="separate"/>
      </w:r>
      <w:r w:rsidR="00EC44C0">
        <w:t>Figure 2</w:t>
      </w:r>
      <w:r w:rsidR="00EC44C0">
        <w:fldChar w:fldCharType="end"/>
      </w:r>
      <w:r w:rsidR="00EC44C0">
        <w:t xml:space="preserve"> below for the color-coded key of valid control directions (I will do my best to also describe the result for those looking at a black and white printout). </w:t>
      </w:r>
    </w:p>
    <w:p w14:paraId="6B9E6F81" w14:textId="7086DCEE" w:rsidR="00EC44C0" w:rsidRDefault="00EC44C0" w:rsidP="00EC44C0">
      <w:pPr>
        <w:pStyle w:val="Caption"/>
        <w:keepNext/>
        <w:jc w:val="center"/>
      </w:pPr>
      <w:bookmarkStart w:id="1" w:name="_Ref217073025"/>
      <w:r>
        <w:t xml:space="preserve">Figure </w:t>
      </w:r>
      <w:fldSimple w:instr=" SEQ Figure \* ARABIC ">
        <w:r w:rsidR="00AC0037">
          <w:rPr>
            <w:noProof/>
          </w:rPr>
          <w:t>2</w:t>
        </w:r>
      </w:fldSimple>
      <w:bookmarkEnd w:id="1"/>
      <w:r>
        <w:t>: Valid controls</w:t>
      </w:r>
    </w:p>
    <w:p w14:paraId="075C26C6" w14:textId="754831AA" w:rsidR="00EC44C0" w:rsidRDefault="00EC44C0" w:rsidP="00EC44C0">
      <w:pPr>
        <w:jc w:val="center"/>
      </w:pPr>
      <w:r w:rsidRPr="00EC44C0">
        <w:drawing>
          <wp:inline distT="0" distB="0" distL="0" distR="0" wp14:anchorId="6DA63D18" wp14:editId="05F81223">
            <wp:extent cx="3216256" cy="3166450"/>
            <wp:effectExtent l="0" t="0" r="1016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3329" t="4043" b="3512"/>
                    <a:stretch/>
                  </pic:blipFill>
                  <pic:spPr bwMode="auto">
                    <a:xfrm>
                      <a:off x="0" y="0"/>
                      <a:ext cx="3216256" cy="3166450"/>
                    </a:xfrm>
                    <a:prstGeom prst="rect">
                      <a:avLst/>
                    </a:prstGeom>
                    <a:noFill/>
                    <a:ln>
                      <a:noFill/>
                    </a:ln>
                    <a:extLst>
                      <a:ext uri="{53640926-AAD7-44d8-BBD7-CCE9431645EC}">
                        <a14:shadowObscured xmlns:a14="http://schemas.microsoft.com/office/drawing/2010/main"/>
                      </a:ext>
                    </a:extLst>
                  </pic:spPr>
                </pic:pic>
              </a:graphicData>
            </a:graphic>
          </wp:inline>
        </w:drawing>
      </w:r>
    </w:p>
    <w:p w14:paraId="3E660331" w14:textId="77777777" w:rsidR="00485B83" w:rsidRDefault="00485B83" w:rsidP="00485B83"/>
    <w:p w14:paraId="7C2BD253" w14:textId="383878BB" w:rsidR="0096042C" w:rsidRPr="007A104F" w:rsidRDefault="0096042C" w:rsidP="00FA2624">
      <w:pPr>
        <w:spacing w:after="200" w:line="276" w:lineRule="auto"/>
        <w:ind w:firstLine="720"/>
      </w:pPr>
      <w:r>
        <w:t xml:space="preserve">Ignoring the details of the planet’s actual curvature and geometry, I arranged that the east and west boundaries were continuous such that travel from one edge to the other was continuous. I placed a teleporter at the poles (the top and bottom) </w:t>
      </w:r>
      <w:r w:rsidR="00D33B78">
        <w:t xml:space="preserve">to provide continuous vertical travel also. </w:t>
      </w:r>
      <w:r w:rsidR="00F040D8">
        <w:t xml:space="preserve">As mentioned previously, since the world was already gridded (using a simple cylindrical projection), I did not wish needlessly complicate </w:t>
      </w:r>
      <w:r w:rsidR="00C57781">
        <w:t xml:space="preserve">matters by attempting to convert the map back onto a sphere. I used a Euclidean approximation for the distance between two adjacent map points – either 1 or </w:t>
      </w:r>
      <m:oMath>
        <m:rad>
          <m:radPr>
            <m:degHide m:val="1"/>
            <m:ctrlPr>
              <w:rPr>
                <w:rFonts w:ascii="Cambria Math" w:hAnsi="Cambria Math"/>
                <w:i/>
              </w:rPr>
            </m:ctrlPr>
          </m:radPr>
          <m:deg/>
          <m:e>
            <m:r>
              <w:rPr>
                <w:rFonts w:ascii="Cambria Math" w:hAnsi="Cambria Math"/>
              </w:rPr>
              <m:t>2</m:t>
            </m:r>
          </m:e>
        </m:rad>
      </m:oMath>
      <w:r w:rsidR="00C57781">
        <w:t xml:space="preserve"> (this is only approximate because the actual surface is curved</w:t>
      </w:r>
      <w:r w:rsidR="0007049B">
        <w:t>,</w:t>
      </w:r>
      <w:r w:rsidR="00C57781">
        <w:t xml:space="preserve"> which </w:t>
      </w:r>
      <w:r w:rsidR="0007049B">
        <w:t>alters</w:t>
      </w:r>
      <w:r w:rsidR="00C57781">
        <w:t xml:space="preserve"> this </w:t>
      </w:r>
      <w:r w:rsidR="0007049B">
        <w:t>value</w:t>
      </w:r>
      <w:r w:rsidR="00C57781">
        <w:t xml:space="preserve"> based upon the latitude).</w:t>
      </w:r>
      <w:r w:rsidR="007F083D">
        <w:t xml:space="preserve"> To reduce runtime and investigate the performance of the algorithm at various </w:t>
      </w:r>
      <w:r w:rsidR="007A104F">
        <w:t>problem sizes, I took the center pixel from each group of N</w:t>
      </w:r>
      <w:r w:rsidR="007A104F">
        <w:rPr>
          <w:vertAlign w:val="superscript"/>
        </w:rPr>
        <w:t>2</w:t>
      </w:r>
      <w:r w:rsidR="007A104F">
        <w:t xml:space="preserve"> (NxN). The results are illustrated below in </w:t>
      </w:r>
      <w:r w:rsidR="007A104F">
        <w:fldChar w:fldCharType="begin"/>
      </w:r>
      <w:r w:rsidR="007A104F">
        <w:instrText xml:space="preserve"> REF _Ref217074857 \h </w:instrText>
      </w:r>
      <w:r w:rsidR="007A104F">
        <w:fldChar w:fldCharType="separate"/>
      </w:r>
      <w:r w:rsidR="007A104F">
        <w:t xml:space="preserve">Figure </w:t>
      </w:r>
      <w:r w:rsidR="007A104F">
        <w:rPr>
          <w:noProof/>
        </w:rPr>
        <w:t>3</w:t>
      </w:r>
      <w:r w:rsidR="007A104F">
        <w:fldChar w:fldCharType="end"/>
      </w:r>
      <w:r w:rsidR="007A104F">
        <w:t>. It can be seen that the key features pointed out previously are still represented – to the extent possible – under this transformation. Thus, we expect that our solutions at the various resolutions should be comparable.</w:t>
      </w:r>
    </w:p>
    <w:p w14:paraId="2569E685" w14:textId="77777777" w:rsidR="0096042C" w:rsidRDefault="0096042C" w:rsidP="00485B83"/>
    <w:p w14:paraId="6E595F98" w14:textId="699174AF" w:rsidR="007F083D" w:rsidRDefault="007F083D" w:rsidP="00CB3F07">
      <w:pPr>
        <w:pStyle w:val="Caption"/>
        <w:keepNext/>
        <w:jc w:val="center"/>
      </w:pPr>
      <w:bookmarkStart w:id="2" w:name="_Ref217074857"/>
      <w:r>
        <w:t xml:space="preserve">Figure </w:t>
      </w:r>
      <w:fldSimple w:instr=" SEQ Figure \* ARABIC ">
        <w:r w:rsidR="00AC0037">
          <w:rPr>
            <w:noProof/>
          </w:rPr>
          <w:t>3</w:t>
        </w:r>
      </w:fldSimple>
      <w:bookmarkEnd w:id="2"/>
      <w:r>
        <w:t>: Successive Map Approximations</w:t>
      </w:r>
    </w:p>
    <w:p w14:paraId="6A9535FB" w14:textId="71DEA9D5" w:rsidR="00485B83" w:rsidRDefault="0096042C" w:rsidP="00CB3F07">
      <w:pPr>
        <w:jc w:val="center"/>
      </w:pPr>
      <w:r w:rsidRPr="0096042C">
        <w:drawing>
          <wp:inline distT="0" distB="0" distL="0" distR="0" wp14:anchorId="261F15CA" wp14:editId="202D1282">
            <wp:extent cx="5486400" cy="31752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175241"/>
                    </a:xfrm>
                    <a:prstGeom prst="rect">
                      <a:avLst/>
                    </a:prstGeom>
                    <a:noFill/>
                    <a:ln>
                      <a:noFill/>
                    </a:ln>
                  </pic:spPr>
                </pic:pic>
              </a:graphicData>
            </a:graphic>
          </wp:inline>
        </w:drawing>
      </w:r>
    </w:p>
    <w:p w14:paraId="76BFD417" w14:textId="77777777" w:rsidR="007A104F" w:rsidRDefault="007A104F" w:rsidP="00485B83"/>
    <w:p w14:paraId="7C8F37FB" w14:textId="375AEB6C" w:rsidR="00C21ABD" w:rsidRDefault="00FC0BE7" w:rsidP="00C21ABD">
      <w:pPr>
        <w:spacing w:after="200" w:line="276" w:lineRule="auto"/>
        <w:ind w:firstLine="720"/>
      </w:pPr>
      <w:r>
        <w:t>I tried several formulas for travel costs based upon a metric for the “roughness” of the terrain and a scaling constant that I felt gave a “good” set of solutions. For validation, I used</w:t>
      </w:r>
      <w:r w:rsidR="00B36940">
        <w:t xml:space="preserve"> a simple shortest-path formula </w:t>
      </w:r>
      <m:oMath>
        <m:r>
          <w:rPr>
            <w:rFonts w:ascii="Cambria Math" w:hAnsi="Cambria Math"/>
          </w:rPr>
          <m:t>g(i,j,u)</m:t>
        </m:r>
        <m:r>
          <w:rPr>
            <w:rFonts w:ascii="Cambria Math" w:hAnsi="Cambria Math"/>
          </w:rPr>
          <m:t>=</m:t>
        </m:r>
        <m:r>
          <w:rPr>
            <w:rFonts w:ascii="Cambria Math" w:hAnsi="Cambria Math"/>
          </w:rPr>
          <m:t>1*</m:t>
        </m:r>
        <m:r>
          <w:rPr>
            <w:rFonts w:ascii="Cambria Math" w:hAnsi="Cambria Math"/>
          </w:rPr>
          <m:t>distance</m:t>
        </m:r>
      </m:oMath>
      <w:r w:rsidR="00B36940">
        <w:t>,</w:t>
      </w:r>
      <w:r>
        <w:t xml:space="preserve"> for which the solution can be easily visually </w:t>
      </w:r>
      <w:r w:rsidR="00832CDD">
        <w:t>inspected</w:t>
      </w:r>
      <w:r>
        <w:t xml:space="preserve">. Then I tried two variations of a formula that related the difference between the height of the current square and the height of the square arrived at after applying control u. </w:t>
      </w:r>
      <w:r w:rsidR="00B36940">
        <w:t xml:space="preserve">In the first of these formula, I used a linear relationship </w:t>
      </w:r>
      <m:oMath>
        <m:r>
          <w:rPr>
            <w:rFonts w:ascii="Cambria Math" w:hAnsi="Cambria Math"/>
          </w:rPr>
          <m:t>g</m:t>
        </m:r>
        <m:d>
          <m:dPr>
            <m:ctrlPr>
              <w:rPr>
                <w:rFonts w:ascii="Cambria Math" w:hAnsi="Cambria Math"/>
                <w:i/>
              </w:rPr>
            </m:ctrlPr>
          </m:dPr>
          <m:e>
            <m:r>
              <w:rPr>
                <w:rFonts w:ascii="Cambria Math" w:hAnsi="Cambria Math"/>
              </w:rPr>
              <m:t>i,j,u</m:t>
            </m:r>
          </m:e>
        </m:d>
        <m:r>
          <w:rPr>
            <w:rFonts w:ascii="Cambria Math" w:hAnsi="Cambria Math"/>
          </w:rPr>
          <m:t xml:space="preserve">= </m:t>
        </m:r>
        <m:d>
          <m:dPr>
            <m:ctrlPr>
              <w:rPr>
                <w:rFonts w:ascii="Cambria Math" w:hAnsi="Cambria Math"/>
                <w:i/>
              </w:rPr>
            </m:ctrlPr>
          </m:dPr>
          <m:e>
            <m:f>
              <m:fPr>
                <m:type m:val="lin"/>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vertAlign w:val="subscript"/>
                          </w:rPr>
                          <m:t>next</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vertAlign w:val="subscript"/>
                          </w:rPr>
                          <m:t>i</m:t>
                        </m:r>
                        <m:r>
                          <w:rPr>
                            <w:rFonts w:ascii="Cambria Math" w:hAnsi="Cambria Math"/>
                            <w:vertAlign w:val="subscript"/>
                          </w:rPr>
                          <m:t>j</m:t>
                        </m:r>
                      </m:sub>
                    </m:sSub>
                  </m:e>
                </m:d>
              </m:num>
              <m:den>
                <m:r>
                  <w:rPr>
                    <w:rFonts w:ascii="Cambria Math" w:hAnsi="Cambria Math"/>
                  </w:rPr>
                  <m:t>800</m:t>
                </m:r>
              </m:den>
            </m:f>
            <m:r>
              <w:rPr>
                <w:rFonts w:ascii="Cambria Math" w:hAnsi="Cambria Math"/>
              </w:rPr>
              <m:t>+1</m:t>
            </m:r>
          </m:e>
        </m:d>
        <m:r>
          <w:rPr>
            <w:rFonts w:ascii="Cambria Math" w:hAnsi="Cambria Math"/>
          </w:rPr>
          <m:t>*d</m:t>
        </m:r>
        <m:r>
          <w:rPr>
            <w:rFonts w:ascii="Cambria Math" w:hAnsi="Cambria Math"/>
          </w:rPr>
          <m:t>istance</m:t>
        </m:r>
      </m:oMath>
      <w:r w:rsidR="00B36940">
        <w:t xml:space="preserve">. In the second formulation, I used a square relationship of </w:t>
      </w:r>
      <m:oMath>
        <m:r>
          <w:rPr>
            <w:rFonts w:ascii="Cambria Math" w:hAnsi="Cambria Math"/>
          </w:rPr>
          <m:t>g</m:t>
        </m:r>
        <m:d>
          <m:dPr>
            <m:ctrlPr>
              <w:rPr>
                <w:rFonts w:ascii="Cambria Math" w:hAnsi="Cambria Math"/>
                <w:i/>
              </w:rPr>
            </m:ctrlPr>
          </m:dPr>
          <m:e>
            <m:r>
              <w:rPr>
                <w:rFonts w:ascii="Cambria Math" w:hAnsi="Cambria Math"/>
              </w:rPr>
              <m:t>i,j,u</m:t>
            </m:r>
          </m:e>
        </m:d>
        <m:r>
          <w:rPr>
            <w:rFonts w:ascii="Cambria Math" w:hAnsi="Cambria Math"/>
          </w:rPr>
          <m:t xml:space="preserve">= </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vertAlign w:val="subscript"/>
                              </w:rPr>
                              <m:t>next</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vertAlign w:val="subscript"/>
                              </w:rPr>
                              <m:t>ij</m:t>
                            </m:r>
                          </m:sub>
                        </m:sSub>
                      </m:num>
                      <m:den>
                        <m:r>
                          <w:rPr>
                            <w:rFonts w:ascii="Cambria Math" w:hAnsi="Cambria Math"/>
                          </w:rPr>
                          <m:t>1000</m:t>
                        </m:r>
                      </m:den>
                    </m:f>
                  </m:e>
                </m:d>
              </m:e>
              <m:sup>
                <m:r>
                  <w:rPr>
                    <w:rFonts w:ascii="Cambria Math" w:hAnsi="Cambria Math"/>
                    <w:vertAlign w:val="superscript"/>
                  </w:rPr>
                  <m:t>2</m:t>
                </m:r>
              </m:sup>
            </m:sSup>
            <m:r>
              <w:rPr>
                <w:rFonts w:ascii="Cambria Math" w:hAnsi="Cambria Math"/>
              </w:rPr>
              <m:t>+</m:t>
            </m:r>
            <m:r>
              <w:rPr>
                <w:rFonts w:ascii="Cambria Math" w:hAnsi="Cambria Math"/>
              </w:rPr>
              <m:t>1</m:t>
            </m:r>
          </m:e>
        </m:d>
        <m:r>
          <w:rPr>
            <w:rFonts w:ascii="Cambria Math" w:hAnsi="Cambria Math"/>
          </w:rPr>
          <m:t>*</m:t>
        </m:r>
        <m:r>
          <w:rPr>
            <w:rFonts w:ascii="Cambria Math" w:hAnsi="Cambria Math"/>
          </w:rPr>
          <m:t>distance</m:t>
        </m:r>
      </m:oMath>
      <w:r w:rsidR="00B36940">
        <w:t>, so that a large jump would be discouraged more strongly than a series of smaller hills.</w:t>
      </w:r>
    </w:p>
    <w:p w14:paraId="36066288" w14:textId="2A7015ED" w:rsidR="00C21ABD" w:rsidRDefault="003538D0" w:rsidP="00C21ABD">
      <w:pPr>
        <w:spacing w:after="200" w:line="276" w:lineRule="auto"/>
        <w:ind w:firstLine="720"/>
      </w:pPr>
      <w:r>
        <w:t xml:space="preserve">I initialized the algorithm with the very simple control pattern illustrated in </w:t>
      </w:r>
      <w:r w:rsidR="00FE0258">
        <w:fldChar w:fldCharType="begin"/>
      </w:r>
      <w:r w:rsidR="00FE0258">
        <w:instrText xml:space="preserve"> REF _Ref217076343 \h </w:instrText>
      </w:r>
      <w:r w:rsidR="00FE0258">
        <w:fldChar w:fldCharType="separate"/>
      </w:r>
      <w:r w:rsidR="00FE0258">
        <w:t>Figure 4</w:t>
      </w:r>
      <w:r w:rsidR="00FE0258">
        <w:fldChar w:fldCharType="end"/>
      </w:r>
      <w:r w:rsidR="00FE0258">
        <w:t xml:space="preserve"> </w:t>
      </w:r>
      <w:r>
        <w:t>below, which was guaranteed by const</w:t>
      </w:r>
      <w:r w:rsidR="00CB3F07">
        <w:t>ruction to be a perfect control. Correspondingly, t</w:t>
      </w:r>
      <w:r>
        <w:t>he cost structure</w:t>
      </w:r>
      <w:r w:rsidR="00CB3F07">
        <w:t xml:space="preserve"> was initialized to be</w:t>
      </w:r>
      <w:r>
        <w:t xml:space="preserve"> the sum of the </w:t>
      </w:r>
      <w:r w:rsidR="00CB3F07">
        <w:t>X and Y distances to the origin, which I expected</w:t>
      </w:r>
      <w:r>
        <w:t xml:space="preserve"> to be a reasonable</w:t>
      </w:r>
      <w:r w:rsidR="00FE0258">
        <w:t xml:space="preserve">-close </w:t>
      </w:r>
      <w:r w:rsidR="00CB3F07">
        <w:t>under-</w:t>
      </w:r>
      <w:r>
        <w:t xml:space="preserve">approximation of the </w:t>
      </w:r>
      <w:r w:rsidR="00CB3F07">
        <w:t>current costs.</w:t>
      </w:r>
    </w:p>
    <w:p w14:paraId="79B57430" w14:textId="294F5E3D" w:rsidR="00CB3F07" w:rsidRDefault="00CB3F07" w:rsidP="00CB3F07">
      <w:pPr>
        <w:pStyle w:val="Caption"/>
        <w:keepNext/>
        <w:jc w:val="center"/>
      </w:pPr>
      <w:bookmarkStart w:id="3" w:name="_Ref217076343"/>
      <w:r>
        <w:t xml:space="preserve">Figure </w:t>
      </w:r>
      <w:fldSimple w:instr=" SEQ Figure \* ARABIC ">
        <w:r w:rsidR="00AC0037">
          <w:rPr>
            <w:noProof/>
          </w:rPr>
          <w:t>4</w:t>
        </w:r>
      </w:fldSimple>
      <w:bookmarkEnd w:id="3"/>
      <w:r>
        <w:t>: Initial State</w:t>
      </w:r>
    </w:p>
    <w:p w14:paraId="7BECE865" w14:textId="06E0CCC8" w:rsidR="00CB3F07" w:rsidRDefault="00FB721A" w:rsidP="005B7BD5">
      <w:pPr>
        <w:spacing w:after="200" w:line="276" w:lineRule="auto"/>
        <w:jc w:val="center"/>
      </w:pPr>
      <w:r w:rsidRPr="00FB721A">
        <w:drawing>
          <wp:inline distT="0" distB="0" distL="0" distR="0" wp14:anchorId="59D32A03" wp14:editId="09B9AF98">
            <wp:extent cx="3340735" cy="3304407"/>
            <wp:effectExtent l="0" t="0" r="1206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l="2895" t="3069" b="3586"/>
                    <a:stretch/>
                  </pic:blipFill>
                  <pic:spPr bwMode="auto">
                    <a:xfrm>
                      <a:off x="0" y="0"/>
                      <a:ext cx="3340841" cy="3304512"/>
                    </a:xfrm>
                    <a:prstGeom prst="rect">
                      <a:avLst/>
                    </a:prstGeom>
                    <a:noFill/>
                    <a:ln>
                      <a:noFill/>
                    </a:ln>
                    <a:extLst>
                      <a:ext uri="{53640926-AAD7-44d8-BBD7-CCE9431645EC}">
                        <a14:shadowObscured xmlns:a14="http://schemas.microsoft.com/office/drawing/2010/main"/>
                      </a:ext>
                    </a:extLst>
                  </pic:spPr>
                </pic:pic>
              </a:graphicData>
            </a:graphic>
          </wp:inline>
        </w:drawing>
      </w:r>
    </w:p>
    <w:p w14:paraId="3B43D17E" w14:textId="77777777" w:rsidR="009C5204" w:rsidRDefault="009C5204" w:rsidP="009C5204">
      <w:pPr>
        <w:spacing w:after="200" w:line="276" w:lineRule="auto"/>
        <w:ind w:firstLine="720"/>
      </w:pPr>
    </w:p>
    <w:p w14:paraId="33C8B1C1" w14:textId="1C11AF3D" w:rsidR="009C5204" w:rsidRDefault="00675158" w:rsidP="009C5204">
      <w:pPr>
        <w:spacing w:after="200" w:line="276" w:lineRule="auto"/>
        <w:ind w:firstLine="720"/>
      </w:pPr>
      <w:r>
        <w:t xml:space="preserve">For results, I </w:t>
      </w:r>
      <w:r w:rsidR="005B7BD5">
        <w:t>we’ll first</w:t>
      </w:r>
      <w:r>
        <w:t xml:space="preserve"> </w:t>
      </w:r>
      <w:r w:rsidR="005B7BD5">
        <w:t xml:space="preserve">look at </w:t>
      </w:r>
      <w:r>
        <w:t xml:space="preserve">the Euclidean </w:t>
      </w:r>
      <w:r w:rsidR="005B7BD5">
        <w:t xml:space="preserve">distance solutions to understand how to interpret the output. In </w:t>
      </w:r>
      <w:r w:rsidR="005B7BD5">
        <w:fldChar w:fldCharType="begin"/>
      </w:r>
      <w:r w:rsidR="005B7BD5">
        <w:instrText xml:space="preserve"> REF _Ref217076961 \h </w:instrText>
      </w:r>
      <w:r w:rsidR="005B7BD5">
        <w:fldChar w:fldCharType="separate"/>
      </w:r>
      <w:r w:rsidR="005B7BD5">
        <w:t xml:space="preserve">Figure </w:t>
      </w:r>
      <w:r w:rsidR="005B7BD5">
        <w:rPr>
          <w:noProof/>
        </w:rPr>
        <w:t>5</w:t>
      </w:r>
      <w:r w:rsidR="005B7BD5">
        <w:fldChar w:fldCharType="end"/>
      </w:r>
      <w:r w:rsidR="00B466B2">
        <w:t xml:space="preserve">, I am showing the </w:t>
      </w:r>
      <w:r w:rsidR="00C40D7E">
        <w:t>results of running the DP algorithm.</w:t>
      </w:r>
      <w:r w:rsidR="003F7786">
        <w:t xml:space="preserve"> (I also will here refer you back to the map color key in </w:t>
      </w:r>
      <w:r w:rsidR="003F7786">
        <w:fldChar w:fldCharType="begin"/>
      </w:r>
      <w:r w:rsidR="003F7786">
        <w:instrText xml:space="preserve"> REF _Ref217073025 \h </w:instrText>
      </w:r>
      <w:r w:rsidR="003F7786">
        <w:fldChar w:fldCharType="separate"/>
      </w:r>
      <w:r w:rsidR="003F7786">
        <w:t xml:space="preserve">Figure </w:t>
      </w:r>
      <w:r w:rsidR="003F7786">
        <w:rPr>
          <w:noProof/>
        </w:rPr>
        <w:t>2</w:t>
      </w:r>
      <w:r w:rsidR="003F7786">
        <w:fldChar w:fldCharType="end"/>
      </w:r>
      <w:r w:rsidR="003F7786">
        <w:t xml:space="preserve"> for decoding.) </w:t>
      </w:r>
      <w:r w:rsidR="00C40D7E">
        <w:t xml:space="preserve">There is a </w:t>
      </w:r>
      <w:r w:rsidR="003F7786">
        <w:t xml:space="preserve">asymmetry apparent in the </w:t>
      </w:r>
      <w:r w:rsidR="00C40D7E">
        <w:t>structure</w:t>
      </w:r>
      <w:r w:rsidR="003F7786">
        <w:t xml:space="preserve"> of the solution</w:t>
      </w:r>
      <w:r w:rsidR="00C40D7E">
        <w:t xml:space="preserve">. This, I believe, is due to the algorithm always selecting the lowest-numbered of the discrete options, when faced with equal cost choices, leading to somewhat broken looking and arbitrary boundaries. However, upon tracing several paths, it becomes apparent that all of these paths are equivalent -- e.g. there is no cost difference between going up-left then up versus </w:t>
      </w:r>
      <w:r w:rsidR="0032586A">
        <w:t xml:space="preserve">going </w:t>
      </w:r>
      <w:r w:rsidR="00C40D7E">
        <w:t>up then up-left.</w:t>
      </w:r>
    </w:p>
    <w:p w14:paraId="209FF4F6" w14:textId="586FB2FB" w:rsidR="005B7BD5" w:rsidRDefault="005B7BD5" w:rsidP="005B7BD5">
      <w:pPr>
        <w:pStyle w:val="Caption"/>
        <w:keepNext/>
        <w:jc w:val="center"/>
      </w:pPr>
      <w:bookmarkStart w:id="4" w:name="_Ref217076961"/>
      <w:r>
        <w:t xml:space="preserve">Figure </w:t>
      </w:r>
      <w:fldSimple w:instr=" SEQ Figure \* ARABIC ">
        <w:r w:rsidR="00AC0037">
          <w:rPr>
            <w:noProof/>
          </w:rPr>
          <w:t>5</w:t>
        </w:r>
      </w:fldSimple>
      <w:bookmarkEnd w:id="4"/>
      <w:r>
        <w:t>: Euclidean distance controls</w:t>
      </w:r>
    </w:p>
    <w:p w14:paraId="7881660E" w14:textId="7596EE55" w:rsidR="005B7BD5" w:rsidRDefault="005B7BD5" w:rsidP="005B7BD5">
      <w:pPr>
        <w:spacing w:after="200" w:line="276" w:lineRule="auto"/>
        <w:jc w:val="center"/>
      </w:pPr>
      <w:r w:rsidRPr="005B7BD5">
        <w:drawing>
          <wp:inline distT="0" distB="0" distL="0" distR="0" wp14:anchorId="31B9F83F" wp14:editId="41B5CE6B">
            <wp:extent cx="5486400" cy="3353411"/>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353411"/>
                    </a:xfrm>
                    <a:prstGeom prst="rect">
                      <a:avLst/>
                    </a:prstGeom>
                    <a:noFill/>
                    <a:ln>
                      <a:noFill/>
                    </a:ln>
                  </pic:spPr>
                </pic:pic>
              </a:graphicData>
            </a:graphic>
          </wp:inline>
        </w:drawing>
      </w:r>
    </w:p>
    <w:p w14:paraId="7B603E8E" w14:textId="3E88A5AE" w:rsidR="005B7BD5" w:rsidRDefault="003F7786" w:rsidP="0032586A">
      <w:pPr>
        <w:spacing w:after="200" w:line="276" w:lineRule="auto"/>
        <w:ind w:firstLine="720"/>
      </w:pPr>
      <w:r>
        <w:t xml:space="preserve">Now that we have observed the algorithm working on our simple cost function, we look at the result of using the terrain-biased cost functions. Again, the dynamic programming algorithm works as desired, as can be verified by looking for the features in the map mentioned earlier guiding the selection of the controls. In </w:t>
      </w:r>
      <w:r>
        <w:fldChar w:fldCharType="begin"/>
      </w:r>
      <w:r>
        <w:instrText xml:space="preserve"> REF _Ref217078294 \h </w:instrText>
      </w:r>
      <w:r>
        <w:fldChar w:fldCharType="separate"/>
      </w:r>
      <w:r>
        <w:t xml:space="preserve">Figure </w:t>
      </w:r>
      <w:r>
        <w:rPr>
          <w:noProof/>
        </w:rPr>
        <w:t>6</w:t>
      </w:r>
      <w:r>
        <w:fldChar w:fldCharType="end"/>
      </w:r>
      <w:r>
        <w:t xml:space="preserve">, the results are obtained from the cost function with a linear relationship to </w:t>
      </w:r>
      <w:r w:rsidR="004912FB">
        <w:t>the difference in height.</w:t>
      </w:r>
      <w:r w:rsidR="00774293">
        <w:t xml:space="preserve"> Note that we see the control is wrapping both east to west and north to south here. A few other landmark peaks can also be mapped on these maps by observing the regions outlined in a color that is more “out-of-place” than the region of that color expected based upon the results given in </w:t>
      </w:r>
      <w:r w:rsidR="00774293">
        <w:fldChar w:fldCharType="begin"/>
      </w:r>
      <w:r w:rsidR="00774293">
        <w:instrText xml:space="preserve"> REF _Ref217076961 \h </w:instrText>
      </w:r>
      <w:r w:rsidR="00774293">
        <w:fldChar w:fldCharType="separate"/>
      </w:r>
      <w:r w:rsidR="00774293">
        <w:t xml:space="preserve">Figure </w:t>
      </w:r>
      <w:r w:rsidR="00774293">
        <w:rPr>
          <w:noProof/>
        </w:rPr>
        <w:t>5</w:t>
      </w:r>
      <w:r w:rsidR="00774293">
        <w:fldChar w:fldCharType="end"/>
      </w:r>
      <w:r w:rsidR="00774293">
        <w:t>.</w:t>
      </w:r>
    </w:p>
    <w:p w14:paraId="6C5875DF" w14:textId="72678FA9" w:rsidR="00872D16" w:rsidRDefault="00872D16" w:rsidP="0032586A">
      <w:pPr>
        <w:spacing w:after="200" w:line="276" w:lineRule="auto"/>
        <w:ind w:firstLine="720"/>
      </w:pPr>
      <w:r>
        <w:t xml:space="preserve">In </w:t>
      </w:r>
      <w:r w:rsidR="00015048">
        <w:fldChar w:fldCharType="begin"/>
      </w:r>
      <w:r w:rsidR="00015048">
        <w:instrText xml:space="preserve"> REF _Ref217079077 \h </w:instrText>
      </w:r>
      <w:r w:rsidR="00015048">
        <w:fldChar w:fldCharType="separate"/>
      </w:r>
      <w:r w:rsidR="00015048">
        <w:t xml:space="preserve">Figure </w:t>
      </w:r>
      <w:r w:rsidR="00015048">
        <w:rPr>
          <w:noProof/>
        </w:rPr>
        <w:t>7</w:t>
      </w:r>
      <w:r w:rsidR="00015048">
        <w:fldChar w:fldCharType="end"/>
      </w:r>
      <w:r w:rsidR="00015048">
        <w:t xml:space="preserve">, it is clear that the cost maps are still strongly dominated by the Euclidean distance to the target (with wrap-around visible to the east). This validates that the model (and by extension, the dynamic programming) is optimizing locally for the lowest cost direction, while globally converging towards the current location of the rover. The cost map is showing the cost for the rover to reach any other location on the surface of mars, just as the control map is indicating the appropriate control set for navigating the rover to a new location from its current location. Note the apparent </w:t>
      </w:r>
      <w:r w:rsidR="00205253">
        <w:t>8-pointed</w:t>
      </w:r>
      <w:r w:rsidR="00015048">
        <w:t xml:space="preserve"> structure to the cost map, caused by the discretization of the controls (and states).</w:t>
      </w:r>
    </w:p>
    <w:p w14:paraId="6D786EEC" w14:textId="387FCB44" w:rsidR="003F7786" w:rsidRDefault="003F7786" w:rsidP="003F7786">
      <w:pPr>
        <w:pStyle w:val="Caption"/>
        <w:keepNext/>
      </w:pPr>
      <w:bookmarkStart w:id="5" w:name="_Ref217078294"/>
      <w:r>
        <w:t xml:space="preserve">Figure </w:t>
      </w:r>
      <w:fldSimple w:instr=" SEQ Figure \* ARABIC ">
        <w:r w:rsidR="00AC0037">
          <w:rPr>
            <w:noProof/>
          </w:rPr>
          <w:t>6</w:t>
        </w:r>
      </w:fldSimple>
      <w:bookmarkEnd w:id="5"/>
      <w:r>
        <w:t>: Linear Cost Function, in terrain height difference</w:t>
      </w:r>
    </w:p>
    <w:p w14:paraId="503DA47F" w14:textId="317BC7E2" w:rsidR="003F7786" w:rsidRDefault="003F7786" w:rsidP="003F7786">
      <w:pPr>
        <w:spacing w:after="200" w:line="276" w:lineRule="auto"/>
      </w:pPr>
      <w:r w:rsidRPr="003F7786">
        <w:drawing>
          <wp:inline distT="0" distB="0" distL="0" distR="0" wp14:anchorId="3A6AABC2" wp14:editId="2673A75C">
            <wp:extent cx="5486400" cy="3353411"/>
            <wp:effectExtent l="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353411"/>
                    </a:xfrm>
                    <a:prstGeom prst="rect">
                      <a:avLst/>
                    </a:prstGeom>
                    <a:noFill/>
                    <a:ln>
                      <a:noFill/>
                    </a:ln>
                  </pic:spPr>
                </pic:pic>
              </a:graphicData>
            </a:graphic>
          </wp:inline>
        </w:drawing>
      </w:r>
    </w:p>
    <w:p w14:paraId="7849B758" w14:textId="51B63B5F" w:rsidR="002452A1" w:rsidRDefault="002452A1" w:rsidP="002452A1">
      <w:pPr>
        <w:pStyle w:val="Caption"/>
        <w:keepNext/>
      </w:pPr>
      <w:bookmarkStart w:id="6" w:name="_Ref217079077"/>
      <w:r>
        <w:t xml:space="preserve">Figure </w:t>
      </w:r>
      <w:fldSimple w:instr=" SEQ Figure \* ARABIC ">
        <w:r w:rsidR="00AC0037">
          <w:rPr>
            <w:noProof/>
          </w:rPr>
          <w:t>7</w:t>
        </w:r>
      </w:fldSimple>
      <w:bookmarkEnd w:id="6"/>
      <w:r>
        <w:t>: Cost Maps</w:t>
      </w:r>
    </w:p>
    <w:p w14:paraId="2CE0880F" w14:textId="3448A917" w:rsidR="00872D16" w:rsidRDefault="002452A1" w:rsidP="003F7786">
      <w:pPr>
        <w:spacing w:after="200" w:line="276" w:lineRule="auto"/>
      </w:pPr>
      <w:r w:rsidRPr="002452A1">
        <w:drawing>
          <wp:inline distT="0" distB="0" distL="0" distR="0" wp14:anchorId="2647F878" wp14:editId="7C277972">
            <wp:extent cx="5485400" cy="3286408"/>
            <wp:effectExtent l="0" t="0" r="1270" b="0"/>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a:extLst>
                        <a:ext uri="{28A0092B-C50C-407E-A947-70E740481C1C}">
                          <a14:useLocalDpi xmlns:a14="http://schemas.microsoft.com/office/drawing/2010/main" val="0"/>
                        </a:ext>
                      </a:extLst>
                    </a:blip>
                    <a:srcRect b="1980"/>
                    <a:stretch/>
                  </pic:blipFill>
                  <pic:spPr bwMode="auto">
                    <a:xfrm>
                      <a:off x="0" y="0"/>
                      <a:ext cx="5486400" cy="3287007"/>
                    </a:xfrm>
                    <a:prstGeom prst="rect">
                      <a:avLst/>
                    </a:prstGeom>
                    <a:noFill/>
                    <a:ln>
                      <a:noFill/>
                    </a:ln>
                    <a:extLst>
                      <a:ext uri="{53640926-AAD7-44d8-BBD7-CCE9431645EC}">
                        <a14:shadowObscured xmlns:a14="http://schemas.microsoft.com/office/drawing/2010/main"/>
                      </a:ext>
                    </a:extLst>
                  </pic:spPr>
                </pic:pic>
              </a:graphicData>
            </a:graphic>
          </wp:inline>
        </w:drawing>
      </w:r>
    </w:p>
    <w:p w14:paraId="36671F89" w14:textId="77777777" w:rsidR="00015048" w:rsidRDefault="00015048" w:rsidP="00872D16">
      <w:pPr>
        <w:spacing w:after="200" w:line="276" w:lineRule="auto"/>
      </w:pPr>
    </w:p>
    <w:p w14:paraId="00DC8368" w14:textId="3761BD84" w:rsidR="00534C0C" w:rsidRDefault="00015048" w:rsidP="00534C0C">
      <w:pPr>
        <w:spacing w:after="200" w:line="276" w:lineRule="auto"/>
        <w:ind w:firstLine="720"/>
      </w:pPr>
      <w:r>
        <w:t xml:space="preserve">The results shown in </w:t>
      </w:r>
      <w:r>
        <w:fldChar w:fldCharType="begin"/>
      </w:r>
      <w:r>
        <w:instrText xml:space="preserve"> REF _Ref217079437 \h </w:instrText>
      </w:r>
      <w:r>
        <w:fldChar w:fldCharType="separate"/>
      </w:r>
      <w:r>
        <w:t xml:space="preserve">Figure </w:t>
      </w:r>
      <w:r>
        <w:rPr>
          <w:noProof/>
        </w:rPr>
        <w:t>8</w:t>
      </w:r>
      <w:r>
        <w:fldChar w:fldCharType="end"/>
      </w:r>
      <w:r>
        <w:t xml:space="preserve"> </w:t>
      </w:r>
      <w:r w:rsidR="00205253">
        <w:t xml:space="preserve">are seen to be similar to those in </w:t>
      </w:r>
      <w:r w:rsidR="00205253">
        <w:fldChar w:fldCharType="begin"/>
      </w:r>
      <w:r w:rsidR="00205253">
        <w:instrText xml:space="preserve"> REF _Ref217078294 \h </w:instrText>
      </w:r>
      <w:r w:rsidR="00205253">
        <w:fldChar w:fldCharType="separate"/>
      </w:r>
      <w:r w:rsidR="00205253">
        <w:t xml:space="preserve">Figure </w:t>
      </w:r>
      <w:r w:rsidR="00205253">
        <w:rPr>
          <w:noProof/>
        </w:rPr>
        <w:t>6</w:t>
      </w:r>
      <w:r w:rsidR="00205253">
        <w:fldChar w:fldCharType="end"/>
      </w:r>
      <w:r w:rsidR="00205253">
        <w:t xml:space="preserve">. I have run the algorithm for a wider range of state discretization </w:t>
      </w:r>
      <w:r w:rsidR="00534C0C">
        <w:t>amounts (in steps of powers of 2) to provide a broader reference set for making comparisons. It can be observed that the average behavior of a group of blocks can (quite logically) be used as a good estimate for the macro behavior. Ideally there would exist an algorithm that was useful in the opposite direction. However, no simple algorithm is immediately obvious for taking the macroscopic controls (e.g. at the 1/32</w:t>
      </w:r>
      <w:r w:rsidR="00534C0C">
        <w:rPr>
          <w:vertAlign w:val="superscript"/>
        </w:rPr>
        <w:t>2</w:t>
      </w:r>
      <w:r w:rsidR="00534C0C">
        <w:t xml:space="preserve"> level) and computing a block-wise approximation to the microscopic control set (e.g. at the 1/2</w:t>
      </w:r>
      <w:r w:rsidR="00534C0C">
        <w:rPr>
          <w:vertAlign w:val="superscript"/>
        </w:rPr>
        <w:t>2</w:t>
      </w:r>
      <w:r w:rsidR="00534C0C">
        <w:t>) level.</w:t>
      </w:r>
    </w:p>
    <w:p w14:paraId="421E6996" w14:textId="6A67BC91" w:rsidR="00534C0C" w:rsidRDefault="00534C0C" w:rsidP="00534C0C">
      <w:pPr>
        <w:spacing w:after="200" w:line="276" w:lineRule="auto"/>
        <w:ind w:firstLine="720"/>
      </w:pPr>
      <w:r>
        <w:t xml:space="preserve">We are now equipped to compare the performance and operation of several dynamic programming algorithms. </w:t>
      </w:r>
      <w:bookmarkStart w:id="7" w:name="_GoBack"/>
      <w:bookmarkEnd w:id="7"/>
    </w:p>
    <w:p w14:paraId="529FD1B8" w14:textId="3D687B30" w:rsidR="00534C0C" w:rsidRDefault="00534C0C" w:rsidP="00534C0C">
      <w:pPr>
        <w:spacing w:after="200" w:line="276" w:lineRule="auto"/>
        <w:ind w:firstLine="720"/>
      </w:pPr>
      <w:r>
        <w:br w:type="column"/>
      </w:r>
      <w:r>
        <w:rPr>
          <w:noProof/>
        </w:rPr>
        <mc:AlternateContent>
          <mc:Choice Requires="wps">
            <w:drawing>
              <wp:anchor distT="0" distB="0" distL="114300" distR="114300" simplePos="0" relativeHeight="251660288" behindDoc="0" locked="0" layoutInCell="1" allowOverlap="1" wp14:anchorId="330F45EC" wp14:editId="596E5215">
                <wp:simplePos x="0" y="0"/>
                <wp:positionH relativeFrom="column">
                  <wp:posOffset>0</wp:posOffset>
                </wp:positionH>
                <wp:positionV relativeFrom="paragraph">
                  <wp:posOffset>228600</wp:posOffset>
                </wp:positionV>
                <wp:extent cx="5134610" cy="457200"/>
                <wp:effectExtent l="0" t="0" r="0" b="0"/>
                <wp:wrapThrough wrapText="bothSides">
                  <wp:wrapPolygon edited="0">
                    <wp:start x="0" y="0"/>
                    <wp:lineTo x="0" y="20400"/>
                    <wp:lineTo x="21477" y="20400"/>
                    <wp:lineTo x="21477" y="0"/>
                    <wp:lineTo x="0" y="0"/>
                  </wp:wrapPolygon>
                </wp:wrapThrough>
                <wp:docPr id="34" name="Text Box 34"/>
                <wp:cNvGraphicFramePr/>
                <a:graphic xmlns:a="http://schemas.openxmlformats.org/drawingml/2006/main">
                  <a:graphicData uri="http://schemas.microsoft.com/office/word/2010/wordprocessingShape">
                    <wps:wsp>
                      <wps:cNvSpPr txBox="1"/>
                      <wps:spPr>
                        <a:xfrm>
                          <a:off x="0" y="0"/>
                          <a:ext cx="5134610" cy="4572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29086AC" w14:textId="22E6E5A9" w:rsidR="001014EC" w:rsidRDefault="001014EC" w:rsidP="00872D16">
                            <w:pPr>
                              <w:pStyle w:val="Caption"/>
                            </w:pPr>
                            <w:bookmarkStart w:id="8" w:name="_Ref217079437"/>
                            <w:r>
                              <w:t xml:space="preserve">Figure </w:t>
                            </w:r>
                            <w:fldSimple w:instr=" SEQ Figure \* ARABIC ">
                              <w:r>
                                <w:rPr>
                                  <w:noProof/>
                                </w:rPr>
                                <w:t>8</w:t>
                              </w:r>
                            </w:fldSimple>
                            <w:bookmarkEnd w:id="8"/>
                            <w:r>
                              <w:t>: Height-difference-squared Cost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Text Box 34" o:spid="_x0000_s1026" type="#_x0000_t202" style="position:absolute;left:0;text-align:left;margin-left:0;margin-top:18pt;width:404.3pt;height:3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" stroked="f">
                <v:textbox inset="0,0,0,0">
                  <w:txbxContent>
                    <w:p w14:paraId="529086AC" w14:textId="22E6E5A9" w:rsidR="001014EC" w:rsidRDefault="001014EC" w:rsidP="00872D16">
                      <w:pPr>
                        <w:pStyle w:val="Caption"/>
                      </w:pPr>
                      <w:bookmarkStart w:id="9" w:name="_Ref217079437"/>
                      <w:r>
                        <w:t xml:space="preserve">Figure </w:t>
                      </w:r>
                      <w:fldSimple w:instr=" SEQ Figure \* ARABIC ">
                        <w:r>
                          <w:rPr>
                            <w:noProof/>
                          </w:rPr>
                          <w:t>8</w:t>
                        </w:r>
                      </w:fldSimple>
                      <w:bookmarkEnd w:id="9"/>
                      <w:r>
                        <w:t>: Height-difference-squared Cost Function</w:t>
                      </w:r>
                    </w:p>
                  </w:txbxContent>
                </v:textbox>
                <w10:wrap type="through"/>
              </v:shape>
            </w:pict>
          </mc:Fallback>
        </mc:AlternateContent>
      </w:r>
      <w:r w:rsidRPr="00872D16">
        <w:drawing>
          <wp:anchor distT="0" distB="0" distL="114300" distR="114300" simplePos="0" relativeHeight="251658240" behindDoc="0" locked="0" layoutInCell="1" allowOverlap="1" wp14:anchorId="2D9BDB32" wp14:editId="6C4AACA3">
            <wp:simplePos x="0" y="0"/>
            <wp:positionH relativeFrom="column">
              <wp:posOffset>-1595755</wp:posOffset>
            </wp:positionH>
            <wp:positionV relativeFrom="paragraph">
              <wp:posOffset>1824355</wp:posOffset>
            </wp:positionV>
            <wp:extent cx="8326120" cy="5134610"/>
            <wp:effectExtent l="0" t="4445" r="635" b="635"/>
            <wp:wrapTopAndBottom/>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8326120" cy="51346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DFB424" w14:textId="40D2A5CA" w:rsidR="00AC0037" w:rsidRDefault="00AC0037" w:rsidP="00AC0037">
      <w:pPr>
        <w:pStyle w:val="Caption"/>
        <w:keepNext/>
        <w:jc w:val="center"/>
      </w:pPr>
      <w:r>
        <w:t xml:space="preserve">Figure </w:t>
      </w:r>
      <w:fldSimple w:instr=" SEQ Figure \* ARABIC ">
        <w:r>
          <w:rPr>
            <w:noProof/>
          </w:rPr>
          <w:t>9</w:t>
        </w:r>
      </w:fldSimple>
      <w:r>
        <w:t>: Computational Time cost of DP</w:t>
      </w:r>
    </w:p>
    <w:p w14:paraId="445B11B3" w14:textId="4A3C3979" w:rsidR="001014EC" w:rsidRDefault="001014EC" w:rsidP="00AC0037">
      <w:pPr>
        <w:spacing w:after="200" w:line="276" w:lineRule="auto"/>
        <w:jc w:val="center"/>
      </w:pPr>
      <w:r w:rsidRPr="001014EC">
        <w:drawing>
          <wp:inline distT="0" distB="0" distL="0" distR="0" wp14:anchorId="0375C242" wp14:editId="756FBE38">
            <wp:extent cx="5486400" cy="3261995"/>
            <wp:effectExtent l="0" t="0" r="0" b="0"/>
            <wp:docPr id="8"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a:blip r:embed="rId16"/>
                    <a:srcRect l="-7259" r="-7259"/>
                    <a:stretch>
                      <a:fillRect/>
                    </a:stretch>
                  </pic:blipFill>
                  <pic:spPr>
                    <a:xfrm>
                      <a:off x="0" y="0"/>
                      <a:ext cx="5486400" cy="3261995"/>
                    </a:xfrm>
                    <a:prstGeom prst="rect">
                      <a:avLst/>
                    </a:prstGeom>
                  </pic:spPr>
                </pic:pic>
              </a:graphicData>
            </a:graphic>
          </wp:inline>
        </w:drawing>
      </w:r>
    </w:p>
    <w:p w14:paraId="6C2F1191" w14:textId="77777777" w:rsidR="00AC0037" w:rsidRDefault="00AC0037" w:rsidP="00AC0037">
      <w:pPr>
        <w:spacing w:after="200" w:line="276" w:lineRule="auto"/>
        <w:jc w:val="center"/>
      </w:pPr>
    </w:p>
    <w:p w14:paraId="33EDE0C3" w14:textId="375E431F" w:rsidR="00AC0037" w:rsidRDefault="00AC0037" w:rsidP="00AC0037">
      <w:pPr>
        <w:pStyle w:val="Caption"/>
        <w:keepNext/>
        <w:jc w:val="center"/>
      </w:pPr>
      <w:r>
        <w:t xml:space="preserve">Figure </w:t>
      </w:r>
      <w:fldSimple w:instr=" SEQ Figure \* ARABIC ">
        <w:r>
          <w:rPr>
            <w:noProof/>
          </w:rPr>
          <w:t>10</w:t>
        </w:r>
      </w:fldSimple>
      <w:r>
        <w:t>: Algorithmic cost of DP</w:t>
      </w:r>
    </w:p>
    <w:p w14:paraId="7E3CD0A8" w14:textId="7F3B3792" w:rsidR="00AC0037" w:rsidRDefault="00AC0037" w:rsidP="00AC0037">
      <w:pPr>
        <w:spacing w:after="200" w:line="276" w:lineRule="auto"/>
        <w:jc w:val="center"/>
      </w:pPr>
      <w:r w:rsidRPr="00AC0037">
        <w:drawing>
          <wp:inline distT="0" distB="0" distL="0" distR="0" wp14:anchorId="1DCFD640" wp14:editId="006D1201">
            <wp:extent cx="5486400" cy="3261995"/>
            <wp:effectExtent l="0" t="0" r="0"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7"/>
                    <a:srcRect l="-7259" r="-7259"/>
                    <a:stretch>
                      <a:fillRect/>
                    </a:stretch>
                  </pic:blipFill>
                  <pic:spPr>
                    <a:xfrm>
                      <a:off x="0" y="0"/>
                      <a:ext cx="5486400" cy="3261995"/>
                    </a:xfrm>
                    <a:prstGeom prst="rect">
                      <a:avLst/>
                    </a:prstGeom>
                  </pic:spPr>
                </pic:pic>
              </a:graphicData>
            </a:graphic>
          </wp:inline>
        </w:drawing>
      </w:r>
    </w:p>
    <w:p w14:paraId="15D0DFDB" w14:textId="77777777" w:rsidR="00AC0037" w:rsidRDefault="00AC0037" w:rsidP="00AC0037">
      <w:pPr>
        <w:spacing w:after="200" w:line="276" w:lineRule="auto"/>
        <w:jc w:val="center"/>
      </w:pPr>
    </w:p>
    <w:p w14:paraId="2A7FF380" w14:textId="3DE14160" w:rsidR="00AC0037" w:rsidRDefault="00AC0037" w:rsidP="00AC0037">
      <w:pPr>
        <w:pStyle w:val="Caption"/>
        <w:keepNext/>
        <w:jc w:val="center"/>
      </w:pPr>
      <w:r>
        <w:t xml:space="preserve">Figure </w:t>
      </w:r>
      <w:fldSimple w:instr=" SEQ Figure \* ARABIC ">
        <w:r>
          <w:rPr>
            <w:noProof/>
          </w:rPr>
          <w:t>11</w:t>
        </w:r>
      </w:fldSimple>
      <w:r>
        <w:t>: Value of Optimistic Policy Iteration</w:t>
      </w:r>
    </w:p>
    <w:p w14:paraId="0928845E" w14:textId="4C7651DB" w:rsidR="00AC0037" w:rsidRDefault="00AC0037" w:rsidP="00AC0037">
      <w:pPr>
        <w:spacing w:after="200" w:line="276" w:lineRule="auto"/>
        <w:jc w:val="center"/>
      </w:pPr>
      <w:r w:rsidRPr="00AC0037">
        <w:drawing>
          <wp:inline distT="0" distB="0" distL="0" distR="0" wp14:anchorId="722F1759" wp14:editId="3E8C7CF5">
            <wp:extent cx="5486400" cy="3261995"/>
            <wp:effectExtent l="0" t="0" r="0" b="0"/>
            <wp:docPr id="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18"/>
                    <a:srcRect l="-7259" r="-7259"/>
                    <a:stretch>
                      <a:fillRect/>
                    </a:stretch>
                  </pic:blipFill>
                  <pic:spPr>
                    <a:xfrm>
                      <a:off x="0" y="0"/>
                      <a:ext cx="5486400" cy="3261995"/>
                    </a:xfrm>
                    <a:prstGeom prst="rect">
                      <a:avLst/>
                    </a:prstGeom>
                  </pic:spPr>
                </pic:pic>
              </a:graphicData>
            </a:graphic>
          </wp:inline>
        </w:drawing>
      </w:r>
    </w:p>
    <w:sectPr w:rsidR="00AC0037" w:rsidSect="00473340">
      <w:headerReference w:type="default" r:id="rId19"/>
      <w:footerReference w:type="default" r:id="rId2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87F8A4" w14:textId="77777777" w:rsidR="001014EC" w:rsidRDefault="001014EC" w:rsidP="00BF27BF">
      <w:r>
        <w:separator/>
      </w:r>
    </w:p>
  </w:endnote>
  <w:endnote w:type="continuationSeparator" w:id="0">
    <w:p w14:paraId="5EED86E3" w14:textId="77777777" w:rsidR="001014EC" w:rsidRDefault="001014EC" w:rsidP="00BF27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98210C" w14:textId="4F9DF169" w:rsidR="001014EC" w:rsidRDefault="001014EC">
    <w:pPr>
      <w:pStyle w:val="Footer"/>
    </w:pP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AC0037">
      <w:rPr>
        <w:rStyle w:val="PageNumber"/>
        <w:noProof/>
      </w:rPr>
      <w:t>1</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E84EAF" w14:textId="77777777" w:rsidR="001014EC" w:rsidRDefault="001014EC" w:rsidP="00BF27BF">
      <w:r>
        <w:separator/>
      </w:r>
    </w:p>
  </w:footnote>
  <w:footnote w:type="continuationSeparator" w:id="0">
    <w:p w14:paraId="36FF1A79" w14:textId="77777777" w:rsidR="001014EC" w:rsidRDefault="001014EC" w:rsidP="00BF27BF">
      <w:r>
        <w:continuationSeparator/>
      </w:r>
    </w:p>
  </w:footnote>
  <w:footnote w:id="1">
    <w:p w14:paraId="5BCB1574" w14:textId="74898B73" w:rsidR="001014EC" w:rsidRDefault="001014EC">
      <w:pPr>
        <w:pStyle w:val="FootnoteText"/>
      </w:pPr>
      <w:r>
        <w:rPr>
          <w:rStyle w:val="FootnoteReference"/>
        </w:rPr>
        <w:footnoteRef/>
      </w:r>
      <w:r>
        <w:t xml:space="preserve"> </w:t>
      </w:r>
      <w:r w:rsidRPr="001D50C8">
        <w:t>http://pds-geosciences.wustl.edu/mgs/mgs-m-mola-5-megdr-l3-v1/mgsl_300x/meg004/megt90n000cb.lbl</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50B209" w14:textId="77777777" w:rsidR="001014EC" w:rsidRDefault="001014EC">
    <w:pPr>
      <w:pStyle w:val="Header"/>
    </w:pPr>
    <w:r>
      <w:t>Fall 2012</w:t>
    </w:r>
    <w:r>
      <w:tab/>
    </w:r>
    <w:r w:rsidRPr="00BF27BF">
      <w:rPr>
        <w:b/>
      </w:rPr>
      <w:t>DP Path</w:t>
    </w:r>
    <w:r>
      <w:rPr>
        <w:b/>
      </w:rPr>
      <w:t>-</w:t>
    </w:r>
    <w:r w:rsidRPr="00BF27BF">
      <w:rPr>
        <w:b/>
      </w:rPr>
      <w:t>finding</w:t>
    </w:r>
    <w:r w:rsidRPr="00BF27BF">
      <w:tab/>
      <w:t>Jameson Nash</w:t>
    </w:r>
  </w:p>
  <w:p w14:paraId="7CCAEEF0" w14:textId="77777777" w:rsidR="001014EC" w:rsidRPr="00BF27BF" w:rsidRDefault="001014EC" w:rsidP="00BF27BF">
    <w:pPr>
      <w:pStyle w:val="Header"/>
    </w:pPr>
    <w:r>
      <w:tab/>
    </w:r>
    <w:r w:rsidRPr="00BF27BF">
      <w:rPr>
        <w:b/>
      </w:rPr>
      <w:t>on Mars</w:t>
    </w:r>
    <w:r w:rsidRPr="00BF27BF">
      <w:tab/>
      <w:t>6.231 Final Project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03AC"/>
    <w:rsid w:val="000075D1"/>
    <w:rsid w:val="00014E9F"/>
    <w:rsid w:val="00015048"/>
    <w:rsid w:val="0007049B"/>
    <w:rsid w:val="001014EC"/>
    <w:rsid w:val="001D50C8"/>
    <w:rsid w:val="00205253"/>
    <w:rsid w:val="002452A1"/>
    <w:rsid w:val="0032379A"/>
    <w:rsid w:val="0032586A"/>
    <w:rsid w:val="003538D0"/>
    <w:rsid w:val="00373FE3"/>
    <w:rsid w:val="003F7786"/>
    <w:rsid w:val="00473340"/>
    <w:rsid w:val="00485B83"/>
    <w:rsid w:val="004912FB"/>
    <w:rsid w:val="004F1271"/>
    <w:rsid w:val="00526180"/>
    <w:rsid w:val="00534C0C"/>
    <w:rsid w:val="00586895"/>
    <w:rsid w:val="005A7311"/>
    <w:rsid w:val="005B7BD5"/>
    <w:rsid w:val="00651E8B"/>
    <w:rsid w:val="00674390"/>
    <w:rsid w:val="00675158"/>
    <w:rsid w:val="0075370E"/>
    <w:rsid w:val="00774293"/>
    <w:rsid w:val="007A104F"/>
    <w:rsid w:val="007F083D"/>
    <w:rsid w:val="007F7B23"/>
    <w:rsid w:val="00832CDD"/>
    <w:rsid w:val="00872D16"/>
    <w:rsid w:val="0096042C"/>
    <w:rsid w:val="00971904"/>
    <w:rsid w:val="009C4F9E"/>
    <w:rsid w:val="009C5204"/>
    <w:rsid w:val="009E32DE"/>
    <w:rsid w:val="00AC0037"/>
    <w:rsid w:val="00B23492"/>
    <w:rsid w:val="00B36940"/>
    <w:rsid w:val="00B466B2"/>
    <w:rsid w:val="00BF27BF"/>
    <w:rsid w:val="00C21ABD"/>
    <w:rsid w:val="00C40D7E"/>
    <w:rsid w:val="00C57781"/>
    <w:rsid w:val="00CB3F07"/>
    <w:rsid w:val="00CF0D9E"/>
    <w:rsid w:val="00D33B78"/>
    <w:rsid w:val="00D7395A"/>
    <w:rsid w:val="00D90299"/>
    <w:rsid w:val="00EC44C0"/>
    <w:rsid w:val="00EC6BCC"/>
    <w:rsid w:val="00F040D8"/>
    <w:rsid w:val="00F155FC"/>
    <w:rsid w:val="00F203AC"/>
    <w:rsid w:val="00FA2624"/>
    <w:rsid w:val="00FB721A"/>
    <w:rsid w:val="00FC0BE7"/>
    <w:rsid w:val="00FE025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BF15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F27BF"/>
    <w:pPr>
      <w:tabs>
        <w:tab w:val="center" w:pos="4320"/>
        <w:tab w:val="right" w:pos="8640"/>
      </w:tabs>
    </w:pPr>
  </w:style>
  <w:style w:type="character" w:customStyle="1" w:styleId="HeaderChar">
    <w:name w:val="Header Char"/>
    <w:basedOn w:val="DefaultParagraphFont"/>
    <w:link w:val="Header"/>
    <w:uiPriority w:val="99"/>
    <w:rsid w:val="00BF27BF"/>
  </w:style>
  <w:style w:type="paragraph" w:styleId="Footer">
    <w:name w:val="footer"/>
    <w:basedOn w:val="Normal"/>
    <w:link w:val="FooterChar"/>
    <w:uiPriority w:val="99"/>
    <w:unhideWhenUsed/>
    <w:rsid w:val="00BF27BF"/>
    <w:pPr>
      <w:tabs>
        <w:tab w:val="center" w:pos="4320"/>
        <w:tab w:val="right" w:pos="8640"/>
      </w:tabs>
    </w:pPr>
  </w:style>
  <w:style w:type="character" w:customStyle="1" w:styleId="FooterChar">
    <w:name w:val="Footer Char"/>
    <w:basedOn w:val="DefaultParagraphFont"/>
    <w:link w:val="Footer"/>
    <w:uiPriority w:val="99"/>
    <w:rsid w:val="00BF27BF"/>
  </w:style>
  <w:style w:type="paragraph" w:styleId="BalloonText">
    <w:name w:val="Balloon Text"/>
    <w:basedOn w:val="Normal"/>
    <w:link w:val="BalloonTextChar"/>
    <w:uiPriority w:val="99"/>
    <w:semiHidden/>
    <w:unhideWhenUsed/>
    <w:rsid w:val="0058689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86895"/>
    <w:rPr>
      <w:rFonts w:ascii="Lucida Grande" w:hAnsi="Lucida Grande" w:cs="Lucida Grande"/>
      <w:sz w:val="18"/>
      <w:szCs w:val="18"/>
    </w:rPr>
  </w:style>
  <w:style w:type="paragraph" w:styleId="Caption">
    <w:name w:val="caption"/>
    <w:basedOn w:val="Normal"/>
    <w:next w:val="Normal"/>
    <w:uiPriority w:val="35"/>
    <w:unhideWhenUsed/>
    <w:qFormat/>
    <w:rsid w:val="00586895"/>
    <w:pPr>
      <w:spacing w:after="200"/>
    </w:pPr>
    <w:rPr>
      <w:b/>
      <w:bCs/>
      <w:color w:val="4F81BD" w:themeColor="accent1"/>
      <w:sz w:val="18"/>
      <w:szCs w:val="18"/>
    </w:rPr>
  </w:style>
  <w:style w:type="paragraph" w:styleId="FootnoteText">
    <w:name w:val="footnote text"/>
    <w:basedOn w:val="Normal"/>
    <w:link w:val="FootnoteTextChar"/>
    <w:uiPriority w:val="99"/>
    <w:unhideWhenUsed/>
    <w:rsid w:val="0032379A"/>
  </w:style>
  <w:style w:type="character" w:customStyle="1" w:styleId="FootnoteTextChar">
    <w:name w:val="Footnote Text Char"/>
    <w:basedOn w:val="DefaultParagraphFont"/>
    <w:link w:val="FootnoteText"/>
    <w:uiPriority w:val="99"/>
    <w:rsid w:val="0032379A"/>
  </w:style>
  <w:style w:type="character" w:styleId="FootnoteReference">
    <w:name w:val="footnote reference"/>
    <w:basedOn w:val="DefaultParagraphFont"/>
    <w:uiPriority w:val="99"/>
    <w:unhideWhenUsed/>
    <w:rsid w:val="0032379A"/>
    <w:rPr>
      <w:vertAlign w:val="superscript"/>
    </w:rPr>
  </w:style>
  <w:style w:type="character" w:styleId="PlaceholderText">
    <w:name w:val="Placeholder Text"/>
    <w:basedOn w:val="DefaultParagraphFont"/>
    <w:uiPriority w:val="99"/>
    <w:semiHidden/>
    <w:rsid w:val="00C57781"/>
    <w:rPr>
      <w:color w:val="808080"/>
    </w:rPr>
  </w:style>
  <w:style w:type="paragraph" w:styleId="NormalWeb">
    <w:name w:val="Normal (Web)"/>
    <w:basedOn w:val="Normal"/>
    <w:uiPriority w:val="99"/>
    <w:semiHidden/>
    <w:unhideWhenUsed/>
    <w:rsid w:val="00FC0BE7"/>
    <w:pPr>
      <w:spacing w:before="100" w:beforeAutospacing="1" w:after="100" w:afterAutospacing="1"/>
    </w:pPr>
    <w:rPr>
      <w:rFonts w:ascii="Times" w:hAnsi="Times" w:cs="Times New Roman"/>
      <w:sz w:val="20"/>
      <w:szCs w:val="20"/>
    </w:rPr>
  </w:style>
  <w:style w:type="character" w:styleId="PageNumber">
    <w:name w:val="page number"/>
    <w:basedOn w:val="DefaultParagraphFont"/>
    <w:uiPriority w:val="99"/>
    <w:semiHidden/>
    <w:unhideWhenUsed/>
    <w:rsid w:val="005A7311"/>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F27BF"/>
    <w:pPr>
      <w:tabs>
        <w:tab w:val="center" w:pos="4320"/>
        <w:tab w:val="right" w:pos="8640"/>
      </w:tabs>
    </w:pPr>
  </w:style>
  <w:style w:type="character" w:customStyle="1" w:styleId="HeaderChar">
    <w:name w:val="Header Char"/>
    <w:basedOn w:val="DefaultParagraphFont"/>
    <w:link w:val="Header"/>
    <w:uiPriority w:val="99"/>
    <w:rsid w:val="00BF27BF"/>
  </w:style>
  <w:style w:type="paragraph" w:styleId="Footer">
    <w:name w:val="footer"/>
    <w:basedOn w:val="Normal"/>
    <w:link w:val="FooterChar"/>
    <w:uiPriority w:val="99"/>
    <w:unhideWhenUsed/>
    <w:rsid w:val="00BF27BF"/>
    <w:pPr>
      <w:tabs>
        <w:tab w:val="center" w:pos="4320"/>
        <w:tab w:val="right" w:pos="8640"/>
      </w:tabs>
    </w:pPr>
  </w:style>
  <w:style w:type="character" w:customStyle="1" w:styleId="FooterChar">
    <w:name w:val="Footer Char"/>
    <w:basedOn w:val="DefaultParagraphFont"/>
    <w:link w:val="Footer"/>
    <w:uiPriority w:val="99"/>
    <w:rsid w:val="00BF27BF"/>
  </w:style>
  <w:style w:type="paragraph" w:styleId="BalloonText">
    <w:name w:val="Balloon Text"/>
    <w:basedOn w:val="Normal"/>
    <w:link w:val="BalloonTextChar"/>
    <w:uiPriority w:val="99"/>
    <w:semiHidden/>
    <w:unhideWhenUsed/>
    <w:rsid w:val="0058689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86895"/>
    <w:rPr>
      <w:rFonts w:ascii="Lucida Grande" w:hAnsi="Lucida Grande" w:cs="Lucida Grande"/>
      <w:sz w:val="18"/>
      <w:szCs w:val="18"/>
    </w:rPr>
  </w:style>
  <w:style w:type="paragraph" w:styleId="Caption">
    <w:name w:val="caption"/>
    <w:basedOn w:val="Normal"/>
    <w:next w:val="Normal"/>
    <w:uiPriority w:val="35"/>
    <w:unhideWhenUsed/>
    <w:qFormat/>
    <w:rsid w:val="00586895"/>
    <w:pPr>
      <w:spacing w:after="200"/>
    </w:pPr>
    <w:rPr>
      <w:b/>
      <w:bCs/>
      <w:color w:val="4F81BD" w:themeColor="accent1"/>
      <w:sz w:val="18"/>
      <w:szCs w:val="18"/>
    </w:rPr>
  </w:style>
  <w:style w:type="paragraph" w:styleId="FootnoteText">
    <w:name w:val="footnote text"/>
    <w:basedOn w:val="Normal"/>
    <w:link w:val="FootnoteTextChar"/>
    <w:uiPriority w:val="99"/>
    <w:unhideWhenUsed/>
    <w:rsid w:val="0032379A"/>
  </w:style>
  <w:style w:type="character" w:customStyle="1" w:styleId="FootnoteTextChar">
    <w:name w:val="Footnote Text Char"/>
    <w:basedOn w:val="DefaultParagraphFont"/>
    <w:link w:val="FootnoteText"/>
    <w:uiPriority w:val="99"/>
    <w:rsid w:val="0032379A"/>
  </w:style>
  <w:style w:type="character" w:styleId="FootnoteReference">
    <w:name w:val="footnote reference"/>
    <w:basedOn w:val="DefaultParagraphFont"/>
    <w:uiPriority w:val="99"/>
    <w:unhideWhenUsed/>
    <w:rsid w:val="0032379A"/>
    <w:rPr>
      <w:vertAlign w:val="superscript"/>
    </w:rPr>
  </w:style>
  <w:style w:type="character" w:styleId="PlaceholderText">
    <w:name w:val="Placeholder Text"/>
    <w:basedOn w:val="DefaultParagraphFont"/>
    <w:uiPriority w:val="99"/>
    <w:semiHidden/>
    <w:rsid w:val="00C57781"/>
    <w:rPr>
      <w:color w:val="808080"/>
    </w:rPr>
  </w:style>
  <w:style w:type="paragraph" w:styleId="NormalWeb">
    <w:name w:val="Normal (Web)"/>
    <w:basedOn w:val="Normal"/>
    <w:uiPriority w:val="99"/>
    <w:semiHidden/>
    <w:unhideWhenUsed/>
    <w:rsid w:val="00FC0BE7"/>
    <w:pPr>
      <w:spacing w:before="100" w:beforeAutospacing="1" w:after="100" w:afterAutospacing="1"/>
    </w:pPr>
    <w:rPr>
      <w:rFonts w:ascii="Times" w:hAnsi="Times" w:cs="Times New Roman"/>
      <w:sz w:val="20"/>
      <w:szCs w:val="20"/>
    </w:rPr>
  </w:style>
  <w:style w:type="character" w:styleId="PageNumber">
    <w:name w:val="page number"/>
    <w:basedOn w:val="DefaultParagraphFont"/>
    <w:uiPriority w:val="99"/>
    <w:semiHidden/>
    <w:unhideWhenUsed/>
    <w:rsid w:val="005A73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512962">
      <w:bodyDiv w:val="1"/>
      <w:marLeft w:val="0"/>
      <w:marRight w:val="0"/>
      <w:marTop w:val="0"/>
      <w:marBottom w:val="0"/>
      <w:divBdr>
        <w:top w:val="none" w:sz="0" w:space="0" w:color="auto"/>
        <w:left w:val="none" w:sz="0" w:space="0" w:color="auto"/>
        <w:bottom w:val="none" w:sz="0" w:space="0" w:color="auto"/>
        <w:right w:val="none" w:sz="0" w:space="0" w:color="auto"/>
      </w:divBdr>
    </w:div>
    <w:div w:id="769735825">
      <w:bodyDiv w:val="1"/>
      <w:marLeft w:val="0"/>
      <w:marRight w:val="0"/>
      <w:marTop w:val="0"/>
      <w:marBottom w:val="0"/>
      <w:divBdr>
        <w:top w:val="none" w:sz="0" w:space="0" w:color="auto"/>
        <w:left w:val="none" w:sz="0" w:space="0" w:color="auto"/>
        <w:bottom w:val="none" w:sz="0" w:space="0" w:color="auto"/>
        <w:right w:val="none" w:sz="0" w:space="0" w:color="auto"/>
      </w:divBdr>
    </w:div>
    <w:div w:id="792938975">
      <w:bodyDiv w:val="1"/>
      <w:marLeft w:val="0"/>
      <w:marRight w:val="0"/>
      <w:marTop w:val="0"/>
      <w:marBottom w:val="0"/>
      <w:divBdr>
        <w:top w:val="none" w:sz="0" w:space="0" w:color="auto"/>
        <w:left w:val="none" w:sz="0" w:space="0" w:color="auto"/>
        <w:bottom w:val="none" w:sz="0" w:space="0" w:color="auto"/>
        <w:right w:val="none" w:sz="0" w:space="0" w:color="auto"/>
      </w:divBdr>
    </w:div>
    <w:div w:id="974600108">
      <w:bodyDiv w:val="1"/>
      <w:marLeft w:val="0"/>
      <w:marRight w:val="0"/>
      <w:marTop w:val="0"/>
      <w:marBottom w:val="0"/>
      <w:divBdr>
        <w:top w:val="none" w:sz="0" w:space="0" w:color="auto"/>
        <w:left w:val="none" w:sz="0" w:space="0" w:color="auto"/>
        <w:bottom w:val="none" w:sz="0" w:space="0" w:color="auto"/>
        <w:right w:val="none" w:sz="0" w:space="0" w:color="auto"/>
      </w:divBdr>
    </w:div>
    <w:div w:id="1335690315">
      <w:bodyDiv w:val="1"/>
      <w:marLeft w:val="0"/>
      <w:marRight w:val="0"/>
      <w:marTop w:val="0"/>
      <w:marBottom w:val="0"/>
      <w:divBdr>
        <w:top w:val="none" w:sz="0" w:space="0" w:color="auto"/>
        <w:left w:val="none" w:sz="0" w:space="0" w:color="auto"/>
        <w:bottom w:val="none" w:sz="0" w:space="0" w:color="auto"/>
        <w:right w:val="none" w:sz="0" w:space="0" w:color="auto"/>
      </w:divBdr>
    </w:div>
    <w:div w:id="149286871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emf"/><Relationship Id="rId17" Type="http://schemas.openxmlformats.org/officeDocument/2006/relationships/image" Target="media/image10.emf"/><Relationship Id="rId18" Type="http://schemas.openxmlformats.org/officeDocument/2006/relationships/image" Target="media/image11.emf"/><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DDBEAC-3ADE-E649-AE54-0212D540ED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10</Pages>
  <Words>1389</Words>
  <Characters>7918</Characters>
  <Application>Microsoft Macintosh Word</Application>
  <DocSecurity>0</DocSecurity>
  <Lines>65</Lines>
  <Paragraphs>18</Paragraphs>
  <ScaleCrop>false</ScaleCrop>
  <Company>MIT</Company>
  <LinksUpToDate>false</LinksUpToDate>
  <CharactersWithSpaces>9289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Jameson Nash</dc:creator>
  <cp:keywords/>
  <dc:description/>
  <cp:lastModifiedBy>Jameson Nash</cp:lastModifiedBy>
  <cp:revision>46</cp:revision>
  <dcterms:created xsi:type="dcterms:W3CDTF">2012-12-13T21:24:00Z</dcterms:created>
  <dcterms:modified xsi:type="dcterms:W3CDTF">2012-12-14T09:56:00Z</dcterms:modified>
</cp:coreProperties>
</file>