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  <w:jc w:val="center"/>
      </w:pPr>
      <w:r>
        <w:rPr>
          <w:rFonts w:ascii="Times New Roman" w:hAnsi="Times New Roman"/>
          <w:b/>
          <w:color w:val="000000"/>
          <w:sz w:val="28"/>
        </w:rPr>
        <w:t>HỢP ĐỒNG MUA SẮP THIẾT BỊ MẠNG</w:t>
      </w:r>
    </w:p>
    <w:p>
      <w:pPr>
        <w:spacing w:after="240"/>
        <w:jc w:val="center"/>
      </w:pPr>
      <w:r>
        <w:rPr>
          <w:rFonts w:ascii="Times New Roman" w:hAnsi="Times New Roman"/>
          <w:i/>
          <w:sz w:val="26"/>
        </w:rPr>
        <w:t>Số: HD-MS-2026-002</w:t>
      </w:r>
    </w:p>
    <w:p>
      <w:pPr>
        <w:spacing w:after="240"/>
        <w:jc w:val="center"/>
      </w:pPr>
      <w:r>
        <w:rPr>
          <w:rFonts w:ascii="Times New Roman" w:hAnsi="Times New Roman"/>
          <w:i/>
          <w:color w:val="808080"/>
          <w:sz w:val="22"/>
        </w:rPr>
        <w:t>[Mô phỏng — không sử dụng dữ liệu thật]</w:t>
      </w:r>
    </w:p>
    <w:p>
      <w:pPr>
        <w:spacing w:after="40"/>
      </w:pPr>
      <w:r>
        <w:rPr>
          <w:rFonts w:ascii="Times New Roman" w:hAnsi="Times New Roman"/>
          <w:b/>
          <w:sz w:val="28"/>
        </w:rPr>
        <w:t>Bên A: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Công ty Cổ phần Viễn thông Mô phỏng (VTN-Sim)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Địa chỉ: 123 đường Nguyễn Văn Cừ, Quận 5, TP. HCM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Mã số thuế: 0301234567-001 (mô phỏng)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Người đại diện: Lê Văn Châu — Phó giám đốc</w:t>
      </w:r>
    </w:p>
    <w:p>
      <w:pPr>
        <w:jc w:val="both"/>
      </w:pPr>
      <w:r>
        <w:rPr>
          <w:rFonts w:ascii="Times New Roman" w:hAnsi="Times New Roman"/>
          <w:sz w:val="28"/>
        </w:rPr>
      </w:r>
    </w:p>
    <w:p>
      <w:pPr>
        <w:spacing w:after="40"/>
      </w:pPr>
      <w:r>
        <w:rPr>
          <w:rFonts w:ascii="Times New Roman" w:hAnsi="Times New Roman"/>
          <w:b/>
          <w:sz w:val="28"/>
        </w:rPr>
        <w:t>Bên B: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Công ty Cổ phần Công nghệ Demo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Địa chỉ: 789 đường Trần Hưng Đạo, Quận 5, TP. HCM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Mã số thuế: 0305678901-001 (mô phỏng)</w:t>
      </w:r>
    </w:p>
    <w:p>
      <w:pPr>
        <w:spacing w:after="20"/>
        <w:ind w:left="567"/>
      </w:pPr>
      <w:r>
        <w:rPr>
          <w:rFonts w:ascii="Times New Roman" w:hAnsi="Times New Roman"/>
          <w:sz w:val="28"/>
        </w:rPr>
        <w:t>Người đại diện: Phạm Thị Dung — Giám đốc</w:t>
      </w:r>
    </w:p>
    <w:p>
      <w:pPr>
        <w:jc w:val="both"/>
      </w:pPr>
      <w:r>
        <w:rPr>
          <w:rFonts w:ascii="Times New Roman" w:hAnsi="Times New Roman"/>
          <w:sz w:val="28"/>
        </w:rPr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1: ĐỐI TƯỢNG HỢP ĐỒNG</w:t>
      </w:r>
    </w:p>
    <w:p>
      <w:pPr>
        <w:jc w:val="both"/>
      </w:pPr>
      <w:r>
        <w:rPr>
          <w:rFonts w:ascii="Times New Roman" w:hAnsi="Times New Roman"/>
          <w:sz w:val="28"/>
        </w:rPr>
        <w:t>Bên B cung cấp cho Bên A: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- 10 bộ chuyển mạch (switch) Layer 3, model XS-4800 (mô phỏng)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- 5 bộ định tuyến (router) cỡ aggregation, model XR-3600 (mô phỏng)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Bảo hành 36 tháng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2: THỜI HẠN HỢP ĐỒNG</w:t>
      </w:r>
    </w:p>
    <w:p>
      <w:pPr>
        <w:jc w:val="both"/>
      </w:pPr>
      <w:r>
        <w:rPr>
          <w:rFonts w:ascii="Times New Roman" w:hAnsi="Times New Roman"/>
          <w:sz w:val="28"/>
        </w:rPr>
        <w:t>Hợp đồng có hiệu lực kể từ ngày 15 tháng 02 năm 2026.</w:t>
      </w:r>
    </w:p>
    <w:p>
      <w:pPr>
        <w:jc w:val="both"/>
      </w:pPr>
      <w:r>
        <w:rPr>
          <w:rFonts w:ascii="Times New Roman" w:hAnsi="Times New Roman"/>
          <w:i/>
          <w:sz w:val="28"/>
        </w:rPr>
        <w:t>[ĐIỀU KHOẢN VỀ NGÀY HẾT HẠN BỊ THIẾU DO LỖI OCR]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3: GIÁ TRỊ VÀ THANH TOÁN</w:t>
      </w:r>
    </w:p>
    <w:p>
      <w:pPr>
        <w:jc w:val="both"/>
      </w:pPr>
      <w:r>
        <w:rPr>
          <w:rFonts w:ascii="Times New Roman" w:hAnsi="Times New Roman"/>
          <w:sz w:val="28"/>
        </w:rPr>
        <w:t>Giá trị hợp đồng: 2.500.000.000 VNĐ (Hai tỷ năm trăm triệu đồng).</w:t>
      </w:r>
    </w:p>
    <w:p>
      <w:pPr>
        <w:jc w:val="both"/>
      </w:pPr>
      <w:r>
        <w:rPr>
          <w:rFonts w:ascii="Times New Roman" w:hAnsi="Times New Roman"/>
          <w:sz w:val="28"/>
        </w:rPr>
        <w:t>Thanh toán theo giai đoạn: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- 30% khi ký hợp đồng: 750.000.000 VNĐ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- 40% khi giao hàng: 1.000.000.000 VNĐ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- 30% sau nghiệm thu: 750.000.000 VNĐ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4: ĐIỀU KHOẢN PHẠT</w:t>
      </w:r>
    </w:p>
    <w:p>
      <w:pPr>
        <w:jc w:val="both"/>
      </w:pPr>
      <w:r>
        <w:rPr>
          <w:rFonts w:ascii="Times New Roman" w:hAnsi="Times New Roman"/>
          <w:sz w:val="28"/>
        </w:rPr>
        <w:t>Nếu Bên B giao hàng chậm: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Phạt 0.1% giá trị lô hàng chậm cho mỗi ngày chậm.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Tối đa phạt không quá 5% giá trị hợp đồng.</w:t>
      </w:r>
    </w:p>
    <w:p>
      <w:pPr>
        <w:jc w:val="both"/>
      </w:pPr>
      <w:r>
        <w:rPr>
          <w:rFonts w:ascii="Times New Roman" w:hAnsi="Times New Roman"/>
          <w:sz w:val="28"/>
        </w:rPr>
        <w:t>Nếu Bên A nghiệm thu chậm:</w:t>
      </w:r>
    </w:p>
    <w:p>
      <w:pPr>
        <w:spacing w:after="40"/>
        <w:ind w:left="567"/>
        <w:jc w:val="both"/>
      </w:pPr>
      <w:r>
        <w:rPr>
          <w:rFonts w:ascii="Times New Roman" w:hAnsi="Times New Roman"/>
          <w:sz w:val="28"/>
        </w:rPr>
        <w:t>- Phạt 0.03% giá trị lô hàng cho mỗi ngày chậm sau 15 ngày kể từ ngày giao hàng.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5: BẢO MẬT</w:t>
      </w:r>
    </w:p>
    <w:p>
      <w:pPr>
        <w:jc w:val="both"/>
      </w:pPr>
      <w:r>
        <w:rPr>
          <w:rFonts w:ascii="Times New Roman" w:hAnsi="Times New Roman"/>
          <w:i/>
          <w:sz w:val="28"/>
        </w:rPr>
        <w:t>[ĐIỀU KHOẢN BẢO MẬT BỊ THIẾU DO LỖI OCR — KHÔNG ĐỌC ĐƯỢC]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ĐIỀU 6: GIẢI QUYẾT TRANH CHẤP</w:t>
      </w:r>
    </w:p>
    <w:p>
      <w:pPr>
        <w:jc w:val="both"/>
      </w:pPr>
      <w:r>
        <w:rPr>
          <w:rFonts w:ascii="Times New Roman" w:hAnsi="Times New Roman"/>
          <w:sz w:val="28"/>
        </w:rPr>
        <w:t>Tranh chấp được giải quyết qua thương lượng trong 15 ngày.</w:t>
      </w:r>
    </w:p>
    <w:p>
      <w:pPr>
        <w:jc w:val="both"/>
      </w:pPr>
      <w:r>
        <w:rPr>
          <w:rFonts w:ascii="Times New Roman" w:hAnsi="Times New Roman"/>
          <w:sz w:val="28"/>
        </w:rPr>
        <w:t>Nếu không đạt, đưa ra Tòa án nhân dân TP. HCM.</w:t>
      </w:r>
    </w:p>
    <w:p/>
    <w:p/>
    <w:p>
      <w:pPr>
        <w:jc w:val="center"/>
      </w:pPr>
      <w:r>
        <w:rPr>
          <w:rFonts w:ascii="Times New Roman" w:hAnsi="Times New Roman"/>
          <w:sz w:val="28"/>
        </w:rPr>
        <w:t>Ngày ký: 10 tháng 02 năm 2026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ĐẠI DIỆN BÊN A</w:t>
      </w:r>
      <w:r>
        <w:t xml:space="preserve">                    </w:t>
      </w:r>
      <w:r>
        <w:rPr>
          <w:rFonts w:ascii="Times New Roman" w:hAnsi="Times New Roman"/>
          <w:b/>
          <w:sz w:val="28"/>
        </w:rPr>
        <w:t>ĐẠI DIỆN BÊN B</w:t>
      </w:r>
    </w:p>
    <w:p>
      <w:pPr>
        <w:jc w:val="center"/>
      </w:pPr>
      <w:r>
        <w:rPr>
          <w:rFonts w:ascii="Times New Roman" w:hAnsi="Times New Roman"/>
          <w:i/>
          <w:sz w:val="26"/>
        </w:rPr>
        <w:t>(Ký, đóng dấu)</w:t>
      </w:r>
      <w:r>
        <w:t xml:space="preserve">            </w:t>
      </w:r>
      <w:r>
        <w:rPr>
          <w:rFonts w:ascii="Times New Roman" w:hAnsi="Times New Roman"/>
          <w:i/>
          <w:sz w:val="26"/>
        </w:rPr>
        <w:t>(Ký, đóng dấu)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