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jc w:val="center"/>
      </w:pPr>
      <w:r>
        <w:rPr>
          <w:rFonts w:ascii="Times New Roman" w:hAnsi="Times New Roman"/>
          <w:b/>
          <w:color w:val="000000"/>
          <w:sz w:val="28"/>
        </w:rPr>
        <w:t>HỢP ĐỒNG DỊCH VỤ VẬN HÀNH</w:t>
        <w:br/>
        <w:t>VÀ BẢO TRÌ HỆ THỐNG MẠNG</w:t>
      </w:r>
    </w:p>
    <w:p>
      <w:pPr>
        <w:spacing w:after="240"/>
        <w:jc w:val="center"/>
      </w:pPr>
      <w:r>
        <w:rPr>
          <w:rFonts w:ascii="Times New Roman" w:hAnsi="Times New Roman"/>
          <w:i/>
          <w:sz w:val="26"/>
        </w:rPr>
        <w:t>Số: HD-VH-2026-003</w:t>
      </w:r>
    </w:p>
    <w:p>
      <w:pPr>
        <w:spacing w:after="240"/>
        <w:jc w:val="center"/>
      </w:pPr>
      <w:r>
        <w:rPr>
          <w:rFonts w:ascii="Times New Roman" w:hAnsi="Times New Roman"/>
          <w:i/>
          <w:color w:val="808080"/>
          <w:sz w:val="22"/>
        </w:rPr>
        <w:t>[Mô phỏng — không sử dụng dữ liệu thật]</w:t>
      </w:r>
    </w:p>
    <w:p>
      <w:pPr>
        <w:spacing w:after="40"/>
      </w:pPr>
      <w:r>
        <w:rPr>
          <w:rFonts w:ascii="Times New Roman" w:hAnsi="Times New Roman"/>
          <w:b/>
          <w:sz w:val="28"/>
        </w:rPr>
        <w:t>Bên A:</w:t>
      </w:r>
    </w:p>
    <w:p>
      <w:pPr>
        <w:spacing w:after="20"/>
        <w:ind w:left="567"/>
      </w:pPr>
      <w:r>
        <w:rPr>
          <w:rFonts w:ascii="Times New Roman" w:hAnsi="Times New Roman"/>
          <w:sz w:val="28"/>
        </w:rPr>
        <w:t>Công ty Cổ phần Viễn thông Mô phỏng (VTN-Sim)</w:t>
      </w:r>
    </w:p>
    <w:p>
      <w:pPr>
        <w:spacing w:after="20"/>
        <w:ind w:left="567"/>
      </w:pPr>
      <w:r>
        <w:rPr>
          <w:rFonts w:ascii="Times New Roman" w:hAnsi="Times New Roman"/>
          <w:sz w:val="28"/>
        </w:rPr>
        <w:t>Địa chỉ: 123 đường Nguyễn Văn Cừ, Quận 5, TP. HCM</w:t>
      </w:r>
    </w:p>
    <w:p>
      <w:pPr>
        <w:spacing w:after="20"/>
        <w:ind w:left="567"/>
      </w:pPr>
      <w:r>
        <w:rPr>
          <w:rFonts w:ascii="Times New Roman" w:hAnsi="Times New Roman"/>
          <w:sz w:val="28"/>
        </w:rPr>
        <w:t>Mã số thuế: 0301234567-001 (mô phỏng)</w:t>
      </w:r>
    </w:p>
    <w:p>
      <w:pPr>
        <w:spacing w:after="20"/>
        <w:ind w:left="567"/>
      </w:pPr>
      <w:r>
        <w:rPr>
          <w:rFonts w:ascii="Times New Roman" w:hAnsi="Times New Roman"/>
          <w:sz w:val="28"/>
        </w:rPr>
        <w:t>Người đại diện: Hoàng Văn Em — Giám đốc</w:t>
      </w:r>
    </w:p>
    <w:p>
      <w:pPr>
        <w:jc w:val="both"/>
      </w:pPr>
      <w:r>
        <w:rPr>
          <w:rFonts w:ascii="Times New Roman" w:hAnsi="Times New Roman"/>
          <w:sz w:val="28"/>
        </w:rPr>
      </w:r>
    </w:p>
    <w:p>
      <w:pPr>
        <w:spacing w:after="40"/>
      </w:pPr>
      <w:r>
        <w:rPr>
          <w:rFonts w:ascii="Times New Roman" w:hAnsi="Times New Roman"/>
          <w:b/>
          <w:sz w:val="28"/>
        </w:rPr>
        <w:t>Bên B:</w:t>
      </w:r>
    </w:p>
    <w:p>
      <w:pPr>
        <w:spacing w:after="20"/>
        <w:ind w:left="567"/>
      </w:pPr>
      <w:r>
        <w:rPr>
          <w:rFonts w:ascii="Times New Roman" w:hAnsi="Times New Roman"/>
          <w:sz w:val="28"/>
        </w:rPr>
        <w:t>Công ty TNHH Dịch vụ Kỹ thuật Demo</w:t>
      </w:r>
    </w:p>
    <w:p>
      <w:pPr>
        <w:spacing w:after="20"/>
        <w:ind w:left="567"/>
      </w:pPr>
      <w:r>
        <w:rPr>
          <w:rFonts w:ascii="Times New Roman" w:hAnsi="Times New Roman"/>
          <w:sz w:val="28"/>
        </w:rPr>
        <w:t>Địa chỉ: 321 đường Lý Thường Kiệt, Quận 10, TP. HCM</w:t>
      </w:r>
    </w:p>
    <w:p>
      <w:pPr>
        <w:spacing w:after="20"/>
        <w:ind w:left="567"/>
      </w:pPr>
      <w:r>
        <w:rPr>
          <w:rFonts w:ascii="Times New Roman" w:hAnsi="Times New Roman"/>
          <w:sz w:val="28"/>
        </w:rPr>
        <w:t>Mã số thuế: 0303456789-001 (mô phỏng)</w:t>
      </w:r>
    </w:p>
    <w:p>
      <w:pPr>
        <w:spacing w:after="20"/>
        <w:ind w:left="567"/>
      </w:pPr>
      <w:r>
        <w:rPr>
          <w:rFonts w:ascii="Times New Roman" w:hAnsi="Times New Roman"/>
          <w:sz w:val="28"/>
        </w:rPr>
        <w:t>Người đại diện: Võ Thị Phúc — Trưởng phòng Kinh doanh</w:t>
      </w:r>
    </w:p>
    <w:p>
      <w:pPr>
        <w:jc w:val="both"/>
      </w:pPr>
      <w:r>
        <w:rPr>
          <w:rFonts w:ascii="Times New Roman" w:hAnsi="Times New Roman"/>
          <w:sz w:val="28"/>
        </w:rPr>
      </w:r>
    </w:p>
    <w:p>
      <w:pPr>
        <w:spacing w:before="200" w:after="80"/>
      </w:pPr>
      <w:r>
        <w:rPr>
          <w:rFonts w:ascii="Times New Roman" w:hAnsi="Times New Roman"/>
          <w:b/>
          <w:sz w:val="28"/>
        </w:rPr>
        <w:t>ĐIỀU 1: ĐỐI TƯỢNG HỢP ĐỒNG</w:t>
      </w:r>
    </w:p>
    <w:p>
      <w:pPr>
        <w:jc w:val="both"/>
      </w:pPr>
      <w:r>
        <w:rPr>
          <w:rFonts w:ascii="Times New Roman" w:hAnsi="Times New Roman"/>
          <w:sz w:val="28"/>
        </w:rPr>
        <w:t>Bên B cung cấp dịch vụ vận hành và bảo trì hệ thống mạng cho Bên A, bao gồm:</w:t>
      </w:r>
    </w:p>
    <w:p>
      <w:pPr>
        <w:spacing w:after="40"/>
        <w:ind w:left="567"/>
        <w:jc w:val="both"/>
      </w:pPr>
      <w:r>
        <w:rPr>
          <w:rFonts w:ascii="Times New Roman" w:hAnsi="Times New Roman"/>
          <w:sz w:val="28"/>
        </w:rPr>
        <w:t>- Giám sát hệ thống 24/7/365</w:t>
      </w:r>
    </w:p>
    <w:p>
      <w:pPr>
        <w:spacing w:after="40"/>
        <w:ind w:left="567"/>
        <w:jc w:val="both"/>
      </w:pPr>
      <w:r>
        <w:rPr>
          <w:rFonts w:ascii="Times New Roman" w:hAnsi="Times New Roman"/>
          <w:sz w:val="28"/>
        </w:rPr>
        <w:t>- Bảo trì định kỳ hàng tháng</w:t>
      </w:r>
    </w:p>
    <w:p>
      <w:pPr>
        <w:spacing w:after="40"/>
        <w:ind w:left="567"/>
        <w:jc w:val="both"/>
      </w:pPr>
      <w:r>
        <w:rPr>
          <w:rFonts w:ascii="Times New Roman" w:hAnsi="Times New Roman"/>
          <w:sz w:val="28"/>
        </w:rPr>
        <w:t>- Xử lý sự cố trong vòng 2 giờ kể từ khi nhận thông báo</w:t>
      </w:r>
    </w:p>
    <w:p>
      <w:pPr>
        <w:spacing w:after="40"/>
        <w:ind w:left="567"/>
        <w:jc w:val="both"/>
      </w:pPr>
      <w:r>
        <w:rPr>
          <w:rFonts w:ascii="Times New Roman" w:hAnsi="Times New Roman"/>
          <w:sz w:val="28"/>
        </w:rPr>
        <w:t>- Báo cáo hoạt động hàng tháng</w:t>
      </w:r>
    </w:p>
    <w:p>
      <w:pPr>
        <w:spacing w:before="200" w:after="80"/>
      </w:pPr>
      <w:r>
        <w:rPr>
          <w:rFonts w:ascii="Times New Roman" w:hAnsi="Times New Roman"/>
          <w:b/>
          <w:sz w:val="28"/>
        </w:rPr>
        <w:t>ĐIỀU 2: THỜI HẠN HỢP ĐỒNG</w:t>
      </w:r>
    </w:p>
    <w:p>
      <w:pPr>
        <w:jc w:val="both"/>
      </w:pPr>
      <w:r>
        <w:rPr>
          <w:rFonts w:ascii="Times New Roman" w:hAnsi="Times New Roman"/>
          <w:sz w:val="28"/>
        </w:rPr>
        <w:t>Hợp đồng có hiệu lực kể từ ngày 01 tháng 03 năm 2026.</w:t>
      </w:r>
    </w:p>
    <w:p>
      <w:pPr>
        <w:jc w:val="both"/>
      </w:pPr>
      <w:r>
        <w:rPr>
          <w:rFonts w:ascii="Times New Roman" w:hAnsi="Times New Roman"/>
          <w:sz w:val="28"/>
        </w:rPr>
        <w:t>Hợp đồng có thời hạn 12 tháng, hết hạn ngày 28 tháng 02 năm 2027.</w:t>
      </w:r>
    </w:p>
    <w:p>
      <w:pPr>
        <w:jc w:val="both"/>
      </w:pPr>
      <w:r>
        <w:rPr>
          <w:rFonts w:ascii="Times New Roman" w:hAnsi="Times New Roman"/>
          <w:sz w:val="28"/>
        </w:rPr>
        <w:t>Hợp đồng sẽ tự động gia hạn thêm 12 tháng mà không cần thông báo trước trừ khi một bên thông báo bằng văn bản chấm dứt trước 15 ngày so với ngày hết hạn.</w:t>
      </w:r>
    </w:p>
    <w:p>
      <w:pPr>
        <w:spacing w:before="200" w:after="80"/>
      </w:pPr>
      <w:r>
        <w:rPr>
          <w:rFonts w:ascii="Times New Roman" w:hAnsi="Times New Roman"/>
          <w:b/>
          <w:sz w:val="28"/>
        </w:rPr>
        <w:t>ĐIỀU 3: GIÁ TRỊ VÀ THANH TOÁN</w:t>
      </w:r>
    </w:p>
    <w:p>
      <w:pPr>
        <w:jc w:val="both"/>
      </w:pPr>
      <w:r>
        <w:rPr>
          <w:rFonts w:ascii="Times New Roman" w:hAnsi="Times New Roman"/>
          <w:sz w:val="28"/>
        </w:rPr>
        <w:t>Giá trị hợp đồng: 1.800.000.000 VNĐ (Một tỷ tám trăm triệu đồng).</w:t>
      </w:r>
    </w:p>
    <w:p>
      <w:pPr>
        <w:jc w:val="both"/>
      </w:pPr>
      <w:r>
        <w:rPr>
          <w:rFonts w:ascii="Times New Roman" w:hAnsi="Times New Roman"/>
          <w:sz w:val="28"/>
        </w:rPr>
        <w:t>Thanh toán hàng tháng: 150.000.000 VNĐ.</w:t>
      </w:r>
    </w:p>
    <w:p>
      <w:pPr>
        <w:jc w:val="both"/>
      </w:pPr>
      <w:r>
        <w:rPr>
          <w:rFonts w:ascii="Times New Roman" w:hAnsi="Times New Roman"/>
          <w:sz w:val="28"/>
        </w:rPr>
        <w:t>Thanh toán trong vòng 10 ngày kể từ ngày nhận hóa đơn.</w:t>
      </w:r>
    </w:p>
    <w:p>
      <w:pPr>
        <w:spacing w:before="200" w:after="80"/>
      </w:pPr>
      <w:r>
        <w:rPr>
          <w:rFonts w:ascii="Times New Roman" w:hAnsi="Times New Roman"/>
          <w:b/>
          <w:sz w:val="28"/>
        </w:rPr>
        <w:t>ĐIỀU 4: ĐIỀU KHOẢN PHẠT VI PHẠM</w:t>
      </w:r>
    </w:p>
    <w:p>
      <w:pPr>
        <w:jc w:val="both"/>
      </w:pPr>
      <w:r>
        <w:rPr>
          <w:rFonts w:ascii="Times New Roman" w:hAnsi="Times New Roman"/>
          <w:sz w:val="28"/>
        </w:rPr>
        <w:t>Nếu Bên B xử lý sự cố vượt quá 2 giờ:</w:t>
      </w:r>
    </w:p>
    <w:p>
      <w:pPr>
        <w:spacing w:after="40"/>
        <w:ind w:left="567"/>
        <w:jc w:val="both"/>
      </w:pPr>
      <w:r>
        <w:rPr>
          <w:rFonts w:ascii="Times New Roman" w:hAnsi="Times New Roman"/>
          <w:sz w:val="28"/>
        </w:rPr>
        <w:t>- Phạt 5% giá trị hợp đồng hàng tháng cho mỗi giờ vượt.</w:t>
      </w:r>
    </w:p>
    <w:p>
      <w:pPr>
        <w:spacing w:after="40"/>
        <w:ind w:left="567"/>
        <w:jc w:val="both"/>
      </w:pPr>
      <w:r>
        <w:rPr>
          <w:rFonts w:ascii="Times New Roman" w:hAnsi="Times New Roman"/>
          <w:sz w:val="28"/>
        </w:rPr>
        <w:t>- Không giới hạn mức phạt tối đa.</w:t>
      </w:r>
    </w:p>
    <w:p>
      <w:pPr>
        <w:jc w:val="both"/>
      </w:pPr>
      <w:r>
        <w:rPr>
          <w:rFonts w:ascii="Times New Roman" w:hAnsi="Times New Roman"/>
          <w:sz w:val="28"/>
        </w:rPr>
        <w:t>Nếu Bên A chậm thanh toán:</w:t>
      </w:r>
    </w:p>
    <w:p>
      <w:pPr>
        <w:spacing w:after="40"/>
        <w:ind w:left="567"/>
        <w:jc w:val="both"/>
      </w:pPr>
      <w:r>
        <w:rPr>
          <w:rFonts w:ascii="Times New Roman" w:hAnsi="Times New Roman"/>
          <w:sz w:val="28"/>
        </w:rPr>
        <w:t>- Phạt 0.1% giá trị chưa thanh toán cho mỗi ngày chậm.</w:t>
      </w:r>
    </w:p>
    <w:p>
      <w:pPr>
        <w:spacing w:after="40"/>
        <w:ind w:left="567"/>
        <w:jc w:val="both"/>
      </w:pPr>
      <w:r>
        <w:rPr>
          <w:rFonts w:ascii="Times New Roman" w:hAnsi="Times New Roman"/>
          <w:sz w:val="28"/>
        </w:rPr>
        <w:t>- Sau 60 ngày chậm, Bên B có quyền đơn phương chấm dứt hợp đồng.</w:t>
      </w:r>
    </w:p>
    <w:p>
      <w:pPr>
        <w:spacing w:before="200" w:after="80"/>
      </w:pPr>
      <w:r>
        <w:rPr>
          <w:rFonts w:ascii="Times New Roman" w:hAnsi="Times New Roman"/>
          <w:b/>
          <w:sz w:val="28"/>
        </w:rPr>
        <w:t>ĐIỀU 5: GIỚI HẠN TRÁCH NHIỆM</w:t>
      </w:r>
    </w:p>
    <w:p>
      <w:pPr>
        <w:jc w:val="both"/>
      </w:pPr>
      <w:r>
        <w:rPr>
          <w:rFonts w:ascii="Times New Roman" w:hAnsi="Times New Roman"/>
          <w:sz w:val="28"/>
        </w:rPr>
        <w:t>Tổng trách nhiệm bồi thường của Bên B trong mọi trường hợp không vượt quá giá trị hợp đồng của 01 (một) tháng.</w:t>
      </w:r>
    </w:p>
    <w:p>
      <w:pPr>
        <w:jc w:val="both"/>
      </w:pPr>
      <w:r>
        <w:rPr>
          <w:rFonts w:ascii="Times New Roman" w:hAnsi="Times New Roman"/>
          <w:sz w:val="28"/>
        </w:rPr>
        <w:t>Bên B không chịu trách nhiệm đối với thiệt hại gián tiếp, mất mát doanh thu hoặc chi phí cơ hội.</w:t>
      </w:r>
    </w:p>
    <w:p>
      <w:pPr>
        <w:spacing w:before="200" w:after="80"/>
      </w:pPr>
      <w:r>
        <w:rPr>
          <w:rFonts w:ascii="Times New Roman" w:hAnsi="Times New Roman"/>
          <w:b/>
          <w:sz w:val="28"/>
        </w:rPr>
        <w:t>ĐIỀU 6: CHẤM DỨT HỢP ĐỒNG</w:t>
      </w:r>
    </w:p>
    <w:p>
      <w:pPr>
        <w:jc w:val="both"/>
      </w:pPr>
      <w:r>
        <w:rPr>
          <w:rFonts w:ascii="Times New Roman" w:hAnsi="Times New Roman"/>
          <w:sz w:val="28"/>
        </w:rPr>
        <w:t>Hợp đồng chấm dứt khi:</w:t>
      </w:r>
    </w:p>
    <w:p>
      <w:pPr>
        <w:spacing w:after="40"/>
        <w:ind w:left="567"/>
        <w:jc w:val="both"/>
      </w:pPr>
      <w:r>
        <w:rPr>
          <w:rFonts w:ascii="Times New Roman" w:hAnsi="Times New Roman"/>
          <w:sz w:val="28"/>
        </w:rPr>
        <w:t>- Hết hạn theo Điều 2 (xem điều khoản tự gia hạn).</w:t>
      </w:r>
    </w:p>
    <w:p>
      <w:pPr>
        <w:spacing w:after="40"/>
        <w:ind w:left="567"/>
        <w:jc w:val="both"/>
      </w:pPr>
      <w:r>
        <w:rPr>
          <w:rFonts w:ascii="Times New Roman" w:hAnsi="Times New Roman"/>
          <w:sz w:val="28"/>
        </w:rPr>
        <w:t>- Thỏa thuận của cả hai bên.</w:t>
      </w:r>
    </w:p>
    <w:p>
      <w:pPr>
        <w:spacing w:after="40"/>
        <w:ind w:left="567"/>
        <w:jc w:val="both"/>
      </w:pPr>
      <w:r>
        <w:rPr>
          <w:rFonts w:ascii="Times New Roman" w:hAnsi="Times New Roman"/>
          <w:sz w:val="28"/>
        </w:rPr>
        <w:t>- Bên A vi phạm thanh toán quá 60 ngày liên tục.</w:t>
      </w:r>
    </w:p>
    <w:p>
      <w:pPr>
        <w:spacing w:before="200" w:after="80"/>
      </w:pPr>
      <w:r>
        <w:rPr>
          <w:rFonts w:ascii="Times New Roman" w:hAnsi="Times New Roman"/>
          <w:b/>
          <w:sz w:val="28"/>
        </w:rPr>
        <w:t>ĐIỀU 7: ĐIỀU KHOẢN BẢO MẬT</w:t>
      </w:r>
    </w:p>
    <w:p>
      <w:pPr>
        <w:jc w:val="both"/>
      </w:pPr>
      <w:r>
        <w:rPr>
          <w:rFonts w:ascii="Times New Roman" w:hAnsi="Times New Roman"/>
          <w:sz w:val="28"/>
        </w:rPr>
        <w:t>Bên B cam kết bảo mật thông tin hệ thống mạng và dữ liệu vận hành của Bên A.</w:t>
      </w:r>
    </w:p>
    <w:p>
      <w:pPr>
        <w:jc w:val="both"/>
      </w:pPr>
      <w:r>
        <w:rPr>
          <w:rFonts w:ascii="Times New Roman" w:hAnsi="Times New Roman"/>
          <w:sz w:val="28"/>
        </w:rPr>
        <w:t>Nghĩa vụ bảo mật áp dụng trong thời hạn hợp đồng và 1 năm sau khi chấm dứt.</w:t>
      </w:r>
    </w:p>
    <w:p>
      <w:pPr>
        <w:spacing w:before="200" w:after="80"/>
      </w:pPr>
      <w:r>
        <w:rPr>
          <w:rFonts w:ascii="Times New Roman" w:hAnsi="Times New Roman"/>
          <w:b/>
          <w:sz w:val="28"/>
        </w:rPr>
        <w:t>ĐIỀU 8: BẢO HIỂM</w:t>
      </w:r>
    </w:p>
    <w:p>
      <w:pPr>
        <w:jc w:val="both"/>
      </w:pPr>
      <w:r>
        <w:rPr>
          <w:rFonts w:ascii="Times New Roman" w:hAnsi="Times New Roman"/>
          <w:sz w:val="28"/>
        </w:rPr>
        <w:t>Bên B phải mua bảo hiểm trách nhiệm nghề nghiệp với mức bảo hiểm tối thiểu bằng 50% giá trị hợp đồng.</w:t>
      </w:r>
    </w:p>
    <w:p/>
    <w:p/>
    <w:p>
      <w:pPr>
        <w:jc w:val="center"/>
      </w:pPr>
      <w:r>
        <w:rPr>
          <w:rFonts w:ascii="Times New Roman" w:hAnsi="Times New Roman"/>
          <w:sz w:val="28"/>
        </w:rPr>
        <w:t>Ngày ký: 20 tháng 02 năm 2026</w:t>
      </w:r>
    </w:p>
    <w:p/>
    <w:p>
      <w:pPr>
        <w:jc w:val="center"/>
      </w:pPr>
      <w:r>
        <w:rPr>
          <w:rFonts w:ascii="Times New Roman" w:hAnsi="Times New Roman"/>
          <w:b/>
          <w:sz w:val="28"/>
        </w:rPr>
        <w:t>ĐẠI DIỆN BÊN A</w:t>
      </w:r>
      <w:r>
        <w:t xml:space="preserve">                    </w:t>
      </w:r>
      <w:r>
        <w:rPr>
          <w:rFonts w:ascii="Times New Roman" w:hAnsi="Times New Roman"/>
          <w:b/>
          <w:sz w:val="28"/>
        </w:rPr>
        <w:t>ĐẠI DIỆN BÊN B</w:t>
      </w:r>
    </w:p>
    <w:p>
      <w:pPr>
        <w:jc w:val="center"/>
      </w:pPr>
      <w:r>
        <w:rPr>
          <w:rFonts w:ascii="Times New Roman" w:hAnsi="Times New Roman"/>
          <w:i/>
          <w:sz w:val="26"/>
        </w:rPr>
        <w:t>(Ký, đóng dấu)</w:t>
      </w:r>
      <w:r>
        <w:t xml:space="preserve">            </w:t>
      </w:r>
      <w:r>
        <w:rPr>
          <w:rFonts w:ascii="Times New Roman" w:hAnsi="Times New Roman"/>
          <w:i/>
          <w:sz w:val="26"/>
        </w:rPr>
        <w:t>(Ký, đóng dấu)</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