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  <w:jc w:val="center"/>
      </w:pPr>
      <w:r>
        <w:rPr>
          <w:rFonts w:ascii="Times New Roman" w:hAnsi="Times New Roman"/>
          <w:b/>
          <w:color w:val="000000"/>
          <w:sz w:val="28"/>
        </w:rPr>
        <w:t>HỢP ĐỒNG CUNG CẤP DỊCH VỤ</w:t>
        <w:br/>
        <w:t>TRUYỀN DẪN LIÊN QUẬN</w:t>
      </w:r>
    </w:p>
    <w:p>
      <w:pPr>
        <w:spacing w:after="240"/>
        <w:jc w:val="center"/>
      </w:pPr>
      <w:r>
        <w:rPr>
          <w:rFonts w:ascii="Times New Roman" w:hAnsi="Times New Roman"/>
          <w:i/>
          <w:sz w:val="26"/>
        </w:rPr>
        <w:t>Số: HD-DV-2026-001</w:t>
      </w:r>
    </w:p>
    <w:p>
      <w:pPr>
        <w:spacing w:after="240"/>
        <w:jc w:val="center"/>
      </w:pPr>
      <w:r>
        <w:rPr>
          <w:rFonts w:ascii="Times New Roman" w:hAnsi="Times New Roman"/>
          <w:i/>
          <w:color w:val="808080"/>
          <w:sz w:val="22"/>
        </w:rPr>
        <w:t>[Mô phỏng — không sử dụng dữ liệu thật]</w:t>
      </w:r>
    </w:p>
    <w:p>
      <w:pPr>
        <w:spacing w:after="40"/>
      </w:pPr>
      <w:r>
        <w:rPr>
          <w:rFonts w:ascii="Times New Roman" w:hAnsi="Times New Roman"/>
          <w:b/>
          <w:sz w:val="28"/>
        </w:rPr>
        <w:t>Bên A: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Công ty Cổ phần Viễn thông Mô phỏng (VTN-Sim)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Địa chỉ: 123 đường Nguyễn Văn Cừ, Quận 5, TP. HCM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Mã số thuế: 0301234567-001 (mô phỏng)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Người đại diện: Nguyễn Văn An — Giám đốc</w:t>
      </w:r>
    </w:p>
    <w:p>
      <w:pPr>
        <w:jc w:val="both"/>
      </w:pPr>
      <w:r>
        <w:rPr>
          <w:rFonts w:ascii="Times New Roman" w:hAnsi="Times New Roman"/>
          <w:sz w:val="28"/>
        </w:rPr>
      </w:r>
    </w:p>
    <w:p>
      <w:pPr>
        <w:spacing w:after="40"/>
      </w:pPr>
      <w:r>
        <w:rPr>
          <w:rFonts w:ascii="Times New Roman" w:hAnsi="Times New Roman"/>
          <w:b/>
          <w:sz w:val="28"/>
        </w:rPr>
        <w:t>Bên B: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Công ty TNHH Giải pháp Số Demo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Địa chỉ: 456 đường Lê Lợi, Quận 1, TP. HCM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Mã số thuế: 0309876543-001 (mô phỏng)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Người đại diện: Trần Thị Bình — Trưởng phòng Mua hàng</w:t>
      </w:r>
    </w:p>
    <w:p>
      <w:pPr>
        <w:jc w:val="both"/>
      </w:pPr>
      <w:r>
        <w:rPr>
          <w:rFonts w:ascii="Times New Roman" w:hAnsi="Times New Roman"/>
          <w:sz w:val="28"/>
        </w:rPr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1: ĐỐI TƯỢNG HỢP ĐỒNG</w:t>
      </w:r>
    </w:p>
    <w:p>
      <w:pPr>
        <w:jc w:val="both"/>
      </w:pPr>
      <w:r>
        <w:rPr>
          <w:rFonts w:ascii="Times New Roman" w:hAnsi="Times New Roman"/>
          <w:sz w:val="28"/>
        </w:rPr>
        <w:t>Bên A cung cấp cho Bên B dịch vụ truyền dẫn liên quận với băng thông 100 Mbps, bao gồm: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Truyền dẫn dữ liệu giữa các điểm kết nối tại Quận 1 và Quận 5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Cam kết sẵn sàng 99.5% thời gian hoạt động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Hỗ trợ kỹ thuật 24/7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2: THỜI HẠN HỢP ĐỒNG</w:t>
      </w:r>
    </w:p>
    <w:p>
      <w:pPr>
        <w:jc w:val="both"/>
      </w:pPr>
      <w:r>
        <w:rPr>
          <w:rFonts w:ascii="Times New Roman" w:hAnsi="Times New Roman"/>
          <w:sz w:val="28"/>
        </w:rPr>
        <w:t>Hợp đồng có hiệu lực kể từ ngày 01 tháng 01 năm 2026.</w:t>
      </w:r>
    </w:p>
    <w:p>
      <w:pPr>
        <w:jc w:val="both"/>
      </w:pPr>
      <w:r>
        <w:rPr>
          <w:rFonts w:ascii="Times New Roman" w:hAnsi="Times New Roman"/>
          <w:sz w:val="28"/>
        </w:rPr>
        <w:t>Hợp đồng có thời hạn 12 (mười hai) tháng, hết hạn vào ngày 31 tháng 12 năm 2026.</w:t>
      </w:r>
    </w:p>
    <w:p>
      <w:pPr>
        <w:jc w:val="both"/>
      </w:pPr>
      <w:r>
        <w:rPr>
          <w:rFonts w:ascii="Times New Roman" w:hAnsi="Times New Roman"/>
          <w:sz w:val="28"/>
        </w:rPr>
        <w:t>Không tự động gia hạn. Các bên cần thỏa thuận gia hạn bằng văn bản trước 30 ngày.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3: GIÁ TRỊ VÀ THANH TOÁN</w:t>
      </w:r>
    </w:p>
    <w:p>
      <w:pPr>
        <w:jc w:val="both"/>
      </w:pPr>
      <w:r>
        <w:rPr>
          <w:rFonts w:ascii="Times New Roman" w:hAnsi="Times New Roman"/>
          <w:sz w:val="28"/>
        </w:rPr>
        <w:t>Giá trị hợp đồng: 360.000.000 VNĐ (Ba trăm sáu mươi triệu đồng).</w:t>
      </w:r>
    </w:p>
    <w:p>
      <w:pPr>
        <w:jc w:val="both"/>
      </w:pPr>
      <w:r>
        <w:rPr>
          <w:rFonts w:ascii="Times New Roman" w:hAnsi="Times New Roman"/>
          <w:sz w:val="28"/>
        </w:rPr>
        <w:t>Phương thức thanh toán: hàng quý, trong vòng 15 ngày kể từ ngày nhận hóa đơn.</w:t>
      </w:r>
    </w:p>
    <w:p>
      <w:pPr>
        <w:jc w:val="both"/>
      </w:pPr>
      <w:r>
        <w:rPr>
          <w:rFonts w:ascii="Times New Roman" w:hAnsi="Times New Roman"/>
          <w:sz w:val="28"/>
        </w:rPr>
        <w:t>Mỗi quý thanh toán: 90.000.000 VNĐ.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4: ĐIỀU KHOẢN PHẠT VI PHẠM</w:t>
      </w:r>
    </w:p>
    <w:p>
      <w:pPr>
        <w:jc w:val="both"/>
      </w:pPr>
      <w:r>
        <w:rPr>
          <w:rFonts w:ascii="Times New Roman" w:hAnsi="Times New Roman"/>
          <w:sz w:val="28"/>
        </w:rPr>
        <w:t>Nếu Bên A không đảm bảo cam kết sẵn sàng 99.5% trong một tháng: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Phạt 1% giá trị hợp đồng hàng tháng cho mỗi 0.5% giảm hiệu suất.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Tối đa phạt không quá 10% giá trị hợp đồng hàng quý.</w:t>
      </w:r>
    </w:p>
    <w:p>
      <w:pPr>
        <w:jc w:val="both"/>
      </w:pPr>
      <w:r>
        <w:rPr>
          <w:rFonts w:ascii="Times New Roman" w:hAnsi="Times New Roman"/>
          <w:sz w:val="28"/>
        </w:rPr>
        <w:t>Nếu Bên B thanh toán chậm: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Phạt 0.05% giá trị chưa thanh toán cho mỗi ngày chậm.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Sau 30 ngày chậm, Bên A có quyền tạm ngưng dịch vụ sau khi thông báo trước 5 ngày.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5: BẢO MẬT THÔNG TIN</w:t>
      </w:r>
    </w:p>
    <w:p>
      <w:pPr>
        <w:jc w:val="both"/>
      </w:pPr>
      <w:r>
        <w:rPr>
          <w:rFonts w:ascii="Times New Roman" w:hAnsi="Times New Roman"/>
          <w:sz w:val="28"/>
        </w:rPr>
        <w:t>Cả hai bên cam kết bảo mật mọi thông tin trao đổi trong quá trình thực hiện hợp đồng.</w:t>
      </w:r>
    </w:p>
    <w:p>
      <w:pPr>
        <w:jc w:val="both"/>
      </w:pPr>
      <w:r>
        <w:rPr>
          <w:rFonts w:ascii="Times New Roman" w:hAnsi="Times New Roman"/>
          <w:sz w:val="28"/>
        </w:rPr>
        <w:t>Thông tin bảo mật bao gồm: dữ liệu kỹ thuật, thông tin khách hàng, giá cả và điều khoản thương mại.</w:t>
      </w:r>
    </w:p>
    <w:p>
      <w:pPr>
        <w:jc w:val="both"/>
      </w:pPr>
      <w:r>
        <w:rPr>
          <w:rFonts w:ascii="Times New Roman" w:hAnsi="Times New Roman"/>
          <w:sz w:val="28"/>
        </w:rPr>
        <w:t>Nghĩa vụ bảo mật kéo dài 2 năm sau khi hợp đồng hết hạn.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6: CHẤM DỨT HỢP ĐỒNG</w:t>
      </w:r>
    </w:p>
    <w:p>
      <w:pPr>
        <w:jc w:val="both"/>
      </w:pPr>
      <w:r>
        <w:rPr>
          <w:rFonts w:ascii="Times New Roman" w:hAnsi="Times New Roman"/>
          <w:sz w:val="28"/>
        </w:rPr>
        <w:t>Hợp đồng chấm dứt trong các trường hợp: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Hết hạn theo Điều 2 mà không gia hạn.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Thỏa thuận bằng văn bản của cả hai bên.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Một bên vi phạm nghiêm trọng và không khắc phục trong 30 ngày sau khi nhận thông báo.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7: GIẢI QUYẾT TRANH CHẤP</w:t>
      </w:r>
    </w:p>
    <w:p>
      <w:pPr>
        <w:jc w:val="both"/>
      </w:pPr>
      <w:r>
        <w:rPr>
          <w:rFonts w:ascii="Times New Roman" w:hAnsi="Times New Roman"/>
          <w:sz w:val="28"/>
        </w:rPr>
        <w:t>Mọi tranh chấp phát sinh sẽ được giải quyết qua thương lượng.</w:t>
      </w:r>
    </w:p>
    <w:p>
      <w:pPr>
        <w:jc w:val="both"/>
      </w:pPr>
      <w:r>
        <w:rPr>
          <w:rFonts w:ascii="Times New Roman" w:hAnsi="Times New Roman"/>
          <w:sz w:val="28"/>
        </w:rPr>
        <w:t>Nếu không thương lượng được trong 30 ngày, tranh chấp sẽ được đưa ra Trọng tài thương mại TP. HCM.</w:t>
      </w:r>
    </w:p>
    <w:p/>
    <w:p/>
    <w:p>
      <w:pPr>
        <w:jc w:val="center"/>
      </w:pPr>
      <w:r>
        <w:rPr>
          <w:rFonts w:ascii="Times New Roman" w:hAnsi="Times New Roman"/>
          <w:sz w:val="28"/>
        </w:rPr>
        <w:t>Ngày ký: 15 tháng 12 năm 2025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ĐẠI DIỆN BÊN A</w:t>
      </w:r>
      <w:r>
        <w:t xml:space="preserve">                    </w:t>
      </w:r>
      <w:r>
        <w:rPr>
          <w:rFonts w:ascii="Times New Roman" w:hAnsi="Times New Roman"/>
          <w:b/>
          <w:sz w:val="28"/>
        </w:rPr>
        <w:t>ĐẠI DIỆN BÊN B</w:t>
      </w:r>
    </w:p>
    <w:p>
      <w:pPr>
        <w:jc w:val="center"/>
      </w:pPr>
      <w:r>
        <w:rPr>
          <w:rFonts w:ascii="Times New Roman" w:hAnsi="Times New Roman"/>
          <w:i/>
          <w:sz w:val="26"/>
        </w:rPr>
        <w:t>(Ký, đóng dấu)</w:t>
      </w:r>
      <w:r>
        <w:t xml:space="preserve">            </w:t>
      </w:r>
      <w:r>
        <w:rPr>
          <w:rFonts w:ascii="Times New Roman" w:hAnsi="Times New Roman"/>
          <w:i/>
          <w:sz w:val="26"/>
        </w:rPr>
        <w:t>(Ký, đóng dấu)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