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60"/>
        <w:jc w:val="center"/>
      </w:pPr>
      <w:r>
        <w:rPr>
          <w:rFonts w:ascii="Aptos" w:hAnsi="Aptos"/>
          <w:b/>
          <w:color w:val="D1A238"/>
          <w:sz w:val="18"/>
        </w:rPr>
        <w:t>EVALUACIÓN SUMATIVA 2 · 20%</w:t>
      </w:r>
    </w:p>
    <w:p>
      <w:pPr>
        <w:pStyle w:val="Title"/>
        <w:jc w:val="center"/>
      </w:pPr>
      <w:r>
        <w:t>PRUEBA PRÁCTICA — SIGEO DURABLE</w:t>
      </w:r>
    </w:p>
    <w:p>
      <w:pPr>
        <w:pStyle w:val="Subtitle"/>
        <w:jc w:val="center"/>
      </w:pPr>
      <w:r>
        <w:t>Java 25 · Spring Boot 4 · JPA · Spring Security · Temporal.io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IDENTIFICACIÓN</w:t>
            </w:r>
          </w:p>
        </w:tc>
        <w:tc>
          <w:tcPr>
            <w:tcW w:type="dxa" w:w="6973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INFORMACIÓN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NOMBRE DEL ALUMNO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FECHA DE EVALUACIÓN</w:t>
            </w:r>
          </w:p>
        </w:tc>
        <w:tc>
          <w:tcPr>
            <w:tcW w:type="dxa" w:w="6973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La Reina, ____ de __________________ de 2026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TIPO DE EVALUACIÓN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Sumativa, individual y práctica — ponderación 20%</w:t>
            </w:r>
          </w:p>
        </w:tc>
      </w:tr>
      <w:tr>
        <w:trPr>
          <w:cantSplit/>
        </w:trPr>
        <w:tc>
          <w:tcPr>
            <w:tcW w:type="dxa" w:w="283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CURSO Y MENCIÓN</w:t>
            </w:r>
          </w:p>
        </w:tc>
        <w:tc>
          <w:tcPr>
            <w:tcW w:type="dxa" w:w="6973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III CRIM — Mención Comunicaciones e Informática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ALCANCE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Clases 1 a 10 inclusive</w:t>
            </w:r>
          </w:p>
        </w:tc>
      </w:tr>
      <w:tr>
        <w:trPr>
          <w:cantSplit/>
        </w:trPr>
        <w:tc>
          <w:tcPr>
            <w:tcW w:type="dxa" w:w="283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DURACIÓN / EXIGENCIA</w:t>
            </w:r>
          </w:p>
        </w:tc>
        <w:tc>
          <w:tcPr>
            <w:tcW w:type="dxa" w:w="6973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180 minutos / 60%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PUNTAJE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100 puntos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978"/>
            <w:shd w:fill="FBF4D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D1A238"/>
                <w:sz w:val="18"/>
              </w:rPr>
              <w:t>Regla central sobre IA</w:t>
            </w:r>
          </w:p>
          <w:p>
            <w:pPr>
              <w:spacing w:after="0"/>
            </w:pPr>
            <w:r>
              <w:rPr>
                <w:rFonts w:ascii="Aptos" w:hAnsi="Aptos"/>
                <w:color w:val="243442"/>
                <w:sz w:val="17"/>
              </w:rPr>
              <w:t>Codex o Copilot pueden ayudar a explicar un error, proponer un cambio pequeño o revisar un diff. Usted debe ejecutar las pruebas, registrar el uso en PROMPTS.md y poder explicar y modificar cada parte de la entrega. No está permitido sustituir pruebas, desactivar controles ni entregar código no comprendido.</w:t>
            </w:r>
          </w:p>
        </w:tc>
      </w:tr>
    </w:tbl>
    <w:p>
      <w:pPr>
        <w:spacing w:after="0"/>
      </w:pPr>
    </w:p>
    <w:p>
      <w:pPr>
        <w:pStyle w:val="Heading1"/>
      </w:pPr>
      <w:r>
        <w:t>ITEM ÚNICO — Circuito durable de solicitudes</w:t>
      </w:r>
    </w:p>
    <w:p>
      <w:r>
        <w:t>Complete el starter entregado siguiendo las pruebas públicas. El proyecto representa un tramo pequeño de SIGEO: recibe una solicitud por API, la persiste con protección de concurrencia, aplica autorización por rol y ejecuta un Workflow Temporal que delega los efectos externos en una Activity idempotente.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978"/>
            <w:shd w:fill="E8F4F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B6B75"/>
                <w:sz w:val="18"/>
              </w:rPr>
              <w:t>Objetivo observable</w:t>
            </w:r>
          </w:p>
          <w:p>
            <w:pPr>
              <w:spacing w:after="0"/>
            </w:pPr>
            <w:r>
              <w:rPr>
                <w:rFonts w:ascii="Aptos" w:hAnsi="Aptos"/>
                <w:color w:val="243442"/>
                <w:sz w:val="17"/>
              </w:rPr>
              <w:t>Lograr una solución reproducible que respete el contrato HTTP, preserve invariantes, no duplique efectos y tolere fallos transitorios sin romper el determinismo de Temporal.</w:t>
            </w:r>
          </w:p>
        </w:tc>
      </w:tr>
    </w:tbl>
    <w:p>
      <w:pPr>
        <w:spacing w:after="0"/>
      </w:pPr>
    </w:p>
    <w:p>
      <w:pPr>
        <w:pStyle w:val="Heading2"/>
      </w:pPr>
      <w:r>
        <w:t>1. Condiciones de aplicación</w:t>
      </w:r>
    </w:p>
    <w:p>
      <w:pPr>
        <w:pStyle w:val="ListBullet"/>
      </w:pPr>
      <w:r>
        <w:t>Trabajo individual. Se evalúa el commit final indicado por el estudiante.</w:t>
      </w:r>
    </w:p>
    <w:p>
      <w:pPr>
        <w:pStyle w:val="ListBullet"/>
      </w:pPr>
      <w:r>
        <w:t>Use Java 25 y el Maven Wrapper incluido. No agregue dependencias ni cambie paquetes o firmas públicas.</w:t>
      </w:r>
    </w:p>
    <w:p>
      <w:pPr>
        <w:pStyle w:val="ListBullet"/>
      </w:pPr>
      <w:r>
        <w:t>No necesita Docker, PostgreSQL ni un servidor Temporal: H2 y TestWorkflowEnvironment están incluidos.</w:t>
      </w:r>
    </w:p>
    <w:p>
      <w:pPr>
        <w:pStyle w:val="ListBullet"/>
      </w:pPr>
      <w:r>
        <w:t>No modifique ni desactive las pruebas entregadas. El profesor usará pruebas oficiales adicionales.</w:t>
      </w:r>
    </w:p>
    <w:p>
      <w:pPr>
        <w:pStyle w:val="ListBullet"/>
      </w:pPr>
      <w:r>
        <w:t>Puede agregar métodos privados y helpers legibles. Mantenga la separación dominio → repositorio → servicio → API → workflow.</w:t>
      </w:r>
    </w:p>
    <w:p>
      <w:pPr>
        <w:pStyle w:val="ListBullet"/>
      </w:pPr>
      <w:r>
        <w:t>Al finalizar, agregue dos pruebas propias activas y complete PROMPTS.md.</w:t>
      </w:r>
    </w:p>
    <w:p>
      <w:r>
        <w:br w:type="page"/>
      </w:r>
    </w:p>
    <w:p>
      <w:pPr>
        <w:pStyle w:val="Heading2"/>
      </w:pPr>
      <w:r>
        <w:t>2. Entrega mínima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540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Código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src/main/java/com/sigeo/evaluacion02/** con los TODO EV02 resueltos.</w:t>
            </w:r>
          </w:p>
        </w:tc>
      </w:tr>
      <w:tr>
        <w:trPr>
          <w:cantSplit/>
        </w:trPr>
        <w:tc>
          <w:tcPr>
            <w:tcW w:type="dxa" w:w="226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Pruebas</w:t>
            </w:r>
          </w:p>
        </w:tc>
        <w:tc>
          <w:tcPr>
            <w:tcW w:type="dxa" w:w="754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Pruebas públicas intactas y PruebasPropiasTest.java con al menos dos casos activos.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Bitácora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PROMPTS.md completo, aun cuando declare que no utilizó IA.</w:t>
            </w:r>
          </w:p>
        </w:tc>
      </w:tr>
      <w:tr>
        <w:trPr>
          <w:cantSplit/>
        </w:trPr>
        <w:tc>
          <w:tcPr>
            <w:tcW w:type="dxa" w:w="226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Build</w:t>
            </w:r>
          </w:p>
        </w:tc>
        <w:tc>
          <w:tcPr>
            <w:tcW w:type="dxa" w:w="754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./mvnw -q test finaliza correctamente.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Control de versión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Rama evaluacion-02/&lt;apellido&gt; y commit final identificable.</w:t>
            </w:r>
          </w:p>
        </w:tc>
      </w:tr>
    </w:tbl>
    <w:p>
      <w:pPr>
        <w:spacing w:after="0"/>
      </w:pPr>
    </w:p>
    <w:p>
      <w:pPr>
        <w:pStyle w:val="Heading1"/>
      </w:pPr>
      <w:r>
        <w:t>3. Contexto y reglas de negocio</w:t>
      </w:r>
    </w:p>
    <w:p>
      <w:r>
        <w:t>Una solicitud operativa posee id, solicitante, descripción, prioridad, propietario, estado, clave de idempotencia y versión. Toda solicitud nace PENDIENTE y solo puede pasar una vez a APROBADA. La clave de idempotencia identifica una intención de creación o registro: repetirla debe devolver el resultado previo sin producir un segundo efecto.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6066"/>
        <w:gridCol w:w="3061"/>
      </w:tblGrid>
      <w:tr>
        <w:trPr>
          <w:tblHeader w:val="true"/>
          <w:cantSplit/>
        </w:trPr>
        <w:tc>
          <w:tcPr>
            <w:tcW w:type="dxa" w:w="680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6066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Comportamiento exigido</w:t>
            </w:r>
          </w:p>
        </w:tc>
        <w:tc>
          <w:tcPr>
            <w:tcW w:type="dxa" w:w="306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Error o resultado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R1</w:t>
            </w:r>
          </w:p>
        </w:tc>
        <w:tc>
          <w:tcPr>
            <w:tcW w:type="dxa" w:w="606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id, solicitante, descripción, propietario y clave no son nulos ni blancos; prioridad no es nula.</w:t>
            </w:r>
          </w:p>
        </w:tc>
        <w:tc>
          <w:tcPr>
            <w:tcW w:type="dxa" w:w="30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IllegalArgumentException con el campo.</w:t>
            </w:r>
          </w:p>
        </w:tc>
      </w:tr>
      <w:tr>
        <w:trPr>
          <w:cantSplit/>
        </w:trPr>
        <w:tc>
          <w:tcPr>
            <w:tcW w:type="dxa" w:w="68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R2</w:t>
            </w:r>
          </w:p>
        </w:tc>
        <w:tc>
          <w:tcPr>
            <w:tcW w:type="dxa" w:w="6066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Una solicitud válida inicia PENDIENTE.</w:t>
            </w:r>
          </w:p>
        </w:tc>
        <w:tc>
          <w:tcPr>
            <w:tcW w:type="dxa" w:w="306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Estado visible en DTO.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R3</w:t>
            </w:r>
          </w:p>
        </w:tc>
        <w:tc>
          <w:tcPr>
            <w:tcW w:type="dxa" w:w="606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Aprobar PENDIENTE cambia a APROBADA; aprobar de nuevo se rechaza.</w:t>
            </w:r>
          </w:p>
        </w:tc>
        <w:tc>
          <w:tcPr>
            <w:tcW w:type="dxa" w:w="30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IllegalStateException con id.</w:t>
            </w:r>
          </w:p>
        </w:tc>
      </w:tr>
      <w:tr>
        <w:trPr>
          <w:cantSplit/>
        </w:trPr>
        <w:tc>
          <w:tcPr>
            <w:tcW w:type="dxa" w:w="68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R4</w:t>
            </w:r>
          </w:p>
        </w:tc>
        <w:tc>
          <w:tcPr>
            <w:tcW w:type="dxa" w:w="6066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La clave de idempotencia es única y una repetición reutiliza el resultado.</w:t>
            </w:r>
          </w:p>
        </w:tc>
        <w:tc>
          <w:tcPr>
            <w:tcW w:type="dxa" w:w="306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No hay segundo save/efecto.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R5</w:t>
            </w:r>
          </w:p>
        </w:tc>
        <w:tc>
          <w:tcPr>
            <w:tcW w:type="dxa" w:w="606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Un id ausente se traduce a lenguaje de dominio y HTTP 404.</w:t>
            </w:r>
          </w:p>
        </w:tc>
        <w:tc>
          <w:tcPr>
            <w:tcW w:type="dxa" w:w="30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SolicitudNoEncontradaException / Problem Details.</w:t>
            </w:r>
          </w:p>
        </w:tc>
      </w:tr>
      <w:tr>
        <w:trPr>
          <w:cantSplit/>
        </w:trPr>
        <w:tc>
          <w:tcPr>
            <w:tcW w:type="dxa" w:w="68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R6</w:t>
            </w:r>
          </w:p>
        </w:tc>
        <w:tc>
          <w:tcPr>
            <w:tcW w:type="dxa" w:w="6066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La API exige autenticación y aplica roles por operación.</w:t>
            </w:r>
          </w:p>
        </w:tc>
        <w:tc>
          <w:tcPr>
            <w:tcW w:type="dxa" w:w="306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401 o 403 según corresponda.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R7</w:t>
            </w:r>
          </w:p>
        </w:tc>
        <w:tc>
          <w:tcPr>
            <w:tcW w:type="dxa" w:w="606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VALIDATION es permanente; fallos transitorios se reintentan con máximo 3 intentos.</w:t>
            </w:r>
          </w:p>
        </w:tc>
        <w:tc>
          <w:tcPr>
            <w:tcW w:type="dxa" w:w="30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Fallo tipado y retry acotado.</w:t>
            </w:r>
          </w:p>
        </w:tc>
      </w:tr>
    </w:tbl>
    <w:p>
      <w:pPr>
        <w:spacing w:after="0"/>
      </w:pPr>
    </w:p>
    <w:p>
      <w:pPr>
        <w:pStyle w:val="Heading2"/>
      </w:pPr>
      <w:r>
        <w:t>4. Contrato HTTP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701"/>
        <w:gridCol w:w="2721"/>
        <w:gridCol w:w="2098"/>
      </w:tblGrid>
      <w:tr>
        <w:trPr>
          <w:tblHeader w:val="true"/>
          <w:cantSplit/>
        </w:trPr>
        <w:tc>
          <w:tcPr>
            <w:tcW w:type="dxa" w:w="328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170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72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Éxito</w:t>
            </w:r>
          </w:p>
        </w:tc>
        <w:tc>
          <w:tcPr>
            <w:tcW w:type="dxa" w:w="209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Casos negativos</w:t>
            </w:r>
          </w:p>
        </w:tc>
      </w:tr>
      <w:tr>
        <w:trPr>
          <w:cantSplit/>
        </w:trPr>
        <w:tc>
          <w:tcPr>
            <w:tcW w:type="dxa" w:w="32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POST /api/solicitudes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OPERADOR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201 + Location + SolicitudResponse</w:t>
            </w:r>
          </w:p>
        </w:tc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400 entrada inválida; 401/403 acceso.</w:t>
            </w:r>
          </w:p>
        </w:tc>
      </w:tr>
      <w:tr>
        <w:trPr>
          <w:cantSplit/>
        </w:trPr>
        <w:tc>
          <w:tcPr>
            <w:tcW w:type="dxa" w:w="328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GET /api/solicitudes/{id}</w:t>
            </w:r>
          </w:p>
        </w:tc>
        <w:tc>
          <w:tcPr>
            <w:tcW w:type="dxa" w:w="170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Cualquier autenticado</w:t>
            </w:r>
          </w:p>
        </w:tc>
        <w:tc>
          <w:tcPr>
            <w:tcW w:type="dxa" w:w="272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200 + SolicitudResponse</w:t>
            </w:r>
          </w:p>
        </w:tc>
        <w:tc>
          <w:tcPr>
            <w:tcW w:type="dxa" w:w="209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404 id ausente; 401 anónimo.</w:t>
            </w:r>
          </w:p>
        </w:tc>
      </w:tr>
      <w:tr>
        <w:trPr>
          <w:cantSplit/>
        </w:trPr>
        <w:tc>
          <w:tcPr>
            <w:tcW w:type="dxa" w:w="32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POST /api/solicitudes/{id}/aprobacion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SUPERVISOR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200 + estado APROBADA</w:t>
            </w:r>
          </w:p>
        </w:tc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403 otro rol; 404 ausente; 409 transición inválida.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978"/>
            <w:shd w:fill="E8F4F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B6B75"/>
                <w:sz w:val="18"/>
              </w:rPr>
              <w:t>Ayuda técnica</w:t>
            </w:r>
          </w:p>
          <w:p>
            <w:pPr>
              <w:spacing w:after="0"/>
            </w:pPr>
            <w:r>
              <w:rPr>
                <w:rFonts w:ascii="Aptos" w:hAnsi="Aptos"/>
                <w:color w:val="243442"/>
                <w:sz w:val="17"/>
              </w:rPr>
              <w:t>El controller recibe Authentication y debe delegar authentication.getName() como propietario. El header Idempotency-Key es obligatorio. Use ResponseEntity.created(URI).body(...). La entidad JPA nunca se devuelve directamente.</w:t>
            </w:r>
          </w:p>
        </w:tc>
      </w:tr>
    </w:tbl>
    <w:p>
      <w:pPr>
        <w:spacing w:after="0"/>
      </w:pPr>
    </w:p>
    <w:p>
      <w:pPr>
        <w:pStyle w:val="Heading2"/>
      </w:pPr>
      <w:r>
        <w:t>5. Matriz de autorización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361"/>
        <w:gridCol w:w="1587"/>
        <w:gridCol w:w="1814"/>
        <w:gridCol w:w="1984"/>
      </w:tblGrid>
      <w:tr>
        <w:trPr>
          <w:tblHeader w:val="true"/>
          <w:cantSplit/>
        </w:trPr>
        <w:tc>
          <w:tcPr>
            <w:tcW w:type="dxa" w:w="306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136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Anónimo</w:t>
            </w:r>
          </w:p>
        </w:tc>
        <w:tc>
          <w:tcPr>
            <w:tcW w:type="dxa" w:w="158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LECTOR</w:t>
            </w:r>
          </w:p>
        </w:tc>
        <w:tc>
          <w:tcPr>
            <w:tcW w:type="dxa" w:w="181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OPERADOR</w:t>
            </w:r>
          </w:p>
        </w:tc>
        <w:tc>
          <w:tcPr>
            <w:tcW w:type="dxa" w:w="1984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SUPERVISOR</w:t>
            </w:r>
          </w:p>
        </w:tc>
      </w:tr>
      <w:tr>
        <w:trPr>
          <w:cantSplit/>
        </w:trPr>
        <w:tc>
          <w:tcPr>
            <w:tcW w:type="dxa" w:w="30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Consultar por id</w:t>
            </w:r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401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Sí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Sí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306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Crear</w:t>
            </w:r>
          </w:p>
        </w:tc>
        <w:tc>
          <w:tcPr>
            <w:tcW w:type="dxa" w:w="136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401</w:t>
            </w:r>
          </w:p>
        </w:tc>
        <w:tc>
          <w:tcPr>
            <w:tcW w:type="dxa" w:w="158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403</w:t>
            </w:r>
          </w:p>
        </w:tc>
        <w:tc>
          <w:tcPr>
            <w:tcW w:type="dxa" w:w="1814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Sí</w:t>
            </w:r>
          </w:p>
        </w:tc>
        <w:tc>
          <w:tcPr>
            <w:tcW w:type="dxa" w:w="1984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403</w:t>
            </w:r>
          </w:p>
        </w:tc>
      </w:tr>
      <w:tr>
        <w:trPr>
          <w:cantSplit/>
        </w:trPr>
        <w:tc>
          <w:tcPr>
            <w:tcW w:type="dxa" w:w="30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Aprobar</w:t>
            </w:r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401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403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403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Sí</w:t>
            </w:r>
          </w:p>
        </w:tc>
      </w:tr>
    </w:tbl>
    <w:p>
      <w:pPr>
        <w:spacing w:after="0"/>
      </w:pPr>
    </w:p>
    <w:p>
      <w:pPr>
        <w:pStyle w:val="Heading1"/>
      </w:pPr>
      <w:r>
        <w:t>6. Contrato Temporal</w:t>
      </w:r>
    </w:p>
    <w:p>
      <w:r>
        <w:t>SolicitudWorkflow.procesar(input) orquesta dos efectos: registrar y notificar. Ambos se invocan mediante SolicitudActivities. El Workflow retorna id de registro, estado REGISTRADA y un mensaje que indique que la solicitud fue notificada.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005"/>
        <w:gridCol w:w="4365"/>
      </w:tblGrid>
      <w:tr>
        <w:trPr>
          <w:tblHeader w:val="true"/>
          <w:cantSplit/>
        </w:trPr>
        <w:tc>
          <w:tcPr>
            <w:tcW w:type="dxa" w:w="243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Configuración</w:t>
            </w:r>
          </w:p>
        </w:tc>
        <w:tc>
          <w:tcPr>
            <w:tcW w:type="dxa" w:w="300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exigido</w:t>
            </w:r>
          </w:p>
        </w:tc>
        <w:tc>
          <w:tcPr>
            <w:tcW w:type="dxa" w:w="436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Razón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Start-to-Close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5 segundos</w:t>
            </w:r>
          </w:p>
        </w:tc>
        <w:tc>
          <w:tcPr>
            <w:tcW w:type="dxa" w:w="436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Acota un intento de Activity.</w:t>
            </w:r>
          </w:p>
        </w:tc>
      </w:tr>
      <w:tr>
        <w:trPr>
          <w:cantSplit/>
        </w:trPr>
        <w:tc>
          <w:tcPr>
            <w:tcW w:type="dxa" w:w="243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Schedule-to-Close</w:t>
            </w:r>
          </w:p>
        </w:tc>
        <w:tc>
          <w:tcPr>
            <w:tcW w:type="dxa" w:w="300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20 segundos</w:t>
            </w:r>
          </w:p>
        </w:tc>
        <w:tc>
          <w:tcPr>
            <w:tcW w:type="dxa" w:w="436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Acota la operación completa, incluidos retries.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Máximo de intentos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3</w:t>
            </w:r>
          </w:p>
        </w:tc>
        <w:tc>
          <w:tcPr>
            <w:tcW w:type="dxa" w:w="436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Evita retry infinito.</w:t>
            </w:r>
          </w:p>
        </w:tc>
      </w:tr>
      <w:tr>
        <w:trPr>
          <w:cantSplit/>
        </w:trPr>
        <w:tc>
          <w:tcPr>
            <w:tcW w:type="dxa" w:w="243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Backoff inicial</w:t>
            </w:r>
          </w:p>
        </w:tc>
        <w:tc>
          <w:tcPr>
            <w:tcW w:type="dxa" w:w="300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100 ms; coeficiente 2,0</w:t>
            </w:r>
          </w:p>
        </w:tc>
        <w:tc>
          <w:tcPr>
            <w:tcW w:type="dxa" w:w="436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Permite observar dos fallos y un éxito en pruebas.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Do not retry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VALIDATION</w:t>
            </w:r>
          </w:p>
        </w:tc>
        <w:tc>
          <w:tcPr>
            <w:tcW w:type="dxa" w:w="436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Es un error permanente de entrada.</w:t>
            </w:r>
          </w:p>
        </w:tc>
      </w:tr>
      <w:tr>
        <w:trPr>
          <w:cantSplit/>
        </w:trPr>
        <w:tc>
          <w:tcPr>
            <w:tcW w:type="dxa" w:w="243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Idempotencia</w:t>
            </w:r>
          </w:p>
        </w:tc>
        <w:tc>
          <w:tcPr>
            <w:tcW w:type="dxa" w:w="300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claveIdempotencia</w:t>
            </w:r>
          </w:p>
        </w:tc>
        <w:tc>
          <w:tcPr>
            <w:tcW w:type="dxa" w:w="436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Un retry no repite el efecto.</w:t>
            </w:r>
          </w:p>
        </w:tc>
      </w:tr>
    </w:tbl>
    <w:p>
      <w:pPr>
        <w:spacing w:after="0"/>
      </w:pPr>
    </w:p>
    <w:p>
      <w:pPr>
        <w:pStyle w:val="Heading2"/>
      </w:pPr>
      <w:r>
        <w:t>7. Regla de determinismo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5"/>
        <w:gridCol w:w="5783"/>
      </w:tblGrid>
      <w:tr>
        <w:trPr>
          <w:tblHeader w:val="true"/>
          <w:cantSplit/>
        </w:trPr>
        <w:tc>
          <w:tcPr>
            <w:tcW w:type="dxa" w:w="4025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Dentro del Workflow</w:t>
            </w:r>
          </w:p>
        </w:tc>
        <w:tc>
          <w:tcPr>
            <w:tcW w:type="dxa" w:w="5783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Tratamiento</w:t>
            </w:r>
          </w:p>
        </w:tc>
      </w:tr>
      <w:tr>
        <w:trPr>
          <w:cantSplit/>
        </w:trPr>
        <w:tc>
          <w:tcPr>
            <w:tcW w:type="dxa" w:w="402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Reloj del sistema, UUID aleatorio, Math.random</w:t>
            </w:r>
          </w:p>
        </w:tc>
        <w:tc>
          <w:tcPr>
            <w:tcW w:type="dxa" w:w="57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Prohibido; use APIs deterministas de Workflow si fueran necesarias.</w:t>
            </w:r>
          </w:p>
        </w:tc>
      </w:tr>
      <w:tr>
        <w:trPr>
          <w:cantSplit/>
        </w:trPr>
        <w:tc>
          <w:tcPr>
            <w:tcW w:type="dxa" w:w="402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Thread, ExecutorService, CompletableFuture</w:t>
            </w:r>
          </w:p>
        </w:tc>
        <w:tc>
          <w:tcPr>
            <w:tcW w:type="dxa" w:w="5783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Prohibido.</w:t>
            </w:r>
          </w:p>
        </w:tc>
      </w:tr>
      <w:tr>
        <w:trPr>
          <w:cantSplit/>
        </w:trPr>
        <w:tc>
          <w:tcPr>
            <w:tcW w:type="dxa" w:w="402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HTTP, archivos, base de datos, repositorios Spring</w:t>
            </w:r>
          </w:p>
        </w:tc>
        <w:tc>
          <w:tcPr>
            <w:tcW w:type="dxa" w:w="57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Mover a una Activity.</w:t>
            </w:r>
          </w:p>
        </w:tc>
      </w:tr>
      <w:tr>
        <w:trPr>
          <w:cantSplit/>
        </w:trPr>
        <w:tc>
          <w:tcPr>
            <w:tcW w:type="dxa" w:w="4025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Workflow.newActivityStub, resultados y decisiones puras</w:t>
            </w:r>
          </w:p>
        </w:tc>
        <w:tc>
          <w:tcPr>
            <w:tcW w:type="dxa" w:w="5783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6"/>
              </w:rPr>
              <w:t>Permitido.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978"/>
            <w:shd w:fill="FBF4D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D1A238"/>
                <w:sz w:val="18"/>
              </w:rPr>
              <w:t>Pista para EV02-E08</w:t>
            </w:r>
          </w:p>
          <w:p>
            <w:pPr>
              <w:spacing w:after="0"/>
            </w:pPr>
            <w:r>
              <w:rPr>
                <w:rFonts w:ascii="Aptos" w:hAnsi="Aptos"/>
                <w:color w:val="243442"/>
                <w:sz w:val="17"/>
              </w:rPr>
              <w:t>Valide antes de usar computeIfAbsent. Dentro de la función de creación incremente efectosRegistrados y retorne "REG-" + input.id(). Si la clave ya estaba, el mapa devuelve exactamente el valor anterior.</w:t>
            </w:r>
          </w:p>
        </w:tc>
      </w:tr>
    </w:tbl>
    <w:p>
      <w:pPr>
        <w:spacing w:after="0"/>
      </w:pPr>
    </w:p>
    <w:p>
      <w:pPr>
        <w:pStyle w:val="Heading2"/>
      </w:pPr>
      <w:r>
        <w:t>8. Ruta de trabajo guiada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587"/>
        <w:gridCol w:w="2948"/>
        <w:gridCol w:w="4706"/>
      </w:tblGrid>
      <w:tr>
        <w:trPr>
          <w:tblHeader w:val="true"/>
          <w:cantSplit/>
        </w:trPr>
        <w:tc>
          <w:tcPr>
            <w:tcW w:type="dxa" w:w="56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58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TODO</w:t>
            </w:r>
          </w:p>
        </w:tc>
        <w:tc>
          <w:tcPr>
            <w:tcW w:type="dxa" w:w="294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Prueba pública</w:t>
            </w:r>
          </w:p>
        </w:tc>
        <w:tc>
          <w:tcPr>
            <w:tcW w:type="dxa" w:w="4706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Qué comprobar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1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EV02-E01–E02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SolicitudDominioTest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Invariantes, PENDIENTE y transición única.</w:t>
            </w:r>
          </w:p>
        </w:tc>
      </w:tr>
      <w:tr>
        <w:trPr>
          <w:cantSplit/>
        </w:trPr>
        <w:tc>
          <w:tcPr>
            <w:tcW w:type="dxa" w:w="56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2</w:t>
            </w:r>
          </w:p>
        </w:tc>
        <w:tc>
          <w:tcPr>
            <w:tcW w:type="dxa" w:w="158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EV02-E03–E04</w:t>
            </w:r>
          </w:p>
        </w:tc>
        <w:tc>
          <w:tcPr>
            <w:tcW w:type="dxa" w:w="294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SolicitudServiceTest</w:t>
            </w:r>
          </w:p>
        </w:tc>
        <w:tc>
          <w:tcPr>
            <w:tcW w:type="dxa" w:w="4706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DTO, idempotencia, búsqueda y aprobación.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3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EV02-E05–E06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SolicitudControllerTest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201/Location, 400 y 404 Problem Details.</w:t>
            </w:r>
          </w:p>
        </w:tc>
      </w:tr>
      <w:tr>
        <w:trPr>
          <w:cantSplit/>
        </w:trPr>
        <w:tc>
          <w:tcPr>
            <w:tcW w:type="dxa" w:w="56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4</w:t>
            </w:r>
          </w:p>
        </w:tc>
        <w:tc>
          <w:tcPr>
            <w:tcW w:type="dxa" w:w="158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EV02-E07</w:t>
            </w:r>
          </w:p>
        </w:tc>
        <w:tc>
          <w:tcPr>
            <w:tcW w:type="dxa" w:w="294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SecurityConfigTest</w:t>
            </w:r>
          </w:p>
        </w:tc>
        <w:tc>
          <w:tcPr>
            <w:tcW w:type="dxa" w:w="4706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401, 403 y permisos positivos.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5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EV02-E08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SolicitudActivitiesTest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Efecto único y VALIDATION.</w:t>
            </w:r>
          </w:p>
        </w:tc>
      </w:tr>
      <w:tr>
        <w:trPr>
          <w:cantSplit/>
        </w:trPr>
        <w:tc>
          <w:tcPr>
            <w:tcW w:type="dxa" w:w="56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6</w:t>
            </w:r>
          </w:p>
        </w:tc>
        <w:tc>
          <w:tcPr>
            <w:tcW w:type="dxa" w:w="158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EV02-E09–E10</w:t>
            </w:r>
          </w:p>
        </w:tc>
        <w:tc>
          <w:tcPr>
            <w:tcW w:type="dxa" w:w="294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SolicitudWorkflowTest</w:t>
            </w:r>
          </w:p>
        </w:tc>
        <w:tc>
          <w:tcPr>
            <w:tcW w:type="dxa" w:w="4706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Orquestación, retries y no-retry.</w:t>
            </w:r>
          </w:p>
        </w:tc>
      </w:tr>
      <w:tr>
        <w:trPr>
          <w:cantSplit/>
        </w:trPr>
        <w:tc>
          <w:tcPr>
            <w:tcW w:type="dxa" w:w="5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7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EV02-E11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PruebasPropiasTest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Dos casos nuevos, activos y relevantes.</w:t>
            </w:r>
          </w:p>
        </w:tc>
      </w:tr>
    </w:tbl>
    <w:p>
      <w:pPr>
        <w:spacing w:after="0"/>
      </w:pPr>
    </w:p>
    <w:p>
      <w:pPr>
        <w:pStyle w:val="Heading1"/>
      </w:pPr>
      <w:r>
        <w:t>9. Comandos de verificación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978"/>
            <w:shd w:fill="EEF1F4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rFonts w:ascii="Cascadia Mono" w:hAnsi="Cascadia Mono"/>
                <w:color w:val="17324D"/>
                <w:sz w:val="16"/>
              </w:rPr>
              <w:t>./mvnw -q -Dtest=SolicitudDominioTest test</w:t>
            </w:r>
          </w:p>
          <w:p>
            <w:pPr>
              <w:spacing w:after="0"/>
            </w:pPr>
            <w:r>
              <w:rPr>
                <w:rFonts w:ascii="Cascadia Mono" w:hAnsi="Cascadia Mono"/>
                <w:color w:val="17324D"/>
                <w:sz w:val="16"/>
              </w:rPr>
              <w:t>./mvnw -q -Dtest=SolicitudRepositoryTest,SolicitudServiceTest test</w:t>
            </w:r>
          </w:p>
          <w:p>
            <w:pPr>
              <w:spacing w:after="0"/>
            </w:pPr>
            <w:r>
              <w:rPr>
                <w:rFonts w:ascii="Cascadia Mono" w:hAnsi="Cascadia Mono"/>
                <w:color w:val="17324D"/>
                <w:sz w:val="16"/>
              </w:rPr>
              <w:t>./mvnw -q -Dtest=SolicitudControllerTest,SecurityConfigTest test</w:t>
            </w:r>
          </w:p>
          <w:p>
            <w:pPr>
              <w:spacing w:after="0"/>
            </w:pPr>
            <w:r>
              <w:rPr>
                <w:rFonts w:ascii="Cascadia Mono" w:hAnsi="Cascadia Mono"/>
                <w:color w:val="17324D"/>
                <w:sz w:val="16"/>
              </w:rPr>
              <w:t>./mvnw -q -Dtest=SolicitudActivitiesTest,SolicitudWorkflowTest test</w:t>
            </w:r>
          </w:p>
          <w:p>
            <w:pPr>
              <w:spacing w:after="0"/>
            </w:pPr>
            <w:r>
              <w:rPr>
                <w:rFonts w:ascii="Cascadia Mono" w:hAnsi="Cascadia Mono"/>
                <w:color w:val="17324D"/>
                <w:sz w:val="16"/>
              </w:rPr>
              <w:t>./mvnw -q test</w:t>
            </w:r>
          </w:p>
        </w:tc>
      </w:tr>
    </w:tbl>
    <w:p>
      <w:pPr>
        <w:spacing w:after="0"/>
      </w:pPr>
    </w:p>
    <w:p>
      <w:r>
        <w:t>La primera ejecución descarga dependencias. Un test rojo es información: lea el nombre, la diferencia esperada/obtenida y el stack trace antes de pedir ayuda. No cambie el test para que acepte el resultado incorrecto.</w:t>
      </w:r>
    </w:p>
    <w:p>
      <w:pPr>
        <w:pStyle w:val="Heading1"/>
      </w:pPr>
      <w:r>
        <w:t>10. Ponderación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5329"/>
        <w:gridCol w:w="1020"/>
        <w:gridCol w:w="2721"/>
      </w:tblGrid>
      <w:tr>
        <w:trPr>
          <w:tblHeader w:val="true"/>
          <w:cantSplit/>
        </w:trPr>
        <w:tc>
          <w:tcPr>
            <w:tcW w:type="dxa" w:w="737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532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Desempeño</w:t>
            </w:r>
          </w:p>
        </w:tc>
        <w:tc>
          <w:tcPr>
            <w:tcW w:type="dxa" w:w="1020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2721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Evidencia principal</w:t>
            </w:r>
          </w:p>
        </w:tc>
      </w:tr>
      <w:tr>
        <w:trPr>
          <w:cantSplit/>
        </w:trPr>
        <w:tc>
          <w:tcPr>
            <w:tcW w:type="dxa" w:w="73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IE1</w:t>
            </w:r>
          </w:p>
        </w:tc>
        <w:tc>
          <w:tcPr>
            <w:tcW w:type="dxa" w:w="532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Modela una solicitud válida y encapsula sus transiciones.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12%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Entidad, invariantes y estado.</w:t>
            </w:r>
          </w:p>
        </w:tc>
      </w:tr>
      <w:tr>
        <w:trPr>
          <w:cantSplit/>
        </w:trPr>
        <w:tc>
          <w:tcPr>
            <w:tcW w:type="dxa" w:w="73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IE2</w:t>
            </w:r>
          </w:p>
        </w:tc>
        <w:tc>
          <w:tcPr>
            <w:tcW w:type="dxa" w:w="5329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Persiste y consulta con JPA sin exponer la entidad como contrato web.</w:t>
            </w:r>
          </w:p>
        </w:tc>
        <w:tc>
          <w:tcPr>
            <w:tcW w:type="dxa" w:w="102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12%</w:t>
            </w:r>
          </w:p>
        </w:tc>
        <w:tc>
          <w:tcPr>
            <w:tcW w:type="dxa" w:w="272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Mapping, @Version y repositorio.</w:t>
            </w:r>
          </w:p>
        </w:tc>
      </w:tr>
      <w:tr>
        <w:trPr>
          <w:cantSplit/>
        </w:trPr>
        <w:tc>
          <w:tcPr>
            <w:tcW w:type="dxa" w:w="73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IE3</w:t>
            </w:r>
          </w:p>
        </w:tc>
        <w:tc>
          <w:tcPr>
            <w:tcW w:type="dxa" w:w="532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Implementa servicio transaccional, búsqueda, aprobación e idempotencia.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18%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SolicitudService.</w:t>
            </w:r>
          </w:p>
        </w:tc>
      </w:tr>
      <w:tr>
        <w:trPr>
          <w:cantSplit/>
        </w:trPr>
        <w:tc>
          <w:tcPr>
            <w:tcW w:type="dxa" w:w="73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IE4</w:t>
            </w:r>
          </w:p>
        </w:tc>
        <w:tc>
          <w:tcPr>
            <w:tcW w:type="dxa" w:w="5329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Implementa contrato REST, validación y Problem Details.</w:t>
            </w:r>
          </w:p>
        </w:tc>
        <w:tc>
          <w:tcPr>
            <w:tcW w:type="dxa" w:w="102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10%</w:t>
            </w:r>
          </w:p>
        </w:tc>
        <w:tc>
          <w:tcPr>
            <w:tcW w:type="dxa" w:w="272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Controller, DTOs y advice.</w:t>
            </w:r>
          </w:p>
        </w:tc>
      </w:tr>
      <w:tr>
        <w:trPr>
          <w:cantSplit/>
        </w:trPr>
        <w:tc>
          <w:tcPr>
            <w:tcW w:type="dxa" w:w="73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IE5</w:t>
            </w:r>
          </w:p>
        </w:tc>
        <w:tc>
          <w:tcPr>
            <w:tcW w:type="dxa" w:w="532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Aplica autenticación y roles de mínimo privilegio.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8%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SecurityConfig y reglas de acceso.</w:t>
            </w:r>
          </w:p>
        </w:tc>
      </w:tr>
      <w:tr>
        <w:trPr>
          <w:cantSplit/>
        </w:trPr>
        <w:tc>
          <w:tcPr>
            <w:tcW w:type="dxa" w:w="73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IE6</w:t>
            </w:r>
          </w:p>
        </w:tc>
        <w:tc>
          <w:tcPr>
            <w:tcW w:type="dxa" w:w="5329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Implementa una Activity idempotente y fallos tipados.</w:t>
            </w:r>
          </w:p>
        </w:tc>
        <w:tc>
          <w:tcPr>
            <w:tcW w:type="dxa" w:w="102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10%</w:t>
            </w:r>
          </w:p>
        </w:tc>
        <w:tc>
          <w:tcPr>
            <w:tcW w:type="dxa" w:w="272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SolicitudActivitiesImpl.</w:t>
            </w:r>
          </w:p>
        </w:tc>
      </w:tr>
      <w:tr>
        <w:trPr>
          <w:cantSplit/>
        </w:trPr>
        <w:tc>
          <w:tcPr>
            <w:tcW w:type="dxa" w:w="73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IE7</w:t>
            </w:r>
          </w:p>
        </w:tc>
        <w:tc>
          <w:tcPr>
            <w:tcW w:type="dxa" w:w="532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Orquesta un Workflow determinista con timeouts y retries acotados.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24%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SolicitudWorkflowImpl.</w:t>
            </w:r>
          </w:p>
        </w:tc>
      </w:tr>
      <w:tr>
        <w:trPr>
          <w:cantSplit/>
        </w:trPr>
        <w:tc>
          <w:tcPr>
            <w:tcW w:type="dxa" w:w="737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IE8</w:t>
            </w:r>
          </w:p>
        </w:tc>
        <w:tc>
          <w:tcPr>
            <w:tcW w:type="dxa" w:w="5329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Agrega pruebas propias y evidencia uso crítico de IA.</w:t>
            </w:r>
          </w:p>
        </w:tc>
        <w:tc>
          <w:tcPr>
            <w:tcW w:type="dxa" w:w="102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6%</w:t>
            </w:r>
          </w:p>
        </w:tc>
        <w:tc>
          <w:tcPr>
            <w:tcW w:type="dxa" w:w="2721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5"/>
              </w:rPr>
              <w:t>PruebasPropiasTest y PROMPTS.md.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978"/>
            <w:shd w:fill="E8F4F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B6B75"/>
                <w:sz w:val="18"/>
              </w:rPr>
              <w:t>Pruebas oficiales</w:t>
            </w:r>
          </w:p>
          <w:p>
            <w:pPr>
              <w:spacing w:after="0"/>
            </w:pPr>
            <w:r>
              <w:rPr>
                <w:rFonts w:ascii="Aptos" w:hAnsi="Aptos"/>
                <w:color w:val="243442"/>
                <w:sz w:val="17"/>
              </w:rPr>
              <w:t>Los tests visibles enseñan la ruta mínima. El corrector docente agrega casos de borde coherentes con este enunciado: nulos/blancos, duplicación por clave, orden, estados HTTP, roles, retries, determinismo y evidencias. No se evalúan requisitos ocultos no declarados.</w:t>
            </w:r>
          </w:p>
        </w:tc>
      </w:tr>
    </w:tbl>
    <w:p>
      <w:pPr>
        <w:spacing w:after="0"/>
      </w:pPr>
    </w:p>
    <w:p>
      <w:pPr>
        <w:pStyle w:val="Heading1"/>
      </w:pPr>
      <w:r>
        <w:t>11. Criterios de término</w:t>
      </w:r>
    </w:p>
    <w:p>
      <w:pPr>
        <w:pStyle w:val="ListBullet"/>
      </w:pPr>
      <w:r>
        <w:t>Todas las pruebas públicas pasan y las propias están activas.</w:t>
      </w:r>
    </w:p>
    <w:p>
      <w:pPr>
        <w:pStyle w:val="ListBullet"/>
      </w:pPr>
      <w:r>
        <w:t>No quedan UnsupportedOperationException, respuestas 501 ni valores TODO en el flujo evaluado.</w:t>
      </w:r>
    </w:p>
    <w:p>
      <w:pPr>
        <w:pStyle w:val="ListBullet"/>
      </w:pPr>
      <w:r>
        <w:t>No hay I/O, acceso a datos ni APIs no deterministas dentro del Workflow.</w:t>
      </w:r>
    </w:p>
    <w:p>
      <w:pPr>
        <w:pStyle w:val="ListBullet"/>
      </w:pPr>
      <w:r>
        <w:t>El diff contiene solo cambios relacionados con la evaluación.</w:t>
      </w:r>
    </w:p>
    <w:p>
      <w:pPr>
        <w:pStyle w:val="ListBullet"/>
      </w:pPr>
      <w:r>
        <w:t>PROMPTS.md explica una verificación y una decisión propia.</w:t>
      </w:r>
    </w:p>
    <w:p>
      <w:pPr>
        <w:pStyle w:val="ListBullet"/>
      </w:pPr>
      <w:r>
        <w:t>El estudiante puede recorrer HTTP → servicio → JPA y Workflow → Activity durante la defensa.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978"/>
            <w:shd w:fill="EAF2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Antes de entregar</w:t>
            </w:r>
          </w:p>
          <w:p>
            <w:pPr>
              <w:spacing w:after="0"/>
            </w:pPr>
            <w:r>
              <w:rPr>
                <w:rFonts w:ascii="Aptos" w:hAnsi="Aptos"/>
                <w:color w:val="243442"/>
                <w:sz w:val="17"/>
              </w:rPr>
              <w:t>Ejecute ./mvnw -q test, revise git diff y anote el hash del commit final. Si una prueba no termina, revise especialmente maximumAttempts y la clasificación VALIDATION.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860"/>
      </w:tblGrid>
      <w:tr>
        <w:trPr>
          <w:tblHeader w:val="true"/>
          <w:cantSplit/>
        </w:trPr>
        <w:tc>
          <w:tcPr>
            <w:tcW w:type="dxa" w:w="2948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CONTROL DE ENTREGA</w:t>
            </w:r>
          </w:p>
        </w:tc>
        <w:tc>
          <w:tcPr>
            <w:tcW w:type="dxa" w:w="6860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Rama</w:t>
            </w:r>
          </w:p>
        </w:tc>
        <w:tc>
          <w:tcPr>
            <w:tcW w:type="dxa" w:w="68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evaluacion-02/____________________________</w:t>
            </w:r>
          </w:p>
        </w:tc>
      </w:tr>
      <w:tr>
        <w:trPr>
          <w:cantSplit/>
        </w:trPr>
        <w:tc>
          <w:tcPr>
            <w:tcW w:type="dxa" w:w="294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Commit final</w:t>
            </w:r>
          </w:p>
        </w:tc>
        <w:tc>
          <w:tcPr>
            <w:tcW w:type="dxa" w:w="686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Resultado ./mvnw -q test</w:t>
            </w:r>
          </w:p>
        </w:tc>
        <w:tc>
          <w:tcPr>
            <w:tcW w:type="dxa" w:w="68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948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Firma del estudiante</w:t>
            </w:r>
          </w:p>
        </w:tc>
        <w:tc>
          <w:tcPr>
            <w:tcW w:type="dxa" w:w="6860"/>
            <w:shd w:fill="F5F7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243442"/>
                <w:sz w:val="17"/>
              </w:rPr>
              <w:t>____________________________________________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0B6B75"/>
        <w:sz w:val="15"/>
      </w:rPr>
      <w:t xml:space="preserve">VERSIÓN ESTUDIANTE  · 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350"/>
      <w:gridCol w:w="3628"/>
    </w:tblGrid>
    <w:tr>
      <w:tc>
        <w:tcPr>
          <w:tcW w:type="dxa" w:w="6350"/>
          <w:shd w:fill="17324D"/>
          <w:tcMar>
            <w:top w:w="55" w:type="dxa"/>
            <w:start w:w="110" w:type="dxa"/>
            <w:bottom w:w="55" w:type="dxa"/>
            <w:end w:w="110" w:type="dxa"/>
          </w:tcMar>
          <w:vAlign w:val="center"/>
        </w:tcPr>
        <w:p>
          <w:pPr>
            <w:jc w:val="left"/>
          </w:pPr>
          <w:r>
            <w:rPr>
              <w:rFonts w:ascii="Aptos" w:hAnsi="Aptos"/>
              <w:b/>
              <w:color w:val="FFFFFF"/>
              <w:sz w:val="16"/>
            </w:rPr>
            <w:t>CURSO JAVA 25 + TEMPORAL.IO</w:t>
          </w:r>
        </w:p>
      </w:tc>
      <w:tc>
        <w:tcPr>
          <w:tcW w:type="dxa" w:w="3628"/>
          <w:shd w:fill="0B6B75"/>
          <w:tcMar>
            <w:top w:w="55" w:type="dxa"/>
            <w:start w:w="110" w:type="dxa"/>
            <w:bottom w:w="55" w:type="dxa"/>
            <w:end w:w="11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/>
              <w:color w:val="FFFFFF"/>
              <w:sz w:val="16"/>
            </w:rPr>
            <w:t>EVALUACIÓN N.º 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6B7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B6B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