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FF79" w14:textId="77777777" w:rsidR="00886BF4" w:rsidRDefault="00000000">
      <w:pPr>
        <w:spacing w:after="320"/>
      </w:pPr>
      <w:r>
        <w:rPr>
          <w:rFonts w:ascii="Arial" w:eastAsia="Arial" w:hAnsi="Arial" w:cs="Arial"/>
          <w:b/>
          <w:bCs/>
          <w:sz w:val="28"/>
          <w:szCs w:val="28"/>
        </w:rPr>
        <w:t>References</w:t>
      </w:r>
    </w:p>
    <w:p w14:paraId="7429968D" w14:textId="37AF7B76" w:rsidR="00886BF4" w:rsidRDefault="00000000">
      <w:pPr>
        <w:spacing w:after="240" w:line="480" w:lineRule="auto"/>
        <w:ind w:left="720" w:hanging="720"/>
      </w:pPr>
      <w:r>
        <w:rPr>
          <w:rFonts w:ascii="Arial" w:eastAsia="Arial" w:hAnsi="Arial" w:cs="Arial"/>
          <w:sz w:val="22"/>
          <w:szCs w:val="22"/>
        </w:rPr>
        <w:t xml:space="preserve">Acar, A., Aksu, H., </w:t>
      </w:r>
      <w:proofErr w:type="spellStart"/>
      <w:r>
        <w:rPr>
          <w:rFonts w:ascii="Arial" w:eastAsia="Arial" w:hAnsi="Arial" w:cs="Arial"/>
          <w:sz w:val="22"/>
          <w:szCs w:val="22"/>
        </w:rPr>
        <w:t>Uluagac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A. S., &amp; Conti, M. (2018). A survey on homomorphic encryption schemes: Theory and implementation. </w:t>
      </w:r>
      <w:r>
        <w:rPr>
          <w:rFonts w:ascii="Arial" w:eastAsia="Arial" w:hAnsi="Arial" w:cs="Arial"/>
          <w:i/>
          <w:iCs/>
          <w:sz w:val="22"/>
          <w:szCs w:val="22"/>
        </w:rPr>
        <w:t>ACM Computing Surveys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i/>
          <w:iCs/>
          <w:sz w:val="22"/>
          <w:szCs w:val="22"/>
        </w:rPr>
        <w:t>51</w:t>
      </w:r>
      <w:r>
        <w:rPr>
          <w:rFonts w:ascii="Arial" w:eastAsia="Arial" w:hAnsi="Arial" w:cs="Arial"/>
          <w:sz w:val="22"/>
          <w:szCs w:val="22"/>
        </w:rPr>
        <w:t xml:space="preserve">(4), 1–35. </w:t>
      </w:r>
      <w:hyperlink r:id="rId5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https://doi.org/10.1145/3214303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7A819801" w14:textId="14B7EF94" w:rsidR="00886BF4" w:rsidRDefault="00000000">
      <w:pPr>
        <w:spacing w:after="240" w:line="480" w:lineRule="auto"/>
        <w:ind w:left="720" w:hanging="720"/>
      </w:pPr>
      <w:r>
        <w:rPr>
          <w:rFonts w:ascii="Arial" w:eastAsia="Arial" w:hAnsi="Arial" w:cs="Arial"/>
          <w:sz w:val="22"/>
          <w:szCs w:val="22"/>
        </w:rPr>
        <w:t xml:space="preserve">Australian Institute of Health and Welfare. (2023).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Hospitals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at a glance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. Australian Government. </w:t>
      </w:r>
      <w:hyperlink r:id="rId6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https://www.aihw.gov.au/getmedia/8c50762e-f614-438d-86d5-713d19203686/aihw-hse-253-hospitals-at-a-glance-dec23.pdf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58B15712" w14:textId="7F806B45" w:rsidR="00886BF4" w:rsidRDefault="00000000">
      <w:pPr>
        <w:spacing w:after="240" w:line="480" w:lineRule="auto"/>
        <w:ind w:left="720" w:hanging="720"/>
      </w:pPr>
      <w:proofErr w:type="spellStart"/>
      <w:r>
        <w:rPr>
          <w:rFonts w:ascii="Arial" w:eastAsia="Arial" w:hAnsi="Arial" w:cs="Arial"/>
          <w:sz w:val="22"/>
          <w:szCs w:val="22"/>
        </w:rPr>
        <w:t>Boneh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D., Goh, E.-J., &amp; Nissim, K. (2005). Evaluating 2-DNF formulas on ciphertexts. In J. Kilian (Ed.), </w:t>
      </w:r>
      <w:r>
        <w:rPr>
          <w:rFonts w:ascii="Arial" w:eastAsia="Arial" w:hAnsi="Arial" w:cs="Arial"/>
          <w:i/>
          <w:iCs/>
          <w:sz w:val="22"/>
          <w:szCs w:val="22"/>
        </w:rPr>
        <w:t>Theory of cryptography (TCC 2005), Lecture Notes in Computer Science</w:t>
      </w:r>
      <w:r>
        <w:rPr>
          <w:rFonts w:ascii="Arial" w:eastAsia="Arial" w:hAnsi="Arial" w:cs="Arial"/>
          <w:sz w:val="22"/>
          <w:szCs w:val="22"/>
        </w:rPr>
        <w:t xml:space="preserve"> (Vol. 3378, pp. 325–341). Springer. </w:t>
      </w:r>
      <w:hyperlink r:id="rId7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https://doi.org/10.1007/978-3-540-30576-7_18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26663F5B" w14:textId="02C58342" w:rsidR="00886BF4" w:rsidRDefault="00000000">
      <w:pPr>
        <w:spacing w:after="240" w:line="480" w:lineRule="auto"/>
        <w:ind w:left="720" w:hanging="720"/>
      </w:pPr>
      <w:r>
        <w:rPr>
          <w:rFonts w:ascii="Arial" w:eastAsia="Arial" w:hAnsi="Arial" w:cs="Arial"/>
          <w:sz w:val="22"/>
          <w:szCs w:val="22"/>
        </w:rPr>
        <w:t xml:space="preserve">Cheon, J. H., Kim, A., Kim, M., &amp; Song, Y. (2017). Homomorphic encryption for arithmetic of approximate numbers. In T. Takagi &amp; T. </w:t>
      </w:r>
      <w:proofErr w:type="spellStart"/>
      <w:r>
        <w:rPr>
          <w:rFonts w:ascii="Arial" w:eastAsia="Arial" w:hAnsi="Arial" w:cs="Arial"/>
          <w:sz w:val="22"/>
          <w:szCs w:val="22"/>
        </w:rPr>
        <w:t>Peyrin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(Eds.), </w:t>
      </w:r>
      <w:r>
        <w:rPr>
          <w:rFonts w:ascii="Arial" w:eastAsia="Arial" w:hAnsi="Arial" w:cs="Arial"/>
          <w:i/>
          <w:iCs/>
          <w:sz w:val="22"/>
          <w:szCs w:val="22"/>
        </w:rPr>
        <w:t>Advances in cryptology – ASIACRYPT 2017, Lecture Notes in Computer Science</w:t>
      </w:r>
      <w:r>
        <w:rPr>
          <w:rFonts w:ascii="Arial" w:eastAsia="Arial" w:hAnsi="Arial" w:cs="Arial"/>
          <w:sz w:val="22"/>
          <w:szCs w:val="22"/>
        </w:rPr>
        <w:t xml:space="preserve"> (Vol. 10624, pp. 409–437). Springer. </w:t>
      </w:r>
      <w:hyperlink r:id="rId8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https://doi.org/10.1007/978-3-319-70694-8_15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3B995C87" w14:textId="7F320066" w:rsidR="00886BF4" w:rsidRDefault="00000000">
      <w:pPr>
        <w:spacing w:after="240" w:line="480" w:lineRule="auto"/>
        <w:ind w:left="720" w:hanging="720"/>
      </w:pPr>
      <w:r>
        <w:rPr>
          <w:rFonts w:ascii="Arial" w:eastAsia="Arial" w:hAnsi="Arial" w:cs="Arial"/>
          <w:sz w:val="22"/>
          <w:szCs w:val="22"/>
        </w:rPr>
        <w:t xml:space="preserve">Office of the Australian Information Commissioner. (2024). </w:t>
      </w:r>
      <w:r>
        <w:rPr>
          <w:rFonts w:ascii="Arial" w:eastAsia="Arial" w:hAnsi="Arial" w:cs="Arial"/>
          <w:i/>
          <w:iCs/>
          <w:sz w:val="22"/>
          <w:szCs w:val="22"/>
        </w:rPr>
        <w:t>Privacy Act 1988</w:t>
      </w:r>
      <w:r>
        <w:rPr>
          <w:rFonts w:ascii="Arial" w:eastAsia="Arial" w:hAnsi="Arial" w:cs="Arial"/>
          <w:sz w:val="22"/>
          <w:szCs w:val="22"/>
        </w:rPr>
        <w:t xml:space="preserve">. Australian Government. </w:t>
      </w:r>
      <w:hyperlink r:id="rId9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https://www.oaic.gov.au/privacy/the-privacy-act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057F720D" w14:textId="6765C13B" w:rsidR="00886BF4" w:rsidRDefault="00000000">
      <w:pPr>
        <w:spacing w:after="240" w:line="480" w:lineRule="auto"/>
        <w:ind w:left="720" w:hanging="720"/>
      </w:pPr>
      <w:proofErr w:type="spellStart"/>
      <w:r>
        <w:rPr>
          <w:rFonts w:ascii="Arial" w:eastAsia="Arial" w:hAnsi="Arial" w:cs="Arial"/>
          <w:sz w:val="22"/>
          <w:szCs w:val="22"/>
        </w:rPr>
        <w:t>Paillier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P. (1999). Public-key cryptosystems based on composite degree </w:t>
      </w:r>
      <w:proofErr w:type="spellStart"/>
      <w:r>
        <w:rPr>
          <w:rFonts w:ascii="Arial" w:eastAsia="Arial" w:hAnsi="Arial" w:cs="Arial"/>
          <w:sz w:val="22"/>
          <w:szCs w:val="22"/>
        </w:rPr>
        <w:t>residuosity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classes. In J. Stern (Ed.), </w:t>
      </w:r>
      <w:r>
        <w:rPr>
          <w:rFonts w:ascii="Arial" w:eastAsia="Arial" w:hAnsi="Arial" w:cs="Arial"/>
          <w:i/>
          <w:iCs/>
          <w:sz w:val="22"/>
          <w:szCs w:val="22"/>
        </w:rPr>
        <w:t>Advances in cryptology – EUROCRYPT 1999, Lecture Notes in Computer Science</w:t>
      </w:r>
      <w:r>
        <w:rPr>
          <w:rFonts w:ascii="Arial" w:eastAsia="Arial" w:hAnsi="Arial" w:cs="Arial"/>
          <w:sz w:val="22"/>
          <w:szCs w:val="22"/>
        </w:rPr>
        <w:t xml:space="preserve"> (Vol. 1592, pp. 223–238). Springer. </w:t>
      </w:r>
      <w:hyperlink r:id="rId10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https://doi.org/10.1007/3-540-48910-X_16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p w14:paraId="05470962" w14:textId="2109B667" w:rsidR="00886BF4" w:rsidRDefault="00000000">
      <w:pPr>
        <w:spacing w:after="240" w:line="480" w:lineRule="auto"/>
        <w:ind w:left="720" w:hanging="720"/>
      </w:pPr>
      <w:r>
        <w:rPr>
          <w:rFonts w:ascii="Arial" w:eastAsia="Arial" w:hAnsi="Arial" w:cs="Arial"/>
          <w:sz w:val="22"/>
          <w:szCs w:val="22"/>
        </w:rPr>
        <w:t xml:space="preserve">Zama. (2025). </w:t>
      </w:r>
      <w:r>
        <w:rPr>
          <w:rFonts w:ascii="Arial" w:eastAsia="Arial" w:hAnsi="Arial" w:cs="Arial"/>
          <w:i/>
          <w:iCs/>
          <w:sz w:val="22"/>
          <w:szCs w:val="22"/>
        </w:rPr>
        <w:t>TFHE-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rs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: A pure Rust implementation of TFHE for Boolean and small integer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arithmetics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over encrypted data</w:t>
      </w:r>
      <w:r>
        <w:rPr>
          <w:rFonts w:ascii="Arial" w:eastAsia="Arial" w:hAnsi="Arial" w:cs="Arial"/>
          <w:sz w:val="22"/>
          <w:szCs w:val="22"/>
        </w:rPr>
        <w:t xml:space="preserve"> [Software]. GitHub. </w:t>
      </w:r>
      <w:hyperlink r:id="rId11" w:history="1">
        <w:r w:rsidR="00375D53" w:rsidRPr="00CC0254">
          <w:rPr>
            <w:rStyle w:val="Hyperlink"/>
            <w:rFonts w:ascii="Arial" w:eastAsia="Arial" w:hAnsi="Arial" w:cs="Arial"/>
            <w:sz w:val="22"/>
            <w:szCs w:val="22"/>
          </w:rPr>
          <w:t>https://github.com/zama-ai/tfhe-rs</w:t>
        </w:r>
      </w:hyperlink>
      <w:r w:rsidR="00375D53">
        <w:rPr>
          <w:rFonts w:ascii="Arial" w:eastAsia="Arial" w:hAnsi="Arial" w:cs="Arial"/>
          <w:sz w:val="22"/>
          <w:szCs w:val="22"/>
        </w:rPr>
        <w:t xml:space="preserve"> </w:t>
      </w:r>
    </w:p>
    <w:sectPr w:rsidR="00886B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327F"/>
    <w:multiLevelType w:val="hybridMultilevel"/>
    <w:tmpl w:val="0854BD1C"/>
    <w:lvl w:ilvl="0" w:tplc="5D4E0EFE">
      <w:start w:val="1"/>
      <w:numFmt w:val="bullet"/>
      <w:lvlText w:val="●"/>
      <w:lvlJc w:val="left"/>
      <w:pPr>
        <w:ind w:left="720" w:hanging="360"/>
      </w:pPr>
    </w:lvl>
    <w:lvl w:ilvl="1" w:tplc="6BDC4F70">
      <w:start w:val="1"/>
      <w:numFmt w:val="bullet"/>
      <w:lvlText w:val="○"/>
      <w:lvlJc w:val="left"/>
      <w:pPr>
        <w:ind w:left="1440" w:hanging="360"/>
      </w:pPr>
    </w:lvl>
    <w:lvl w:ilvl="2" w:tplc="03F63076">
      <w:start w:val="1"/>
      <w:numFmt w:val="bullet"/>
      <w:lvlText w:val="■"/>
      <w:lvlJc w:val="left"/>
      <w:pPr>
        <w:ind w:left="2160" w:hanging="360"/>
      </w:pPr>
    </w:lvl>
    <w:lvl w:ilvl="3" w:tplc="A8242206">
      <w:start w:val="1"/>
      <w:numFmt w:val="bullet"/>
      <w:lvlText w:val="●"/>
      <w:lvlJc w:val="left"/>
      <w:pPr>
        <w:ind w:left="2880" w:hanging="360"/>
      </w:pPr>
    </w:lvl>
    <w:lvl w:ilvl="4" w:tplc="8B9EAF0C">
      <w:start w:val="1"/>
      <w:numFmt w:val="bullet"/>
      <w:lvlText w:val="○"/>
      <w:lvlJc w:val="left"/>
      <w:pPr>
        <w:ind w:left="3600" w:hanging="360"/>
      </w:pPr>
    </w:lvl>
    <w:lvl w:ilvl="5" w:tplc="0484A6CA">
      <w:start w:val="1"/>
      <w:numFmt w:val="bullet"/>
      <w:lvlText w:val="■"/>
      <w:lvlJc w:val="left"/>
      <w:pPr>
        <w:ind w:left="4320" w:hanging="360"/>
      </w:pPr>
    </w:lvl>
    <w:lvl w:ilvl="6" w:tplc="35205D6C">
      <w:start w:val="1"/>
      <w:numFmt w:val="bullet"/>
      <w:lvlText w:val="●"/>
      <w:lvlJc w:val="left"/>
      <w:pPr>
        <w:ind w:left="5040" w:hanging="360"/>
      </w:pPr>
    </w:lvl>
    <w:lvl w:ilvl="7" w:tplc="81DA0BA2">
      <w:start w:val="1"/>
      <w:numFmt w:val="bullet"/>
      <w:lvlText w:val="●"/>
      <w:lvlJc w:val="left"/>
      <w:pPr>
        <w:ind w:left="5760" w:hanging="360"/>
      </w:pPr>
    </w:lvl>
    <w:lvl w:ilvl="8" w:tplc="AA9C8D5E">
      <w:start w:val="1"/>
      <w:numFmt w:val="bullet"/>
      <w:lvlText w:val="●"/>
      <w:lvlJc w:val="left"/>
      <w:pPr>
        <w:ind w:left="6480" w:hanging="360"/>
      </w:pPr>
    </w:lvl>
  </w:abstractNum>
  <w:num w:numId="1" w16cid:durableId="1705785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F4"/>
    <w:rsid w:val="00375D53"/>
    <w:rsid w:val="006140C0"/>
    <w:rsid w:val="0088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7EC2"/>
  <w15:docId w15:val="{CD1DD59B-BEFD-4EF8-8D1F-E8058394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5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319-70694-8_1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3-540-30576-7_1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ihw.gov.au/getmedia/8c50762e-f614-438d-86d5-713d19203686/aihw-hse-253-hospitals-at-a-glance-dec23.pdf" TargetMode="External"/><Relationship Id="rId11" Type="http://schemas.openxmlformats.org/officeDocument/2006/relationships/hyperlink" Target="https://github.com/zama-ai/tfhe-rs" TargetMode="External"/><Relationship Id="rId5" Type="http://schemas.openxmlformats.org/officeDocument/2006/relationships/hyperlink" Target="https://doi.org/10.1145/3214303" TargetMode="External"/><Relationship Id="rId10" Type="http://schemas.openxmlformats.org/officeDocument/2006/relationships/hyperlink" Target="https://doi.org/10.1007/3-540-48910-X_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aic.gov.au/privacy/the-privacy-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Victoria Mok (24790172)</cp:lastModifiedBy>
  <cp:revision>2</cp:revision>
  <dcterms:created xsi:type="dcterms:W3CDTF">2026-03-27T04:13:00Z</dcterms:created>
  <dcterms:modified xsi:type="dcterms:W3CDTF">2026-03-27T04:14:00Z</dcterms:modified>
</cp:coreProperties>
</file>