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259" w:before="0" w:after="109"/>
        <w:jc w:val="center"/>
        <w:rPr/>
      </w:pPr>
      <w:r>
        <w:rPr/>
        <w:t xml:space="preserve">Договор поставки сырья № </w:t>
      </w:r>
      <w:r>
        <w:rPr>
          <w:highlight w:val="yellow"/>
        </w:rPr>
        <w:t>2812ЕБ/2020</w:t>
      </w:r>
      <w:r>
        <w:rPr>
          <w:color w:val="FF0000"/>
        </w:rPr>
        <w:t xml:space="preserve"> </w:t>
      </w:r>
    </w:p>
    <w:p>
      <w:pPr>
        <w:pStyle w:val="Normal"/>
        <w:tabs>
          <w:tab w:val="clear" w:pos="708"/>
          <w:tab w:val="center" w:pos="2225" w:leader="none"/>
          <w:tab w:val="center" w:pos="2946" w:leader="none"/>
          <w:tab w:val="center" w:pos="3666" w:leader="none"/>
          <w:tab w:val="center" w:pos="4386" w:leader="none"/>
          <w:tab w:val="center" w:pos="5106" w:leader="none"/>
          <w:tab w:val="right" w:pos="10386" w:leader="none"/>
        </w:tabs>
        <w:spacing w:before="0" w:after="95"/>
        <w:ind w:left="0" w:hanging="0"/>
        <w:jc w:val="left"/>
        <w:rPr/>
      </w:pPr>
      <w:r>
        <w:rPr/>
        <w:t xml:space="preserve">г. </w:t>
      </w:r>
      <w:r>
        <w:rPr>
          <w:highlight w:val="yellow"/>
        </w:rPr>
        <w:t>Екатеринбург</w:t>
      </w:r>
      <w:r>
        <w:rPr/>
        <w:t xml:space="preserve"> </w:t>
        <w:tab/>
        <w:t xml:space="preserve"> </w:t>
        <w:tab/>
        <w:t xml:space="preserve"> </w:t>
        <w:tab/>
        <w:t xml:space="preserve"> </w:t>
        <w:tab/>
        <w:t xml:space="preserve"> </w:t>
        <w:tab/>
        <w:t xml:space="preserve"> </w:t>
        <w:tab/>
        <w:t xml:space="preserve">                                             </w:t>
      </w:r>
      <w:r>
        <w:rPr>
          <w:highlight w:val="yellow"/>
        </w:rPr>
        <w:t>«28» декабря 2020 г.</w:t>
      </w:r>
      <w:r>
        <w:rPr/>
        <w:t xml:space="preserve">  </w:t>
      </w:r>
    </w:p>
    <w:p>
      <w:pPr>
        <w:pStyle w:val="Normal"/>
        <w:bidi w:val="0"/>
        <w:ind w:left="59" w:right="104" w:firstLine="540"/>
        <w:rPr/>
      </w:pPr>
      <w:r>
        <w:t xml:space="preserve">вторая контора в лице ______________________________________, действующего на основании Устава, именуемое в дальнейшем «Покупатель», с одной стороны, и   </w:t>
      </w:r>
    </w:p>
    <w:p>
      <w:pPr>
        <w:pStyle w:val="Heading1"/>
        <w:ind w:left="615" w:hanging="10"/>
        <w:rPr/>
      </w:pPr>
      <w:r>
        <w:t xml:space="preserve">ООО Торнадо в лице __________________________________________, действующего на основании Устава, именуемое в дальнейшем </w:t>
      </w:r>
    </w:p>
    <w:p>
      <w:pPr>
        <w:pStyle w:val="Normal"/>
        <w:ind w:left="69" w:right="104" w:hanging="10"/>
        <w:rPr/>
      </w:pPr>
      <w:r>
        <w:rPr/>
        <w:t xml:space="preserve">«Поставщик», с другой стороны,  именуемые при совместном упоминании «Стороны», заключили настоящий Договор (далее по тексту – Договор) о нижеследующем: </w:t>
      </w:r>
    </w:p>
    <w:p>
      <w:pPr>
        <w:pStyle w:val="Normal"/>
        <w:spacing w:lineRule="auto" w:line="259" w:before="0" w:after="23"/>
        <w:ind w:left="605" w:hanging="0"/>
        <w:jc w:val="left"/>
        <w:rPr/>
      </w:pPr>
      <w:r>
        <w:rPr/>
        <w:t xml:space="preserve"> </w:t>
      </w:r>
    </w:p>
    <w:p>
      <w:pPr>
        <w:pStyle w:val="Heading1"/>
        <w:spacing w:lineRule="auto" w:line="259" w:before="0" w:after="17"/>
        <w:ind w:left="503" w:right="177" w:hanging="10"/>
        <w:jc w:val="center"/>
        <w:rPr/>
      </w:pPr>
      <w:r>
        <w:rPr/>
        <w:t>1. ПРЕДМЕТ ДОГОВОРА</w:t>
      </w:r>
      <w:r>
        <w:rPr>
          <w:b w:val="false"/>
          <w:sz w:val="20"/>
        </w:rPr>
        <w:t xml:space="preserve"> </w:t>
      </w:r>
    </w:p>
    <w:p>
      <w:pPr>
        <w:pStyle w:val="Normal"/>
        <w:ind w:left="440" w:right="104" w:hanging="10"/>
        <w:rPr/>
      </w:pPr>
      <w:r>
        <w:rPr>
          <w:sz w:val="20"/>
        </w:rPr>
        <w:t>1.1.</w:t>
      </w:r>
      <w:r>
        <w:rPr>
          <w:rFonts w:eastAsia="Arial" w:cs="Arial" w:ascii="Arial" w:hAnsi="Arial"/>
          <w:sz w:val="20"/>
        </w:rPr>
        <w:t xml:space="preserve"> </w:t>
      </w:r>
      <w:r>
        <w:rPr/>
        <w:t>Поставщик обязуется поставить, а Покупатель – принять и оплатить Товар.</w:t>
      </w:r>
      <w:r>
        <w:rPr>
          <w:sz w:val="20"/>
        </w:rPr>
        <w:t xml:space="preserve"> </w:t>
      </w:r>
    </w:p>
    <w:p>
      <w:pPr>
        <w:pStyle w:val="Normal"/>
        <w:ind w:left="59" w:right="104" w:firstLine="365"/>
        <w:rPr/>
      </w:pPr>
      <w:r>
        <w:rPr>
          <w:sz w:val="20"/>
        </w:rPr>
        <w:t>1.2.</w:t>
      </w:r>
      <w:r>
        <w:rPr>
          <w:rFonts w:eastAsia="Arial" w:cs="Arial" w:ascii="Arial" w:hAnsi="Arial"/>
          <w:sz w:val="20"/>
        </w:rPr>
        <w:t xml:space="preserve"> </w:t>
      </w:r>
      <w:r>
        <w:rPr/>
        <w:t>Наименование, ассортимент, количество, срок поставки, цена за единицу продукции, общая стоимость поставки и условие оплаты поставляемой продукции определяются в Спецификациях, являющихся приложением к настоящему Договору.</w:t>
      </w:r>
      <w:r>
        <w:rPr>
          <w:sz w:val="20"/>
        </w:rPr>
        <w:t xml:space="preserve"> </w:t>
      </w:r>
    </w:p>
    <w:p>
      <w:pPr>
        <w:pStyle w:val="Normal"/>
        <w:ind w:left="59" w:right="104" w:firstLine="365"/>
        <w:rPr/>
      </w:pPr>
      <w:r>
        <w:rPr>
          <w:sz w:val="20"/>
        </w:rPr>
        <w:t>1.3.</w:t>
      </w:r>
      <w:r>
        <w:rPr>
          <w:rFonts w:eastAsia="Arial" w:cs="Arial" w:ascii="Arial" w:hAnsi="Arial"/>
          <w:sz w:val="20"/>
        </w:rPr>
        <w:t xml:space="preserve"> </w:t>
      </w:r>
      <w:r>
        <w:rPr/>
        <w:t>Наименование, вид и сортность Товара определяются в «Классификаторе сырья по видам», см. Приложение № 1.</w:t>
      </w:r>
      <w:r>
        <w:rPr>
          <w:sz w:val="20"/>
        </w:rPr>
        <w:t xml:space="preserve"> </w:t>
      </w:r>
    </w:p>
    <w:p>
      <w:pPr>
        <w:pStyle w:val="Normal"/>
        <w:spacing w:lineRule="auto" w:line="259" w:before="0" w:after="52"/>
        <w:ind w:left="485" w:hanging="0"/>
        <w:jc w:val="center"/>
        <w:rPr/>
      </w:pPr>
      <w:r>
        <w:rPr>
          <w:sz w:val="20"/>
        </w:rPr>
        <w:t xml:space="preserve"> </w:t>
      </w:r>
    </w:p>
    <w:p>
      <w:pPr>
        <w:pStyle w:val="Heading1"/>
        <w:spacing w:lineRule="auto" w:line="259" w:before="0" w:after="17"/>
        <w:ind w:left="503" w:right="58" w:hanging="10"/>
        <w:jc w:val="center"/>
        <w:rPr/>
      </w:pPr>
      <w:r>
        <w:rPr/>
        <w:t xml:space="preserve">2.СТОИМОСТЬ РАБОТ И ПОРЯДОК РАСЧЕТОВ </w:t>
      </w:r>
    </w:p>
    <w:p>
      <w:pPr>
        <w:pStyle w:val="Normal"/>
        <w:spacing w:lineRule="auto" w:line="259" w:before="0" w:after="0"/>
        <w:ind w:left="157" w:hanging="10"/>
        <w:jc w:val="center"/>
        <w:rPr/>
      </w:pPr>
      <w:r>
        <w:rPr/>
        <w:t xml:space="preserve">2.1.  Стоимость (цена) одной единицы Товара, устанавливается согласно спецификации к Договору. </w:t>
      </w:r>
    </w:p>
    <w:p>
      <w:pPr>
        <w:pStyle w:val="Normal"/>
        <w:ind w:left="59" w:right="104" w:firstLine="488"/>
        <w:rPr/>
      </w:pPr>
      <w:r>
        <w:rPr/>
        <w:t xml:space="preserve">2.2. Покупатель оплачивает Товар согласно условиям Спецификации, путем перечисления денежных средств на расчетный счет Поставщика. </w:t>
      </w:r>
    </w:p>
    <w:p>
      <w:pPr>
        <w:pStyle w:val="Normal"/>
        <w:ind w:left="59" w:right="104" w:firstLine="488"/>
        <w:rPr/>
      </w:pPr>
      <w:r>
        <w:rPr/>
        <w:t xml:space="preserve">2.3. Цена на поставляемый Товар согласовывается сторонами в Спецификации на каждую отдельную партию Товара. </w:t>
      </w:r>
    </w:p>
    <w:p>
      <w:pPr>
        <w:pStyle w:val="Normal"/>
        <w:ind w:left="562" w:right="104" w:hanging="10"/>
        <w:rPr/>
      </w:pPr>
      <w:r>
        <w:rPr/>
        <w:t xml:space="preserve">2.4. Оплата производится в течении 10 рабочих дней после приемки Товара на складе Покупателя, </w:t>
      </w:r>
    </w:p>
    <w:p>
      <w:pPr>
        <w:pStyle w:val="Normal"/>
        <w:ind w:left="69" w:right="104" w:hanging="10"/>
        <w:rPr/>
      </w:pPr>
      <w:r>
        <w:rPr/>
        <w:t xml:space="preserve">если иное не предусмотрено Спецификацией. </w:t>
      </w:r>
    </w:p>
    <w:p>
      <w:pPr>
        <w:pStyle w:val="Normal"/>
        <w:spacing w:lineRule="auto" w:line="259" w:before="0" w:after="39"/>
        <w:ind w:left="552" w:hanging="0"/>
        <w:jc w:val="left"/>
        <w:rPr/>
      </w:pPr>
      <w:r>
        <w:rPr/>
        <w:t xml:space="preserve"> </w:t>
      </w:r>
    </w:p>
    <w:p>
      <w:pPr>
        <w:pStyle w:val="Heading1"/>
        <w:spacing w:lineRule="auto" w:line="259" w:before="0" w:after="0"/>
        <w:ind w:left="0" w:right="58" w:hanging="0"/>
        <w:jc w:val="center"/>
        <w:rPr/>
      </w:pPr>
      <w:r>
        <w:rPr/>
        <w:t xml:space="preserve">3. </w:t>
      </w:r>
      <w:r>
        <w:rPr>
          <w:sz w:val="20"/>
        </w:rPr>
        <w:t xml:space="preserve">СРОК И ПОРЯДОК ПОСТАВКИ ТОВАРА </w:t>
      </w:r>
    </w:p>
    <w:p>
      <w:pPr>
        <w:pStyle w:val="Normal"/>
        <w:ind w:left="59" w:right="104" w:firstLine="540"/>
        <w:rPr/>
      </w:pPr>
      <w:r>
        <w:rPr/>
        <w:t xml:space="preserve">3.1. Риск случайной гибели или порчи Товара, а также право собственности на Товар переходит от Поставщика к Покупателю в момент подписания товарной накладной (ТОРГ-12) или товарно-транспортной накладной (ТТН). </w:t>
      </w:r>
    </w:p>
    <w:p>
      <w:pPr>
        <w:pStyle w:val="Normal"/>
        <w:ind w:left="615" w:right="104" w:hanging="10"/>
        <w:rPr/>
      </w:pPr>
      <w:r>
        <w:rPr/>
        <w:t xml:space="preserve">3.2. Транспортные расходы Стороны несут в соответствии с условиями Спецификации. </w:t>
      </w:r>
    </w:p>
    <w:p>
      <w:pPr>
        <w:pStyle w:val="Normal"/>
        <w:ind w:left="59" w:right="4" w:firstLine="540"/>
        <w:rPr/>
      </w:pPr>
      <w:r>
        <w:rPr/>
        <w:t xml:space="preserve">3.3. При получении Товара Поставщика, Покупатель осуществляет прием Товара по количеству и качеству. Покупатель обязан проверять соответствие количества и ассортимента принимаемого Товара количеству и ассортименту, указанному в товарно-транспортной накладной. При обнаружении явных недостатков качества передаваемого Товара в процессе отгрузки, Покупатель обязан незамедлительно сообщить об этом Поставщику для устранения указанных недостатков. </w:t>
      </w:r>
    </w:p>
    <w:p>
      <w:pPr>
        <w:pStyle w:val="Normal"/>
        <w:ind w:left="59" w:right="5" w:firstLine="540"/>
        <w:rPr/>
      </w:pPr>
      <w:r>
        <w:rPr/>
        <w:t xml:space="preserve">3.4. Товар (или её часть) считается полученной Покупателем с момента подписания его уполномоченным (на основании доверенности) лицом (представителем) товарной накладной, либо товарнотранспортной накладной, в случаях отсутствия товарной накладной.  </w:t>
      </w:r>
    </w:p>
    <w:p>
      <w:pPr>
        <w:pStyle w:val="Normal"/>
        <w:ind w:left="59" w:firstLine="540"/>
        <w:rPr/>
      </w:pPr>
      <w:r>
        <w:t xml:space="preserve">3.6. О готовности Товара к отгрузке Поставщик извещает Покупателя посредством электронной почты на адрес уполномоченного представителя Покупателя , либо путем телефонной связи по тел. +79278214538. Стороны признают, что передача информации любым из указанных способов будет считаться надлежащей. </w:t>
      </w:r>
    </w:p>
    <w:p>
      <w:pPr>
        <w:pStyle w:val="Normal"/>
        <w:ind w:left="59" w:right="5" w:firstLine="540"/>
        <w:rPr/>
      </w:pPr>
      <w:r>
        <w:rPr/>
        <w:t xml:space="preserve">3.7. </w:t>
      </w:r>
      <w:r>
        <w:rPr>
          <w:b/>
        </w:rPr>
        <w:t>Первый этап приемки Товара.</w:t>
      </w:r>
      <w:r>
        <w:rPr/>
        <w:t xml:space="preserve"> Приемка Товара по количеству мест, весу и внешнему виду осуществляется уполномоченным представителем Покупателя в момент получения Товара. По результатам приемки Товара по количеству, весу и внешнему виду, уполномоченные представители обеих Сторон подписывают накладную.  </w:t>
      </w:r>
    </w:p>
    <w:p>
      <w:pPr>
        <w:pStyle w:val="Normal"/>
        <w:ind w:left="59" w:firstLine="540"/>
        <w:rPr/>
      </w:pPr>
      <w:r>
        <w:rPr/>
        <w:t xml:space="preserve">3.8. </w:t>
      </w:r>
      <w:r>
        <w:rPr>
          <w:b/>
        </w:rPr>
        <w:t>Второй этап приемки Товара</w:t>
      </w:r>
      <w:r>
        <w:rPr/>
        <w:t xml:space="preserve">. Приемка Товара по качеству осуществляется Покупателем в месте нахождения Покупателя в течение 5 (Пяти) календарных дней с момента получения Товара. </w:t>
      </w:r>
    </w:p>
    <w:p>
      <w:pPr>
        <w:pStyle w:val="Normal"/>
        <w:ind w:left="59" w:right="4" w:firstLine="540"/>
        <w:rPr/>
      </w:pPr>
      <w:r>
        <w:rPr/>
        <w:t xml:space="preserve">В случае, если в ходе второго этапа приемки Товара Покупатель обнаружил расхождения фактических условий поставки с условиями настоящего Договора и приложений к нему, Покупатель обязан сообщить Поставщику об обнаруженных расхождениях в письменном/электронном виде (с приложением фотоснимков повреждений/замечаний и указанием местонахождения Товара) - в течение 3 (трёх) рабочих дней с момента их обнаружения, посредством электронной почты. По факту получения от Покупателя сообщения о таком несоответствии, Поставщик обязан ответить по электронной почте в течение одного рабочего дня, в том числе ответить о явке/неявке своего представителя. В случае отсутствия такого ответа от Поставщика, Покупатель расценивает его как неявку. В случае явки представителя Поставщика, Стороны составляют соответствующий акт совместно. В случае, если Поставщик не направил своего представителя, Покупатель составляет акт в одностороннем порядке. В течение 5 (Пяти) рабочих дней с момента составления акта, указанного в настоящем пункте, Покупатель вправе предъявить Поставщику претензию. Срок рассмотрения претензии Поставщиком – 5 (пяти) календарных дней. В случае обоснованности этой претензии, Стороны устанавливают срок и порядок замены/возврата некачественного Товара. </w:t>
      </w:r>
    </w:p>
    <w:p>
      <w:pPr>
        <w:pStyle w:val="Normal"/>
        <w:ind w:left="59" w:right="3" w:firstLine="540"/>
        <w:rPr/>
      </w:pPr>
      <w:r>
        <w:rPr/>
        <w:t xml:space="preserve">Второй этап приёмки оформляется актом. По итогам поставки Товара, в течение 3 (трёх) рабочих дней, Покупатель составляет акт, в котором указаны: процент засора отгруженной партии, а также детализация по сортам и их фактическому весу.  </w:t>
      </w:r>
    </w:p>
    <w:p>
      <w:pPr>
        <w:pStyle w:val="Normal"/>
        <w:spacing w:lineRule="auto" w:line="259" w:before="0" w:after="27"/>
        <w:ind w:left="605" w:hanging="0"/>
        <w:jc w:val="left"/>
        <w:rPr/>
      </w:pPr>
      <w:r>
        <w:rPr/>
        <w:t xml:space="preserve"> </w:t>
      </w:r>
    </w:p>
    <w:p>
      <w:pPr>
        <w:pStyle w:val="Heading2"/>
        <w:ind w:left="3469" w:right="1868" w:hanging="542"/>
        <w:rPr/>
      </w:pPr>
      <w:r>
        <w:rPr/>
        <w:t xml:space="preserve">4. СРОКИ ДЕЙСТВИЯ ДОГОВОРА И ПОРЯДОК ЕГО ДОСРОЧНОГО РАСТОРЖЕНИЯ </w:t>
      </w:r>
    </w:p>
    <w:p>
      <w:pPr>
        <w:pStyle w:val="Normal"/>
        <w:ind w:left="59" w:right="3" w:firstLine="540"/>
        <w:rPr/>
      </w:pPr>
      <w:r>
        <w:rPr/>
        <w:t xml:space="preserve">4.1. Настоящий договор вступает в силу с момента подписания Сторонами и действует до 31 декабря 2021 г. Если ни одна из сторон за 30 дней до окончания срока действия Договора не заявит о его изменении или расторжении, Договор считается пролонгированным на каждый следующий календарный год на тех же условиях. </w:t>
      </w:r>
    </w:p>
    <w:p>
      <w:pPr>
        <w:pStyle w:val="Normal"/>
        <w:ind w:left="59" w:right="104" w:firstLine="540"/>
        <w:rPr/>
      </w:pPr>
      <w:r>
        <w:rPr/>
        <w:t xml:space="preserve">4.2. Настоящий Договор составлен в двух экземплярах, имеющих одинаковую юридическую силу и хранящихся по одному у каждой Стороны. Договор, заключенный посредством факсимильной связи имеет юридическую силу. </w:t>
      </w:r>
    </w:p>
    <w:p>
      <w:pPr>
        <w:pStyle w:val="Normal"/>
        <w:ind w:left="59" w:right="104" w:firstLine="540"/>
        <w:rPr/>
      </w:pPr>
      <w:r>
        <w:rPr/>
        <w:t xml:space="preserve">4.3. Изменение условий Договора, его расторжение и прекращение возможны только по соглашению Сторон.  </w:t>
      </w:r>
    </w:p>
    <w:p>
      <w:pPr>
        <w:pStyle w:val="Normal"/>
        <w:ind w:left="59" w:right="104" w:firstLine="540"/>
        <w:rPr/>
      </w:pPr>
      <w:r>
        <w:rPr/>
        <w:t xml:space="preserve">4.4. Все разногласия и споры, возникшие и не урегулированные Сторонами при исполнении настоящего Договора, рассматриваются в Арбитражном суде по месту нахождения Истца с соблюдением претензионного порядка урегулирования разногласий. </w:t>
      </w:r>
    </w:p>
    <w:p>
      <w:pPr>
        <w:pStyle w:val="Normal"/>
        <w:ind w:left="59" w:right="104" w:firstLine="540"/>
        <w:rPr/>
      </w:pPr>
      <w:r>
        <w:rPr/>
        <w:t xml:space="preserve">4.5. Товарно-транспортные документы и другие необходимые документы, оформленные в рамках настоящего Договора, являются его неотъемлемой частью. </w:t>
      </w:r>
    </w:p>
    <w:p>
      <w:pPr>
        <w:pStyle w:val="Normal"/>
        <w:spacing w:lineRule="auto" w:line="259" w:before="0" w:after="14"/>
        <w:ind w:left="10" w:right="5" w:hanging="10"/>
        <w:jc w:val="right"/>
        <w:rPr/>
      </w:pPr>
      <w:r>
        <w:rPr/>
        <w:t xml:space="preserve">4.6. Стороны устанавливают, что ответ на претензию в рамках настоящего Договора должен быть дан в </w:t>
      </w:r>
    </w:p>
    <w:p>
      <w:pPr>
        <w:pStyle w:val="Normal"/>
        <w:ind w:left="69" w:right="104" w:hanging="10"/>
        <w:rPr/>
      </w:pPr>
      <w:r>
        <w:rPr/>
        <w:t xml:space="preserve">течение 3 (трех) календарных дней со дня получения претензии. </w:t>
      </w:r>
    </w:p>
    <w:p>
      <w:pPr>
        <w:pStyle w:val="Normal"/>
        <w:spacing w:lineRule="auto" w:line="259" w:before="0" w:after="29"/>
        <w:ind w:left="605" w:hanging="0"/>
        <w:jc w:val="left"/>
        <w:rPr/>
      </w:pPr>
      <w:r>
        <w:rPr/>
        <w:t xml:space="preserve"> </w:t>
      </w:r>
    </w:p>
    <w:p>
      <w:pPr>
        <w:pStyle w:val="Heading2"/>
        <w:spacing w:lineRule="auto" w:line="259" w:before="0" w:after="17"/>
        <w:ind w:left="503" w:right="3" w:hanging="10"/>
        <w:jc w:val="center"/>
        <w:rPr/>
      </w:pPr>
      <w:r>
        <w:rPr/>
        <w:t xml:space="preserve">5. ОТВЕТСТВЕННОСТЬ СТОРОН </w:t>
      </w:r>
    </w:p>
    <w:p>
      <w:pPr>
        <w:pStyle w:val="Normal"/>
        <w:ind w:left="59" w:right="104" w:firstLine="540"/>
        <w:rPr/>
      </w:pPr>
      <w:r>
        <w:rPr/>
        <w:t xml:space="preserve">5.1. За невыполнение или ненадлежащее выполнение обязательств, Стороны несут ответственность в соответствии с действующим законодательством РФ и настоящим Договором. </w:t>
      </w:r>
    </w:p>
    <w:p>
      <w:pPr>
        <w:pStyle w:val="Normal"/>
        <w:ind w:left="59" w:right="104" w:firstLine="567"/>
        <w:rPr/>
      </w:pPr>
      <w:r>
        <w:rPr/>
        <w:t>5.2. За нарушение Покупателем сроков доплаты, после произведения отгрузки и приёмки Товара, в отношении которого обеими сторонами подписана товарная накладная (ТОРГ-12), Поставщик вправе требовать от Покупателя неустойку в размере 0,1% от стоимости просроченного денежного обязательства за каждый день просрочки, но не более 10% от суммы задержанного платежа.</w:t>
      </w:r>
      <w:r>
        <w:rPr>
          <w:rFonts w:eastAsia="Arial" w:cs="Arial" w:ascii="Arial" w:hAnsi="Arial"/>
        </w:rPr>
        <w:t xml:space="preserve"> </w:t>
      </w:r>
    </w:p>
    <w:p>
      <w:pPr>
        <w:pStyle w:val="Normal"/>
        <w:ind w:left="59" w:right="104" w:firstLine="567"/>
        <w:rPr/>
      </w:pPr>
      <w:r>
        <w:rPr/>
        <w:t xml:space="preserve">5.3. В случае нарушения Поставщиком согласованных сроков отгрузки, Покупатель имеет право требовать выплаты неустойки в размере 0,1% от стоимости партии Товара, не поставленной в согласованный срок, за каждый день просрочки, но не более 10% от стоимости партии Товара.  </w:t>
      </w:r>
    </w:p>
    <w:p>
      <w:pPr>
        <w:pStyle w:val="Normal"/>
        <w:ind w:left="59" w:right="104" w:firstLine="567"/>
        <w:rPr/>
      </w:pPr>
      <w:r>
        <w:rPr/>
        <w:t xml:space="preserve">5.4. В случае поставки некачественного Товара, который не соответствует параметрам, согласованным обеими Сторонами в Приложении №1 и в Спецификации на отгрузку, Покупатель, которому передан Товар ненадлежащего качества, вправе по своему выбору потребовать от Поставщика соразмерного уменьшения покупной цены, безвозмездного устранения недостатков, возмещения своих расходов на устранение недостатков Товара или возврата такого Товара силами и средствами Поставщика.   </w:t>
      </w:r>
    </w:p>
    <w:p>
      <w:pPr>
        <w:pStyle w:val="Normal"/>
        <w:ind w:left="59" w:right="104" w:firstLine="567"/>
        <w:rPr/>
      </w:pPr>
      <w:r>
        <w:rPr/>
        <w:t>5.5. Уплата штрафных санкций за просрочку или иное ненадлежащее исполнение обязательств по настоящему Договору, а также возмещение убытков, причинённых ненадлежащим исполнением обязательств, не освобождает Стороны от исполнения этих обязательств в натуре.</w:t>
      </w:r>
      <w:r>
        <w:rPr>
          <w:rFonts w:eastAsia="Arial" w:cs="Arial" w:ascii="Arial" w:hAnsi="Arial"/>
        </w:rPr>
        <w:t xml:space="preserve"> </w:t>
      </w:r>
    </w:p>
    <w:p>
      <w:pPr>
        <w:pStyle w:val="Normal"/>
        <w:ind w:left="59" w:right="104" w:firstLine="567"/>
        <w:rPr/>
      </w:pPr>
      <w:r>
        <w:rPr/>
        <w:t>5.6. В случае необоснованного отказа Поставщика от поставки Товара по согласованной/подписанной Сторонами Спецификации, и/или расторжения Договора в одностороннем порядке при отсутствии вины Покупателя, Поставщик в течение 10 календарных дней с момента получения соответствующего требования Покупателя, возвращает сумму неотработанного аванса и, при наличии требования, дополнительно выплачивает Покупателю штраф в размере 10% от стоимости партии Товара по Договору.</w:t>
      </w:r>
      <w:r>
        <w:rPr>
          <w:rFonts w:eastAsia="Arial" w:cs="Arial" w:ascii="Arial" w:hAnsi="Arial"/>
        </w:rPr>
        <w:t xml:space="preserve"> </w:t>
      </w:r>
    </w:p>
    <w:p>
      <w:pPr>
        <w:pStyle w:val="Normal"/>
        <w:spacing w:lineRule="auto" w:line="259" w:before="0" w:after="15"/>
        <w:ind w:left="65" w:hanging="0"/>
        <w:jc w:val="left"/>
        <w:rPr/>
      </w:pPr>
      <w:r>
        <w:rPr>
          <w:rFonts w:eastAsia="Arial" w:cs="Arial" w:ascii="Arial" w:hAnsi="Arial"/>
          <w:sz w:val="23"/>
        </w:rPr>
        <w:t xml:space="preserve">  </w:t>
      </w:r>
    </w:p>
    <w:p>
      <w:pPr>
        <w:pStyle w:val="Heading2"/>
        <w:spacing w:lineRule="auto" w:line="259" w:before="0" w:after="17"/>
        <w:ind w:left="503" w:right="1" w:hanging="10"/>
        <w:jc w:val="center"/>
        <w:rPr/>
      </w:pPr>
      <w:r>
        <w:rPr/>
        <w:t xml:space="preserve">6. ГАРАНТИИ И ЗАВЕРЕНИЯ </w:t>
      </w:r>
    </w:p>
    <w:p>
      <w:pPr>
        <w:pStyle w:val="Normal"/>
        <w:ind w:left="59" w:right="104" w:firstLine="540"/>
        <w:rPr/>
      </w:pPr>
      <w:r>
        <w:rPr/>
        <w:t xml:space="preserve">6.1. Руководствуясь гражданским и налоговым законодательством, Поставщик заверяет и гарантирует следующее: </w:t>
      </w:r>
    </w:p>
    <w:p>
      <w:pPr>
        <w:pStyle w:val="Normal"/>
        <w:numPr>
          <w:ilvl w:val="0"/>
          <w:numId w:val="1"/>
        </w:numPr>
        <w:ind w:left="59" w:right="104" w:firstLine="540"/>
        <w:rPr/>
      </w:pPr>
      <w:r>
        <w:rPr/>
        <w:t xml:space="preserve">он является надлежащим образом учрежденным и зарегистрированным юридическим лицом и/или надлежащим образом зарегистрированным предпринимателем; </w:t>
      </w:r>
    </w:p>
    <w:p>
      <w:pPr>
        <w:pStyle w:val="Normal"/>
        <w:numPr>
          <w:ilvl w:val="0"/>
          <w:numId w:val="1"/>
        </w:numPr>
        <w:ind w:left="59" w:right="104" w:firstLine="540"/>
        <w:rPr/>
      </w:pPr>
      <w:r>
        <w:rPr/>
        <w:t xml:space="preserve">исполнительный орган Поставщика находится и осуществляет функции управления по месту нахождения (регистрации) юридического лица или индивидуального предпринимателя; </w:t>
      </w:r>
    </w:p>
    <w:p>
      <w:pPr>
        <w:pStyle w:val="Normal"/>
        <w:numPr>
          <w:ilvl w:val="0"/>
          <w:numId w:val="1"/>
        </w:numPr>
        <w:ind w:left="59" w:right="104" w:firstLine="540"/>
        <w:rPr/>
      </w:pPr>
      <w:r>
        <w:rPr/>
        <w:t xml:space="preserve">для заключения и исполнения Договора Поставщик получил все необходимые согласия, одобрения и разрешения, получение которых необходимо в соответствии с действующим законодательством Российской Федерации, учредительными и локальными документами; </w:t>
      </w:r>
    </w:p>
    <w:p>
      <w:pPr>
        <w:pStyle w:val="Normal"/>
        <w:numPr>
          <w:ilvl w:val="0"/>
          <w:numId w:val="1"/>
        </w:numPr>
        <w:ind w:left="59" w:right="104" w:firstLine="540"/>
        <w:rPr/>
      </w:pPr>
      <w:r>
        <w:rPr/>
        <w:t xml:space="preserve">имеет законное право осуществлять вид экономической деятельности, предусмотренный Договором (имеет надлежащий ОКВЭД); </w:t>
      </w:r>
    </w:p>
    <w:p>
      <w:pPr>
        <w:pStyle w:val="Normal"/>
        <w:numPr>
          <w:ilvl w:val="0"/>
          <w:numId w:val="1"/>
        </w:numPr>
        <w:ind w:left="59" w:right="104" w:firstLine="540"/>
        <w:rPr/>
      </w:pPr>
      <w:r>
        <w:rPr/>
        <w:t xml:space="preserve">не существует законодательных, подзаконных нормативных и индивидуальных актов, локальных документов, а также решений органов управления, запрещающих Поставщику или ограничивающих его право заключать и исполнять Договор; </w:t>
      </w:r>
    </w:p>
    <w:p>
      <w:pPr>
        <w:pStyle w:val="Normal"/>
        <w:numPr>
          <w:ilvl w:val="0"/>
          <w:numId w:val="1"/>
        </w:numPr>
        <w:ind w:left="59" w:right="104" w:firstLine="540"/>
        <w:rPr/>
      </w:pPr>
      <w:r>
        <w:rPr/>
        <w:t xml:space="preserve">лицо, подписывающее (заключающее) Договор от имени и по поручению Поставщика на день подписания (заключения) имеет все необходимые для такого подписания полномочия и занимает должность, указанную в преамбуле Договора. </w:t>
      </w:r>
    </w:p>
    <w:p>
      <w:pPr>
        <w:pStyle w:val="Normal"/>
        <w:ind w:left="59" w:right="104" w:firstLine="540"/>
        <w:rPr/>
      </w:pPr>
      <w:r>
        <w:rPr/>
        <w:t xml:space="preserve">6.2. Помимо вышеуказанных гарантий и заверений, руководствуясь гражданским и налоговым законодательством, Поставщик заверяет Покупателя и гарантирует следующее: </w:t>
      </w:r>
    </w:p>
    <w:p>
      <w:pPr>
        <w:pStyle w:val="Normal"/>
        <w:numPr>
          <w:ilvl w:val="0"/>
          <w:numId w:val="1"/>
        </w:numPr>
        <w:ind w:left="59" w:right="104" w:firstLine="540"/>
        <w:rPr/>
      </w:pPr>
      <w:r>
        <w:rPr/>
        <w:t xml:space="preserve">Поставщиком уплачиваются все налоги и сборы в соответствии с действующим законодательством Российской Федерации, а также им ведется и своевременно подается в налоговые и иные государственные органы налоговая, статистическая и иная государственная отчетность в соответствии с действующим законодательством Российской Федерации; </w:t>
      </w:r>
    </w:p>
    <w:p>
      <w:pPr>
        <w:pStyle w:val="Normal"/>
        <w:numPr>
          <w:ilvl w:val="0"/>
          <w:numId w:val="1"/>
        </w:numPr>
        <w:ind w:left="59" w:right="104" w:firstLine="540"/>
        <w:rPr/>
      </w:pPr>
      <w:r>
        <w:rPr/>
        <w:t xml:space="preserve">все операции Поставщика по покупке товара у своих Поставщиков, продаже товара Покупателю полностью отражены в первичной документации Поставщика, в бухгалтерской, налоговой, статистической и любой иной отчетности, обязанность по ведению которой возлагается на Поставщика; </w:t>
      </w:r>
    </w:p>
    <w:p>
      <w:pPr>
        <w:pStyle w:val="Normal"/>
        <w:numPr>
          <w:ilvl w:val="0"/>
          <w:numId w:val="1"/>
        </w:numPr>
        <w:spacing w:lineRule="auto" w:line="259" w:before="0" w:after="14"/>
        <w:ind w:left="59" w:right="104" w:firstLine="540"/>
        <w:rPr/>
      </w:pPr>
      <w:r>
        <w:rPr/>
        <w:t xml:space="preserve">Поставщик гарантирует и обязуется отражать в налоговой отчетности НДС, уплаченный </w:t>
      </w:r>
    </w:p>
    <w:p>
      <w:pPr>
        <w:pStyle w:val="Normal"/>
        <w:ind w:left="69" w:right="104" w:hanging="10"/>
        <w:rPr/>
      </w:pPr>
      <w:r>
        <w:rPr/>
        <w:t xml:space="preserve">Покупателем Поставщику в составе цены товара; </w:t>
      </w:r>
    </w:p>
    <w:p>
      <w:pPr>
        <w:pStyle w:val="Normal"/>
        <w:numPr>
          <w:ilvl w:val="0"/>
          <w:numId w:val="1"/>
        </w:numPr>
        <w:ind w:left="59" w:right="104" w:firstLine="540"/>
        <w:rPr/>
      </w:pPr>
      <w:r>
        <w:rPr/>
        <w:t xml:space="preserve">Товар, поставляемый по Договору, принадлежит Поставщику на праве собственности. </w:t>
      </w:r>
    </w:p>
    <w:p>
      <w:pPr>
        <w:pStyle w:val="Normal"/>
        <w:ind w:left="59" w:right="104" w:firstLine="540"/>
        <w:rPr/>
      </w:pPr>
      <w:r>
        <w:rPr/>
        <w:t xml:space="preserve">6.3. Поставщик обязан предоставить Покупателю документы, полностью соответствующие действующему законодательству Российской Федерации, которыми оформляется продажа Товара по Договору (включая, но не ограничиваясь счета-фактуры, товарные накладные формы ТОРГ-12 либо УПД, товарно-транспортные накладные, транспортные накладные, спецификации, акты приема-передачи и т.д.): </w:t>
      </w:r>
    </w:p>
    <w:p>
      <w:pPr>
        <w:pStyle w:val="Normal"/>
        <w:numPr>
          <w:ilvl w:val="0"/>
          <w:numId w:val="1"/>
        </w:numPr>
        <w:spacing w:lineRule="auto" w:line="259" w:before="0" w:after="14"/>
        <w:ind w:left="59" w:right="104" w:firstLine="540"/>
        <w:rPr/>
      </w:pPr>
      <w:r>
        <w:rPr/>
        <w:t xml:space="preserve">копии документов Поставщик предоставляет в течение 5 (пяти) календарных дней после приёмки </w:t>
      </w:r>
    </w:p>
    <w:p>
      <w:pPr>
        <w:pStyle w:val="Normal"/>
        <w:ind w:left="69" w:right="104" w:hanging="10"/>
        <w:rPr/>
      </w:pPr>
      <w:r>
        <w:t xml:space="preserve">Товара Покупателем путём отправки электронной почтой в адрес: , (ответственный за сделку менеджер).  </w:t>
      </w:r>
    </w:p>
    <w:p>
      <w:pPr>
        <w:pStyle w:val="Normal"/>
        <w:numPr>
          <w:ilvl w:val="0"/>
          <w:numId w:val="1"/>
        </w:numPr>
        <w:ind w:left="59" w:right="104" w:firstLine="540"/>
        <w:rPr/>
      </w:pPr>
      <w:r>
        <w:rPr/>
        <w:t xml:space="preserve">оригиналы документов Поставщик предоставляет в течение 10 (десяти) календарных дней после приёмки Товара Покупателем путём передачи нарочно представителю Покупателя, либо путём отправления Почтой России заказным письмом с уведомлением (по указанному в Договоре юридическому адресу) с последующим сообщением трека уполномоченному представителю Покупателя, </w:t>
      </w:r>
    </w:p>
    <w:p>
      <w:pPr>
        <w:pStyle w:val="Normal"/>
        <w:numPr>
          <w:ilvl w:val="0"/>
          <w:numId w:val="1"/>
        </w:numPr>
        <w:spacing w:lineRule="auto" w:line="259" w:before="0" w:after="0"/>
        <w:ind w:left="59" w:right="104" w:firstLine="540"/>
        <w:rPr/>
      </w:pPr>
      <w:r>
        <w:rPr/>
        <w:t xml:space="preserve">обмен документами возможен посредством </w:t>
      </w:r>
      <w:r>
        <w:rPr>
          <w:b/>
        </w:rPr>
        <w:t>Диадок</w:t>
      </w:r>
      <w:r>
        <w:rPr/>
        <w:t xml:space="preserve"> – системы электронного документооборота.   </w:t>
      </w:r>
    </w:p>
    <w:p>
      <w:pPr>
        <w:pStyle w:val="Normal"/>
        <w:numPr>
          <w:ilvl w:val="1"/>
          <w:numId w:val="2"/>
        </w:numPr>
        <w:ind w:left="59" w:right="104" w:firstLine="540"/>
        <w:rPr/>
      </w:pPr>
      <w:r>
        <w:rPr/>
        <w:t xml:space="preserve">В случае если Поставщик не является собственником Товара, то Поставщик, как агент (комиссионер) имеет все необходимые в соответствии с действующим законодательством полномочия для заключения Договора и поставки Товара и гарантирует наличие документов соответствующей отчетности. Товар и права на него не являются предметом спора, в отношении Товара или прав на него не заключено каких-либо иных сделок и не имеется иных обременений (арест и др.), препятствующих надлежащему исполнению Договора. </w:t>
      </w:r>
    </w:p>
    <w:p>
      <w:pPr>
        <w:pStyle w:val="Normal"/>
        <w:numPr>
          <w:ilvl w:val="1"/>
          <w:numId w:val="2"/>
        </w:numPr>
        <w:ind w:left="59" w:right="104" w:firstLine="540"/>
        <w:rPr/>
      </w:pPr>
      <w:r>
        <w:rPr/>
        <w:t xml:space="preserve">Поставщик обязуется по первому требованию Покупателя или налоговых органов (в том числе при встречной налоговой проверке) предоставить надлежащим образом заверенные копии документов, относящихся к поставке Товара по Договору, и подтверждающих гарантии и заверения, указанные в Договоре, в срок, не превышающий 5 (пяти) рабочих дней с момента получения соответствующего запроса от Покупателя или налогового органа. </w:t>
      </w:r>
    </w:p>
    <w:p>
      <w:pPr>
        <w:pStyle w:val="Normal"/>
        <w:numPr>
          <w:ilvl w:val="1"/>
          <w:numId w:val="2"/>
        </w:numPr>
        <w:ind w:left="59" w:right="104" w:firstLine="540"/>
        <w:rPr/>
      </w:pPr>
      <w:r>
        <w:rPr/>
        <w:t xml:space="preserve">Поставщик обязуется возместить Покупателю убытки, понесенные вследствие нарушения Поставщиком указанных в Договоре гарантий и заверений и/или допущенных Поставщиком нарушений (в том числе налогового законодательства), отраженных в решениях налоговых органов, в следующем размере: </w:t>
      </w:r>
    </w:p>
    <w:p>
      <w:pPr>
        <w:pStyle w:val="Normal"/>
        <w:numPr>
          <w:ilvl w:val="0"/>
          <w:numId w:val="1"/>
        </w:numPr>
        <w:ind w:left="59" w:right="104" w:firstLine="540"/>
        <w:rPr/>
      </w:pPr>
      <w:r>
        <w:rPr/>
        <w:t xml:space="preserve">сумм, уплаченных покупателем в бюджет на основании решений (требований) налоговых органов о доначислении НДС (в том числе решений об отказе в применении налоговых вычетов), который был уплачен Поставщику в составе цены товара либо решений об уплате этого НДС Покупателем в бюджет, решений (требований) об уплате пеней и штрафов на указанный размер доначисленного НДС; </w:t>
      </w:r>
    </w:p>
    <w:p>
      <w:pPr>
        <w:pStyle w:val="Normal"/>
        <w:numPr>
          <w:ilvl w:val="0"/>
          <w:numId w:val="1"/>
        </w:numPr>
        <w:ind w:left="59" w:right="104" w:firstLine="540"/>
        <w:rPr/>
      </w:pPr>
      <w:r>
        <w:rPr/>
        <w:t xml:space="preserve">сумм, возмещенных Покупателем иным лицам, прямо или косвенно приобретшим Товар у Покупателя, уплаченных ими в бюджет на основании соответствующих решений (требований) налоговых органов (о доначислении НДС, об уплате НДС в бюджет, об уплате пеней и штрафов на размер доначисленного НДС). </w:t>
      </w:r>
    </w:p>
    <w:p>
      <w:pPr>
        <w:pStyle w:val="Normal"/>
        <w:numPr>
          <w:ilvl w:val="1"/>
          <w:numId w:val="3"/>
        </w:numPr>
        <w:ind w:left="59" w:right="104" w:firstLine="540"/>
        <w:rPr/>
      </w:pPr>
      <w:r>
        <w:rPr/>
        <w:t xml:space="preserve">Поставщик, нарушивший изложенные в статье 6 настоящего Договора гарантии и заверения, возмещает Покупателю, помимо означенных сумм, все убытки, вызванные таким нарушением. </w:t>
      </w:r>
    </w:p>
    <w:p>
      <w:pPr>
        <w:pStyle w:val="Normal"/>
        <w:numPr>
          <w:ilvl w:val="1"/>
          <w:numId w:val="3"/>
        </w:numPr>
        <w:ind w:left="59" w:right="104" w:firstLine="540"/>
        <w:rPr/>
      </w:pPr>
      <w:r>
        <w:rPr/>
        <w:t xml:space="preserve">Поставщик обязуется компенсировать покупателю, все понесенные по его вине убытки (в том числе доначисленный НДС, штраф, пеня и т.д.) в 5-дневный срок с момента получения от Покупателя соответствующего требования. </w:t>
      </w:r>
    </w:p>
    <w:p>
      <w:pPr>
        <w:pStyle w:val="Normal"/>
        <w:spacing w:lineRule="auto" w:line="259" w:before="0" w:after="28"/>
        <w:ind w:left="605" w:hanging="0"/>
        <w:jc w:val="left"/>
        <w:rPr/>
      </w:pPr>
      <w:r>
        <w:rPr/>
        <w:t xml:space="preserve"> </w:t>
      </w:r>
    </w:p>
    <w:p>
      <w:pPr>
        <w:pStyle w:val="Heading2"/>
        <w:spacing w:lineRule="auto" w:line="259" w:before="0" w:after="17"/>
        <w:ind w:left="503" w:right="3" w:hanging="10"/>
        <w:jc w:val="center"/>
        <w:rPr/>
      </w:pPr>
      <w:r>
        <w:rPr/>
        <w:t xml:space="preserve">7. ДОПОЛНИТЕЛЬНЫЕ УСЛОВИЯ </w:t>
      </w:r>
    </w:p>
    <w:p>
      <w:pPr>
        <w:pStyle w:val="Normal"/>
        <w:ind w:left="59" w:firstLine="540"/>
        <w:rPr/>
      </w:pPr>
      <w:r>
        <w:rPr/>
        <w:t xml:space="preserve">7.1. В случае возникновения споров и разногласий, Стороны приложат все усилия, чтобы устранить их путем переговоров.  </w:t>
      </w:r>
    </w:p>
    <w:p>
      <w:pPr>
        <w:pStyle w:val="Normal"/>
        <w:ind w:left="59" w:firstLine="540"/>
        <w:rPr/>
      </w:pPr>
      <w:r>
        <w:rPr/>
        <w:t xml:space="preserve">7.2. Стороны обязуются письменно извещать друг друга об изменении юридического и фактического адреса, своих банковских реквизитов в течение трёх календарных дней с момента изменения. </w:t>
      </w:r>
    </w:p>
    <w:p>
      <w:pPr>
        <w:pStyle w:val="Normal"/>
        <w:ind w:left="59" w:right="104" w:firstLine="540"/>
        <w:rPr/>
      </w:pPr>
      <w:r>
        <w:rPr/>
        <w:t xml:space="preserve">7.3. Стороны освобождаются от ответственности за полное или частичное неисполнение обязательств по настоящему Договору, если это неисполнение явилось следствием обстоятельств непреодолимой силы, возникших после заключения Договора, которое Стороны не могли ни предвидеть, ни предотвратить различными мерами. </w:t>
      </w:r>
    </w:p>
    <w:p>
      <w:pPr>
        <w:pStyle w:val="Normal"/>
        <w:spacing w:lineRule="auto" w:line="259" w:before="0" w:after="29"/>
        <w:ind w:left="605" w:hanging="0"/>
        <w:jc w:val="left"/>
        <w:rPr/>
      </w:pPr>
      <w:r>
        <w:rPr/>
        <w:t xml:space="preserve"> </w:t>
      </w:r>
    </w:p>
    <w:p>
      <w:pPr>
        <w:pStyle w:val="Normal"/>
        <w:spacing w:lineRule="auto" w:line="268"/>
        <w:ind w:left="2278" w:hanging="10"/>
        <w:jc w:val="left"/>
        <w:rPr/>
      </w:pPr>
      <w:r>
        <w:rPr>
          <w:b/>
        </w:rPr>
        <w:t xml:space="preserve">8. ЮРИДИЧЕСКИЕ АДРЕСА И БАНКОВСКИЕ РЕКВИЗИТЫ </w:t>
      </w:r>
    </w:p>
    <w:tbl>
      <w:tblPr>
        <w:tblStyle w:val="a3"/>
        <w:tblW w:w="10377"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815"/>
        <w:gridCol w:w="5561"/>
      </w:tblGrid>
      <w:tr>
        <w:trPr/>
        <w:tc>
          <w:tcPr>
            <w:tcW w:w="4815" w:type="dxa"/>
            <w:tcBorders/>
          </w:tcPr>
          <w:p>
            <w:pPr>
              <w:pStyle w:val="Normal"/>
              <w:widowControl/>
              <w:tabs>
                <w:tab w:val="clear" w:pos="708"/>
                <w:tab w:val="center" w:pos="5546" w:leader="none"/>
              </w:tabs>
              <w:spacing w:before="0" w:after="5"/>
              <w:ind w:left="0" w:hanging="0"/>
              <w:jc w:val="left"/>
              <w:rPr>
                <w:kern w:val="0"/>
                <w:sz w:val="22"/>
                <w:szCs w:val="22"/>
                <w:lang w:val="ru-RU" w:eastAsia="ru-RU" w:bidi="ar-SA"/>
              </w:rPr>
            </w:pPr>
            <w:r>
              <w:rPr>
                <w:kern w:val="0"/>
                <w:sz w:val="22"/>
                <w:szCs w:val="22"/>
                <w:lang w:val="ru-RU" w:eastAsia="ru-RU" w:bidi="ar-SA"/>
              </w:rPr>
              <w:t>Покупатель:</w:t>
            </w:r>
          </w:p>
          <w:p>
            <w:pPr>
              <w:pStyle w:val="Normal"/>
              <w:widowControl/>
              <w:tabs>
                <w:tab w:val="clear" w:pos="708"/>
                <w:tab w:val="center" w:pos="6013" w:leader="none"/>
              </w:tabs>
              <w:spacing w:before="0" w:after="5"/>
              <w:ind w:left="0" w:hanging="0"/>
              <w:jc w:val="left"/>
              <w:rPr>
                <w:kern w:val="0"/>
                <w:sz w:val="22"/>
                <w:szCs w:val="22"/>
                <w:lang w:val="ru-RU" w:eastAsia="ru-RU" w:bidi="ar-SA"/>
              </w:rPr>
            </w:pPr>
            <w:r>
              <w:t>вторая контора</w:t>
              <w:br/>
              <w:t>Юридический адрес: Охтамоллл.</w:t>
              <w:br/>
              <w:t xml:space="preserve">ОГРН </w:t>
            </w:r>
          </w:p>
          <w:p>
            <w:pPr>
              <w:pStyle w:val="Normal"/>
              <w:widowControl/>
              <w:tabs>
                <w:tab w:val="clear" w:pos="708"/>
                <w:tab w:val="center" w:pos="6013" w:leader="none"/>
              </w:tabs>
              <w:spacing w:before="0" w:after="5"/>
              <w:ind w:left="0" w:hanging="0"/>
              <w:jc w:val="left"/>
              <w:rPr>
                <w:kern w:val="0"/>
                <w:sz w:val="22"/>
                <w:szCs w:val="22"/>
                <w:lang w:val="ru-RU" w:eastAsia="ru-RU" w:bidi="ar-SA"/>
              </w:rPr>
            </w:pPr>
            <w:r>
              <w:t>ИНН 2,</w:t>
            </w:r>
          </w:p>
          <w:p>
            <w:pPr>
              <w:pStyle w:val="Normal"/>
              <w:widowControl/>
              <w:tabs>
                <w:tab w:val="clear" w:pos="708"/>
                <w:tab w:val="center" w:pos="5742" w:leader="none"/>
              </w:tabs>
              <w:spacing w:before="0" w:after="5"/>
              <w:ind w:left="0" w:hanging="0"/>
              <w:jc w:val="left"/>
              <w:rPr>
                <w:kern w:val="0"/>
                <w:sz w:val="22"/>
                <w:szCs w:val="22"/>
                <w:lang w:val="ru-RU" w:eastAsia="ru-RU" w:bidi="ar-SA"/>
              </w:rPr>
            </w:pPr>
            <w:r>
              <w:rPr>
                <w:kern w:val="0"/>
                <w:sz w:val="22"/>
                <w:szCs w:val="22"/>
                <w:lang w:val="ru-RU" w:eastAsia="ru-RU" w:bidi="ar-SA"/>
              </w:rPr>
              <w:t xml:space="preserve">КПП  </w:t>
            </w:r>
          </w:p>
          <w:p>
            <w:pPr>
              <w:pStyle w:val="Normal"/>
              <w:widowControl/>
              <w:tabs>
                <w:tab w:val="clear" w:pos="708"/>
                <w:tab w:val="center" w:pos="6248" w:leader="none"/>
              </w:tabs>
              <w:spacing w:before="0" w:after="5"/>
              <w:ind w:left="0" w:hanging="0"/>
              <w:jc w:val="left"/>
              <w:rPr>
                <w:kern w:val="0"/>
                <w:sz w:val="22"/>
                <w:szCs w:val="22"/>
                <w:lang w:val="ru-RU" w:eastAsia="ru-RU" w:bidi="ar-SA"/>
              </w:rPr>
            </w:pPr>
            <w:r>
              <w:rPr>
                <w:kern w:val="0"/>
                <w:sz w:val="22"/>
                <w:szCs w:val="22"/>
                <w:lang w:val="ru-RU" w:eastAsia="ru-RU" w:bidi="ar-SA"/>
              </w:rPr>
              <w:t xml:space="preserve">Р/с  </w:t>
            </w:r>
          </w:p>
          <w:p>
            <w:pPr>
              <w:pStyle w:val="Normal"/>
              <w:widowControl/>
              <w:tabs>
                <w:tab w:val="clear" w:pos="708"/>
                <w:tab w:val="center" w:pos="6248" w:leader="none"/>
              </w:tabs>
              <w:spacing w:before="0" w:after="5"/>
              <w:ind w:left="0" w:hanging="0"/>
              <w:jc w:val="left"/>
              <w:rPr>
                <w:kern w:val="0"/>
                <w:sz w:val="22"/>
                <w:szCs w:val="22"/>
                <w:lang w:val="ru-RU" w:eastAsia="ru-RU" w:bidi="ar-SA"/>
              </w:rPr>
            </w:pPr>
            <w:r>
              <w:rPr>
                <w:kern w:val="0"/>
                <w:sz w:val="22"/>
                <w:szCs w:val="22"/>
                <w:lang w:val="ru-RU" w:eastAsia="ru-RU" w:bidi="ar-SA"/>
              </w:rPr>
            </w:r>
          </w:p>
          <w:p>
            <w:pPr>
              <w:pStyle w:val="Normal"/>
              <w:widowControl/>
              <w:tabs>
                <w:tab w:val="clear" w:pos="708"/>
                <w:tab w:val="center" w:pos="6248" w:leader="none"/>
              </w:tabs>
              <w:spacing w:before="0" w:after="5"/>
              <w:ind w:left="0" w:hanging="0"/>
              <w:jc w:val="left"/>
              <w:rPr>
                <w:kern w:val="0"/>
                <w:sz w:val="22"/>
                <w:szCs w:val="22"/>
                <w:lang w:val="ru-RU" w:eastAsia="ru-RU" w:bidi="ar-SA"/>
              </w:rPr>
            </w:pPr>
            <w:r>
              <w:rPr>
                <w:kern w:val="0"/>
                <w:sz w:val="22"/>
                <w:szCs w:val="22"/>
                <w:lang w:val="ru-RU" w:eastAsia="ru-RU" w:bidi="ar-SA"/>
              </w:rPr>
            </w:r>
          </w:p>
          <w:p>
            <w:pPr>
              <w:pStyle w:val="Normal"/>
              <w:widowControl/>
              <w:tabs>
                <w:tab w:val="clear" w:pos="708"/>
                <w:tab w:val="center" w:pos="6248" w:leader="none"/>
              </w:tabs>
              <w:spacing w:before="0" w:after="5"/>
              <w:ind w:left="0" w:hanging="0"/>
              <w:jc w:val="left"/>
              <w:rPr>
                <w:kern w:val="0"/>
                <w:sz w:val="22"/>
                <w:szCs w:val="22"/>
                <w:lang w:val="ru-RU" w:eastAsia="ru-RU" w:bidi="ar-SA"/>
              </w:rPr>
            </w:pPr>
            <w:r>
              <w:rPr>
                <w:kern w:val="0"/>
                <w:sz w:val="22"/>
                <w:szCs w:val="22"/>
                <w:lang w:val="ru-RU" w:eastAsia="ru-RU" w:bidi="ar-SA"/>
              </w:rPr>
              <w:t xml:space="preserve">БИК </w:t>
            </w:r>
          </w:p>
          <w:p>
            <w:pPr>
              <w:pStyle w:val="Normal"/>
              <w:widowControl/>
              <w:tabs>
                <w:tab w:val="clear" w:pos="708"/>
                <w:tab w:val="center" w:pos="6248" w:leader="none"/>
              </w:tabs>
              <w:spacing w:before="0" w:after="5"/>
              <w:ind w:left="0" w:hanging="0"/>
              <w:jc w:val="left"/>
              <w:rPr>
                <w:kern w:val="0"/>
                <w:sz w:val="22"/>
                <w:szCs w:val="22"/>
                <w:lang w:val="ru-RU" w:eastAsia="ru-RU" w:bidi="ar-SA"/>
              </w:rPr>
            </w:pPr>
            <w:r>
              <w:rPr>
                <w:kern w:val="0"/>
                <w:sz w:val="22"/>
                <w:szCs w:val="22"/>
                <w:lang w:val="ru-RU" w:eastAsia="ru-RU" w:bidi="ar-SA"/>
              </w:rPr>
            </w:r>
          </w:p>
          <w:p>
            <w:pPr>
              <w:pStyle w:val="Normal"/>
              <w:widowControl/>
              <w:tabs>
                <w:tab w:val="clear" w:pos="708"/>
                <w:tab w:val="center" w:pos="6248" w:leader="none"/>
              </w:tabs>
              <w:spacing w:before="0" w:after="5"/>
              <w:ind w:left="0" w:hanging="0"/>
              <w:jc w:val="left"/>
              <w:rPr>
                <w:kern w:val="0"/>
                <w:sz w:val="22"/>
                <w:szCs w:val="22"/>
                <w:lang w:val="ru-RU" w:eastAsia="ru-RU" w:bidi="ar-SA"/>
              </w:rPr>
            </w:pPr>
            <w:r>
              <w:rPr>
                <w:kern w:val="0"/>
                <w:sz w:val="22"/>
                <w:szCs w:val="22"/>
                <w:lang w:val="ru-RU" w:eastAsia="ru-RU" w:bidi="ar-SA"/>
              </w:rPr>
              <w:t xml:space="preserve">Эл. почта: </w:t>
            </w:r>
          </w:p>
          <w:p>
            <w:pPr>
              <w:pStyle w:val="Normal"/>
              <w:widowControl/>
              <w:tabs>
                <w:tab w:val="clear" w:pos="708"/>
                <w:tab w:val="center" w:pos="6248" w:leader="none"/>
              </w:tabs>
              <w:spacing w:before="0" w:after="5"/>
              <w:ind w:left="0" w:hanging="0"/>
              <w:jc w:val="left"/>
              <w:rPr>
                <w:kern w:val="0"/>
                <w:sz w:val="22"/>
                <w:szCs w:val="22"/>
                <w:lang w:val="ru-RU" w:eastAsia="ru-RU" w:bidi="ar-SA"/>
              </w:rPr>
            </w:pPr>
            <w:r>
              <w:t>Тел. +79278214538</w:t>
            </w:r>
          </w:p>
        </w:tc>
        <w:tc>
          <w:tcPr>
            <w:tcW w:w="5561" w:type="dxa"/>
            <w:tcBorders/>
          </w:tcPr>
          <w:p>
            <w:pPr>
              <w:pStyle w:val="Normal"/>
              <w:widowControl/>
              <w:tabs>
                <w:tab w:val="clear" w:pos="708"/>
                <w:tab w:val="center" w:pos="5546" w:leader="none"/>
              </w:tabs>
              <w:spacing w:before="0" w:after="5"/>
              <w:ind w:left="0" w:hanging="0"/>
              <w:jc w:val="left"/>
              <w:rPr>
                <w:kern w:val="0"/>
                <w:sz w:val="22"/>
                <w:szCs w:val="22"/>
                <w:lang w:val="ru-RU" w:eastAsia="ru-RU" w:bidi="ar-SA"/>
              </w:rPr>
            </w:pPr>
            <w:r>
              <w:rPr>
                <w:kern w:val="0"/>
                <w:sz w:val="22"/>
                <w:szCs w:val="22"/>
                <w:lang w:val="ru-RU" w:eastAsia="ru-RU" w:bidi="ar-SA"/>
              </w:rPr>
              <w:t>Поставщик:</w:t>
            </w:r>
          </w:p>
          <w:p>
            <w:pPr>
              <w:pStyle w:val="Heading2"/>
              <w:widowControl/>
              <w:tabs>
                <w:tab w:val="clear" w:pos="708"/>
                <w:tab w:val="center" w:pos="5917" w:leader="none"/>
              </w:tabs>
              <w:spacing w:before="0" w:after="5"/>
              <w:ind w:left="0" w:hanging="0"/>
              <w:jc w:val="left"/>
              <w:rPr>
                <w:kern w:val="0"/>
                <w:sz w:val="22"/>
                <w:szCs w:val="22"/>
                <w:lang w:val="ru-RU" w:eastAsia="ru-RU" w:bidi="ar-SA"/>
              </w:rPr>
            </w:pPr>
            <w:r>
              <w:t xml:space="preserve">ООО Торнадо </w:t>
            </w:r>
          </w:p>
          <w:p>
            <w:pPr>
              <w:pStyle w:val="Normal"/>
              <w:widowControl/>
              <w:tabs>
                <w:tab w:val="clear" w:pos="708"/>
                <w:tab w:val="center" w:pos="6013" w:leader="none"/>
              </w:tabs>
              <w:spacing w:before="0" w:after="5"/>
              <w:ind w:left="0" w:hanging="0"/>
              <w:jc w:val="left"/>
              <w:rPr>
                <w:kern w:val="0"/>
                <w:sz w:val="22"/>
                <w:szCs w:val="22"/>
                <w:lang w:val="ru-RU" w:eastAsia="ru-RU" w:bidi="ar-SA"/>
              </w:rPr>
            </w:pPr>
            <w:r>
              <w:rPr>
                <w:kern w:val="0"/>
                <w:sz w:val="22"/>
                <w:szCs w:val="22"/>
                <w:lang w:val="ru-RU" w:eastAsia="ru-RU" w:bidi="ar-SA"/>
              </w:rPr>
              <w:t>%seller_company_name_</w:t>
            </w:r>
            <w:r>
              <w:rPr>
                <w:kern w:val="0"/>
                <w:sz w:val="22"/>
                <w:szCs w:val="22"/>
                <w:lang w:val="ru-RU" w:eastAsia="ru-RU" w:bidi="ar-SA"/>
              </w:rPr>
              <w:t>address</w:t>
            </w:r>
            <w:r>
              <w:rPr>
                <w:kern w:val="0"/>
                <w:sz w:val="22"/>
                <w:szCs w:val="22"/>
                <w:lang w:val="ru-RU" w:eastAsia="ru-RU" w:bidi="ar-SA"/>
              </w:rPr>
              <w:t>%</w:t>
            </w:r>
          </w:p>
          <w:p>
            <w:pPr>
              <w:pStyle w:val="Normal"/>
              <w:widowControl/>
              <w:tabs>
                <w:tab w:val="clear" w:pos="708"/>
                <w:tab w:val="center" w:pos="6013" w:leader="none"/>
              </w:tabs>
              <w:spacing w:before="0" w:after="5"/>
              <w:ind w:left="0" w:hanging="0"/>
              <w:jc w:val="left"/>
              <w:rPr>
                <w:kern w:val="0"/>
                <w:sz w:val="22"/>
                <w:szCs w:val="22"/>
                <w:lang w:val="ru-RU" w:eastAsia="ru-RU" w:bidi="ar-SA"/>
              </w:rPr>
            </w:pPr>
            <w:r>
              <w:rPr>
                <w:kern w:val="0"/>
                <w:sz w:val="22"/>
                <w:szCs w:val="22"/>
                <w:lang w:val="ru-RU" w:eastAsia="ru-RU" w:bidi="ar-SA"/>
              </w:rPr>
              <w:t xml:space="preserve">ОГРН </w:t>
            </w:r>
          </w:p>
          <w:p>
            <w:pPr>
              <w:pStyle w:val="Normal"/>
              <w:widowControl/>
              <w:tabs>
                <w:tab w:val="clear" w:pos="708"/>
                <w:tab w:val="center" w:pos="6013" w:leader="none"/>
              </w:tabs>
              <w:spacing w:before="0" w:after="5"/>
              <w:ind w:left="0" w:hanging="0"/>
              <w:jc w:val="left"/>
              <w:rPr>
                <w:kern w:val="0"/>
                <w:sz w:val="22"/>
                <w:szCs w:val="22"/>
                <w:lang w:val="ru-RU" w:eastAsia="ru-RU" w:bidi="ar-SA"/>
              </w:rPr>
            </w:pPr>
            <w:r>
              <w:t>ИНН 1 ,</w:t>
            </w:r>
          </w:p>
          <w:p>
            <w:pPr>
              <w:pStyle w:val="Normal"/>
              <w:widowControl/>
              <w:tabs>
                <w:tab w:val="clear" w:pos="708"/>
                <w:tab w:val="center" w:pos="5742" w:leader="none"/>
              </w:tabs>
              <w:spacing w:before="0" w:after="5"/>
              <w:ind w:left="0" w:hanging="0"/>
              <w:jc w:val="left"/>
              <w:rPr>
                <w:kern w:val="0"/>
                <w:sz w:val="22"/>
                <w:szCs w:val="22"/>
                <w:lang w:val="ru-RU" w:eastAsia="ru-RU" w:bidi="ar-SA"/>
              </w:rPr>
            </w:pPr>
            <w:r>
              <w:rPr>
                <w:kern w:val="0"/>
                <w:sz w:val="22"/>
                <w:szCs w:val="22"/>
                <w:lang w:val="ru-RU" w:eastAsia="ru-RU" w:bidi="ar-SA"/>
              </w:rPr>
              <w:t xml:space="preserve">КПП  </w:t>
            </w:r>
          </w:p>
          <w:p>
            <w:pPr>
              <w:pStyle w:val="Normal"/>
              <w:widowControl/>
              <w:tabs>
                <w:tab w:val="clear" w:pos="708"/>
                <w:tab w:val="center" w:pos="6248" w:leader="none"/>
              </w:tabs>
              <w:spacing w:before="0" w:after="5"/>
              <w:ind w:left="0" w:hanging="0"/>
              <w:jc w:val="left"/>
              <w:rPr>
                <w:kern w:val="0"/>
                <w:sz w:val="22"/>
                <w:szCs w:val="22"/>
                <w:lang w:val="ru-RU" w:eastAsia="ru-RU" w:bidi="ar-SA"/>
              </w:rPr>
            </w:pPr>
            <w:r>
              <w:rPr>
                <w:kern w:val="0"/>
                <w:sz w:val="22"/>
                <w:szCs w:val="22"/>
                <w:lang w:val="ru-RU" w:eastAsia="ru-RU" w:bidi="ar-SA"/>
              </w:rPr>
              <w:t xml:space="preserve">Р/с  </w:t>
            </w:r>
          </w:p>
          <w:p>
            <w:pPr>
              <w:pStyle w:val="Normal"/>
              <w:widowControl/>
              <w:tabs>
                <w:tab w:val="clear" w:pos="708"/>
                <w:tab w:val="center" w:pos="6248" w:leader="none"/>
              </w:tabs>
              <w:spacing w:before="0" w:after="5"/>
              <w:ind w:left="0" w:hanging="0"/>
              <w:jc w:val="left"/>
              <w:rPr>
                <w:kern w:val="0"/>
                <w:sz w:val="22"/>
                <w:szCs w:val="22"/>
                <w:lang w:val="ru-RU" w:eastAsia="ru-RU" w:bidi="ar-SA"/>
              </w:rPr>
            </w:pPr>
            <w:r>
              <w:rPr>
                <w:kern w:val="0"/>
                <w:sz w:val="22"/>
                <w:szCs w:val="22"/>
                <w:lang w:val="ru-RU" w:eastAsia="ru-RU" w:bidi="ar-SA"/>
              </w:rPr>
            </w:r>
          </w:p>
          <w:p>
            <w:pPr>
              <w:pStyle w:val="Normal"/>
              <w:widowControl/>
              <w:tabs>
                <w:tab w:val="clear" w:pos="708"/>
                <w:tab w:val="center" w:pos="6248" w:leader="none"/>
              </w:tabs>
              <w:spacing w:before="0" w:after="5"/>
              <w:ind w:left="0" w:hanging="0"/>
              <w:jc w:val="left"/>
              <w:rPr>
                <w:kern w:val="0"/>
                <w:sz w:val="22"/>
                <w:szCs w:val="22"/>
                <w:lang w:val="ru-RU" w:eastAsia="ru-RU" w:bidi="ar-SA"/>
              </w:rPr>
            </w:pPr>
            <w:r>
              <w:rPr>
                <w:kern w:val="0"/>
                <w:sz w:val="22"/>
                <w:szCs w:val="22"/>
                <w:lang w:val="ru-RU" w:eastAsia="ru-RU" w:bidi="ar-SA"/>
              </w:rPr>
            </w:r>
          </w:p>
          <w:p>
            <w:pPr>
              <w:pStyle w:val="Normal"/>
              <w:widowControl/>
              <w:tabs>
                <w:tab w:val="clear" w:pos="708"/>
                <w:tab w:val="center" w:pos="6248" w:leader="none"/>
              </w:tabs>
              <w:spacing w:before="0" w:after="5"/>
              <w:ind w:left="0" w:hanging="0"/>
              <w:jc w:val="left"/>
              <w:rPr>
                <w:kern w:val="0"/>
                <w:sz w:val="22"/>
                <w:szCs w:val="22"/>
                <w:lang w:val="ru-RU" w:eastAsia="ru-RU" w:bidi="ar-SA"/>
              </w:rPr>
            </w:pPr>
            <w:r>
              <w:rPr>
                <w:kern w:val="0"/>
                <w:sz w:val="22"/>
                <w:szCs w:val="22"/>
                <w:lang w:val="ru-RU" w:eastAsia="ru-RU" w:bidi="ar-SA"/>
              </w:rPr>
              <w:t xml:space="preserve">БИК </w:t>
            </w:r>
          </w:p>
          <w:p>
            <w:pPr>
              <w:pStyle w:val="Normal"/>
              <w:widowControl/>
              <w:tabs>
                <w:tab w:val="clear" w:pos="708"/>
                <w:tab w:val="center" w:pos="6248" w:leader="none"/>
              </w:tabs>
              <w:spacing w:before="0" w:after="5"/>
              <w:ind w:left="0" w:hanging="0"/>
              <w:jc w:val="left"/>
              <w:rPr>
                <w:kern w:val="0"/>
                <w:sz w:val="22"/>
                <w:szCs w:val="22"/>
                <w:lang w:val="ru-RU" w:eastAsia="ru-RU" w:bidi="ar-SA"/>
              </w:rPr>
            </w:pPr>
            <w:r>
              <w:rPr>
                <w:kern w:val="0"/>
                <w:sz w:val="22"/>
                <w:szCs w:val="22"/>
                <w:lang w:val="ru-RU" w:eastAsia="ru-RU" w:bidi="ar-SA"/>
              </w:rPr>
            </w:r>
          </w:p>
          <w:p>
            <w:pPr>
              <w:pStyle w:val="Normal"/>
              <w:widowControl/>
              <w:tabs>
                <w:tab w:val="clear" w:pos="708"/>
                <w:tab w:val="center" w:pos="6248" w:leader="none"/>
              </w:tabs>
              <w:spacing w:before="0" w:after="5"/>
              <w:ind w:left="0" w:hanging="0"/>
              <w:jc w:val="left"/>
              <w:rPr>
                <w:kern w:val="0"/>
                <w:sz w:val="22"/>
                <w:szCs w:val="22"/>
                <w:lang w:val="ru-RU" w:eastAsia="ru-RU" w:bidi="ar-SA"/>
              </w:rPr>
            </w:pPr>
            <w:r>
              <w:rPr>
                <w:kern w:val="0"/>
                <w:sz w:val="22"/>
                <w:szCs w:val="22"/>
                <w:lang w:val="ru-RU" w:eastAsia="ru-RU" w:bidi="ar-SA"/>
              </w:rPr>
              <w:t xml:space="preserve">Эл. почта: </w:t>
            </w:r>
          </w:p>
          <w:p>
            <w:pPr>
              <w:pStyle w:val="Normal"/>
              <w:widowControl/>
              <w:tabs>
                <w:tab w:val="clear" w:pos="708"/>
                <w:tab w:val="center" w:pos="5546" w:leader="none"/>
              </w:tabs>
              <w:spacing w:before="0" w:after="5"/>
              <w:ind w:left="0" w:hanging="0"/>
              <w:jc w:val="left"/>
              <w:rPr>
                <w:kern w:val="0"/>
                <w:sz w:val="22"/>
                <w:szCs w:val="22"/>
                <w:lang w:val="ru-RU" w:eastAsia="ru-RU" w:bidi="ar-SA"/>
              </w:rPr>
            </w:pPr>
            <w:r>
              <w:t xml:space="preserve">Тел. +79278214538 </w:t>
            </w:r>
          </w:p>
        </w:tc>
      </w:tr>
    </w:tbl>
    <w:p>
      <w:pPr>
        <w:pStyle w:val="Normal"/>
        <w:tabs>
          <w:tab w:val="clear" w:pos="708"/>
          <w:tab w:val="center" w:pos="5546" w:leader="none"/>
        </w:tabs>
        <w:ind w:left="0" w:hanging="0"/>
        <w:jc w:val="left"/>
        <w:rPr/>
      </w:pPr>
      <w:r>
        <w:rPr/>
      </w:r>
    </w:p>
    <w:p>
      <w:pPr>
        <w:pStyle w:val="Normal"/>
        <w:spacing w:lineRule="auto" w:line="259" w:before="0" w:after="22"/>
        <w:ind w:left="6" w:hanging="0"/>
        <w:jc w:val="center"/>
        <w:rPr/>
      </w:pPr>
      <w:r>
        <w:rPr/>
      </w:r>
    </w:p>
    <w:p>
      <w:pPr>
        <w:pStyle w:val="Normal"/>
        <w:spacing w:lineRule="auto" w:line="259" w:before="0" w:after="17"/>
        <w:ind w:left="503" w:right="546" w:hanging="10"/>
        <w:jc w:val="center"/>
        <w:rPr/>
      </w:pPr>
      <w:r>
        <w:rPr>
          <w:b/>
        </w:rPr>
        <w:t xml:space="preserve">9. ПОДПИСИ СТОРОН: </w:t>
      </w:r>
    </w:p>
    <w:p>
      <w:pPr>
        <w:pStyle w:val="Normal"/>
        <w:tabs>
          <w:tab w:val="clear" w:pos="708"/>
          <w:tab w:val="center" w:pos="5502" w:leader="none"/>
        </w:tabs>
        <w:spacing w:lineRule="auto" w:line="268"/>
        <w:ind w:left="0" w:hanging="0"/>
        <w:jc w:val="left"/>
        <w:rPr/>
      </w:pPr>
      <w:r>
        <w:rPr>
          <w:b/>
        </w:rPr>
        <w:t xml:space="preserve">Покупатель: </w:t>
        <w:tab/>
        <w:t xml:space="preserve">Поставщик: </w:t>
      </w:r>
    </w:p>
    <w:p>
      <w:pPr>
        <w:pStyle w:val="Normal"/>
        <w:tabs>
          <w:tab w:val="clear" w:pos="708"/>
          <w:tab w:val="center" w:pos="6244" w:leader="none"/>
        </w:tabs>
        <w:ind w:left="0" w:hanging="0"/>
        <w:jc w:val="left"/>
        <w:rPr/>
      </w:pPr>
      <w:r>
        <w:t xml:space="preserve">_____________ вторая контора     </w:t>
        <w:tab/>
        <w:t xml:space="preserve">              ___________ ООО Торнадо </w:t>
      </w:r>
    </w:p>
    <w:p>
      <w:pPr>
        <w:pStyle w:val="Normal"/>
        <w:spacing w:lineRule="auto" w:line="259" w:before="0" w:after="0"/>
        <w:ind w:left="74" w:hanging="0"/>
        <w:jc w:val="left"/>
        <w:rPr/>
      </w:pPr>
      <w:r>
        <w:rPr/>
        <w:t xml:space="preserve"> </w:t>
      </w:r>
      <w:r>
        <w:rPr/>
        <w:tab/>
      </w:r>
      <w:r>
        <w:rPr>
          <w:b/>
          <w:color w:val="FF0000"/>
        </w:rPr>
        <w:t xml:space="preserve"> </w:t>
      </w:r>
    </w:p>
    <w:p>
      <w:pPr>
        <w:pStyle w:val="Normal"/>
        <w:spacing w:lineRule="auto" w:line="259" w:before="0" w:after="0"/>
        <w:ind w:left="74" w:hanging="0"/>
        <w:jc w:val="left"/>
        <w:rPr/>
      </w:pPr>
      <w:r>
        <w:rPr/>
        <w:t xml:space="preserve"> </w:t>
      </w:r>
      <w:r>
        <w:rPr/>
        <w:tab/>
      </w:r>
      <w:r>
        <w:rPr>
          <w:b/>
        </w:rPr>
        <w:t xml:space="preserve"> </w:t>
      </w:r>
    </w:p>
    <w:p>
      <w:pPr>
        <w:pStyle w:val="Normal"/>
        <w:tabs>
          <w:tab w:val="clear" w:pos="708"/>
          <w:tab w:val="center" w:pos="6771" w:leader="none"/>
        </w:tabs>
        <w:ind w:left="0" w:hanging="0"/>
        <w:jc w:val="left"/>
        <w:rPr/>
      </w:pPr>
      <w:r>
        <w:rPr/>
        <w:t xml:space="preserve">_________________________ /  </w:t>
        <w:tab/>
        <w:t xml:space="preserve">___________________ / / </w:t>
      </w:r>
    </w:p>
    <w:p>
      <w:pPr>
        <w:pStyle w:val="Normal"/>
        <w:spacing w:lineRule="auto" w:line="259" w:before="0" w:after="0"/>
        <w:ind w:left="74" w:hanging="0"/>
        <w:jc w:val="left"/>
        <w:rPr/>
      </w:pPr>
      <w:r>
        <w:rPr/>
        <w:t xml:space="preserve"> </w:t>
      </w:r>
      <w:r>
        <w:rPr/>
        <w:tab/>
        <w:t xml:space="preserve"> </w:t>
      </w:r>
    </w:p>
    <w:p>
      <w:pPr>
        <w:pStyle w:val="Normal"/>
        <w:spacing w:lineRule="auto" w:line="259" w:before="0" w:after="0"/>
        <w:ind w:left="74" w:hanging="0"/>
        <w:jc w:val="left"/>
        <w:rPr/>
      </w:pPr>
      <w:r>
        <w:rPr/>
        <w:t xml:space="preserve"> </w:t>
      </w:r>
    </w:p>
    <w:p>
      <w:pPr>
        <w:pStyle w:val="Normal"/>
        <w:spacing w:lineRule="auto" w:line="259" w:before="0" w:after="0"/>
        <w:ind w:left="6" w:hanging="0"/>
        <w:jc w:val="center"/>
        <w:rPr/>
      </w:pPr>
      <w:r>
        <w:rPr/>
      </w:r>
      <w:r>
        <w:br w:type="page"/>
      </w:r>
    </w:p>
    <w:p>
      <w:pPr>
        <w:pStyle w:val="Normal"/>
        <w:spacing w:lineRule="auto" w:line="259" w:before="0" w:after="17"/>
        <w:ind w:left="503" w:right="545" w:hanging="10"/>
        <w:jc w:val="center"/>
        <w:rPr/>
      </w:pPr>
      <w:r>
        <w:rPr>
          <w:b/>
        </w:rPr>
        <w:t xml:space="preserve">Приложение №1 </w:t>
      </w:r>
    </w:p>
    <w:p>
      <w:pPr>
        <w:pStyle w:val="Normal"/>
        <w:spacing w:lineRule="auto" w:line="259" w:before="0" w:after="21"/>
        <w:ind w:left="65" w:hanging="0"/>
        <w:jc w:val="left"/>
        <w:rPr/>
      </w:pPr>
      <w:r>
        <w:rPr/>
      </w:r>
    </w:p>
    <w:p>
      <w:pPr>
        <w:pStyle w:val="Heading2"/>
        <w:bidi w:val="0"/>
        <w:ind w:left="69" w:hanging="10"/>
        <w:rPr>
          <w:highlight w:val="yellow"/>
        </w:rPr>
      </w:pPr>
      <w:r>
        <w:t xml:space="preserve">бутылка </w:t>
      </w:r>
    </w:p>
    <w:p>
      <w:pPr>
        <w:pStyle w:val="Normal"/>
        <w:ind w:left="69" w:right="104" w:hanging="10"/>
        <w:rPr>
          <w:b/>
          <w:b/>
        </w:rPr>
      </w:pPr>
      <w:r>
        <w:t xml:space="preserve">. </w:t>
      </w:r>
    </w:p>
    <w:p>
      <w:pPr>
        <w:pStyle w:val="Normal"/>
        <w:ind w:left="69" w:right="104" w:hanging="10"/>
        <w:rPr>
          <w:b/>
          <w:b/>
        </w:rPr>
      </w:pPr>
      <w:r>
        <w:rPr>
          <w:b/>
        </w:rPr>
      </w:r>
    </w:p>
    <w:p>
      <w:pPr>
        <w:pStyle w:val="Normal"/>
        <w:ind w:left="69" w:right="104" w:hanging="10"/>
        <w:rPr/>
      </w:pPr>
      <w:r>
        <w:rPr>
          <w:b/>
          <w:highlight w:val="yellow"/>
        </w:rPr>
        <w:t>%</w:t>
      </w:r>
      <w:r>
        <w:rPr>
          <w:b/>
          <w:highlight w:val="yellow"/>
        </w:rPr>
        <w:t>recyclables_photos%</w:t>
      </w:r>
    </w:p>
    <w:p>
      <w:pPr>
        <w:pStyle w:val="Normal"/>
        <w:spacing w:lineRule="auto" w:line="259" w:before="0" w:after="24"/>
        <w:ind w:left="0" w:hanging="0"/>
        <w:jc w:val="left"/>
        <w:rPr/>
      </w:pPr>
      <w:r>
        <w:rPr/>
      </w:r>
    </w:p>
    <w:p>
      <w:pPr>
        <w:pStyle w:val="Normal"/>
        <w:tabs>
          <w:tab w:val="clear" w:pos="708"/>
          <w:tab w:val="center" w:pos="5502" w:leader="none"/>
        </w:tabs>
        <w:spacing w:lineRule="auto" w:line="268"/>
        <w:ind w:left="0" w:hanging="0"/>
        <w:jc w:val="left"/>
        <w:rPr/>
      </w:pPr>
      <w:r>
        <w:rPr>
          <w:b/>
        </w:rPr>
        <w:t xml:space="preserve">Покупатель: </w:t>
        <w:tab/>
        <w:t xml:space="preserve">Поставщик: </w:t>
      </w:r>
    </w:p>
    <w:p>
      <w:pPr>
        <w:pStyle w:val="Normal"/>
        <w:tabs>
          <w:tab w:val="clear" w:pos="708"/>
          <w:tab w:val="center" w:pos="6244" w:leader="none"/>
        </w:tabs>
        <w:ind w:left="0" w:hanging="0"/>
        <w:jc w:val="left"/>
        <w:rPr/>
      </w:pPr>
      <w:r>
        <w:t xml:space="preserve">Генеральный директор %buyer_company%  </w:t>
        <w:tab/>
        <w:t xml:space="preserve">         Директор ООО Торнадо  </w:t>
      </w:r>
    </w:p>
    <w:p>
      <w:pPr>
        <w:pStyle w:val="Normal"/>
        <w:spacing w:lineRule="auto" w:line="259" w:before="0" w:after="0"/>
        <w:ind w:left="74" w:hanging="0"/>
        <w:jc w:val="left"/>
        <w:rPr/>
      </w:pPr>
      <w:r>
        <w:rPr/>
        <w:t xml:space="preserve"> </w:t>
      </w:r>
      <w:r>
        <w:rPr/>
        <w:tab/>
      </w:r>
      <w:r>
        <w:rPr>
          <w:b/>
          <w:color w:val="FF0000"/>
        </w:rPr>
        <w:t xml:space="preserve"> </w:t>
      </w:r>
    </w:p>
    <w:p>
      <w:pPr>
        <w:pStyle w:val="Normal"/>
        <w:spacing w:lineRule="auto" w:line="259" w:before="0" w:after="0"/>
        <w:ind w:left="74" w:hanging="0"/>
        <w:jc w:val="left"/>
        <w:rPr/>
      </w:pPr>
      <w:r>
        <w:rPr/>
        <w:t xml:space="preserve"> </w:t>
      </w:r>
      <w:r>
        <w:rPr/>
        <w:tab/>
      </w:r>
      <w:r>
        <w:rPr>
          <w:b/>
        </w:rPr>
        <w:t xml:space="preserve"> </w:t>
      </w:r>
    </w:p>
    <w:p>
      <w:pPr>
        <w:pStyle w:val="Normal"/>
        <w:bidi w:val="0"/>
        <w:ind w:left="69" w:right="104" w:hanging="10"/>
        <w:rPr/>
      </w:pPr>
      <w:r>
        <w:rPr/>
        <w:t xml:space="preserve">_________________________ / / </w:t>
        <w:tab/>
        <w:tab/>
        <w:tab/>
        <w:t xml:space="preserve">___________________ / / </w:t>
      </w:r>
    </w:p>
    <w:p>
      <w:pPr>
        <w:pStyle w:val="Normal"/>
        <w:ind w:left="69" w:right="104" w:hanging="10"/>
        <w:rPr/>
      </w:pPr>
      <w:r>
        <w:rPr/>
      </w:r>
    </w:p>
    <w:p>
      <w:pPr>
        <w:pStyle w:val="Normal"/>
        <w:ind w:left="69" w:right="104" w:hanging="10"/>
        <w:rPr/>
      </w:pPr>
      <w:r>
        <w:rPr/>
      </w:r>
    </w:p>
    <w:p>
      <w:pPr>
        <w:pStyle w:val="Normal"/>
        <w:ind w:left="69" w:right="104" w:hanging="10"/>
        <w:rPr/>
      </w:pPr>
      <w:r>
        <w:rPr/>
      </w:r>
      <w:r>
        <w:br w:type="page"/>
      </w:r>
    </w:p>
    <w:p>
      <w:pPr>
        <w:pStyle w:val="Normal"/>
        <w:ind w:left="69" w:right="104" w:hanging="10"/>
        <w:rPr>
          <w:b/>
          <w:b/>
        </w:rPr>
      </w:pPr>
      <w:r>
        <w:rPr>
          <w:b/>
        </w:rPr>
        <w:t xml:space="preserve">СПЕЦИФИКАЦИЯ № 1 </w:t>
      </w:r>
    </w:p>
    <w:p>
      <w:pPr>
        <w:pStyle w:val="Normal"/>
        <w:ind w:left="69" w:right="104" w:hanging="10"/>
        <w:rPr/>
      </w:pPr>
      <w:r>
        <w:rPr/>
      </w:r>
    </w:p>
    <w:p>
      <w:pPr>
        <w:pStyle w:val="Normal"/>
        <w:spacing w:lineRule="auto" w:line="268"/>
        <w:ind w:left="2514" w:hanging="10"/>
        <w:jc w:val="left"/>
        <w:rPr/>
      </w:pPr>
      <w:r>
        <w:rPr>
          <w:b/>
        </w:rPr>
        <w:t xml:space="preserve">к Договору поставки сырья </w:t>
      </w:r>
      <w:r>
        <w:rPr>
          <w:b/>
          <w:highlight w:val="yellow"/>
        </w:rPr>
        <w:t>№ 2812ЕБ/2020 от 28.12.2020 г.</w:t>
      </w:r>
      <w:r>
        <w:rPr>
          <w:b/>
        </w:rPr>
        <w:t xml:space="preserve"> </w:t>
      </w:r>
    </w:p>
    <w:p>
      <w:pPr>
        <w:pStyle w:val="Normal"/>
        <w:spacing w:lineRule="auto" w:line="259" w:before="0" w:after="0"/>
        <w:ind w:left="605" w:hanging="0"/>
        <w:jc w:val="left"/>
        <w:rPr/>
      </w:pPr>
      <w:r>
        <w:rPr/>
        <w:t xml:space="preserve"> </w:t>
      </w:r>
    </w:p>
    <w:p>
      <w:pPr>
        <w:pStyle w:val="Normal"/>
        <w:tabs>
          <w:tab w:val="clear" w:pos="708"/>
          <w:tab w:val="center" w:pos="2225" w:leader="none"/>
          <w:tab w:val="center" w:pos="2946" w:leader="none"/>
          <w:tab w:val="center" w:pos="3666" w:leader="none"/>
          <w:tab w:val="center" w:pos="4386" w:leader="none"/>
          <w:tab w:val="center" w:pos="5106" w:leader="none"/>
          <w:tab w:val="center" w:pos="5826" w:leader="none"/>
          <w:tab w:val="center" w:pos="8363" w:leader="none"/>
        </w:tabs>
        <w:ind w:left="0" w:hanging="0"/>
        <w:jc w:val="left"/>
        <w:rPr/>
      </w:pPr>
      <w:r>
        <w:rPr>
          <w:highlight w:val="yellow"/>
        </w:rPr>
        <w:t xml:space="preserve">г. Екатеринбург </w:t>
        <w:tab/>
        <w:t xml:space="preserve"> </w:t>
        <w:tab/>
        <w:t xml:space="preserve"> </w:t>
        <w:tab/>
        <w:t xml:space="preserve"> </w:t>
        <w:tab/>
        <w:t xml:space="preserve"> </w:t>
        <w:tab/>
        <w:t xml:space="preserve"> </w:t>
        <w:tab/>
        <w:t xml:space="preserve"> </w:t>
        <w:tab/>
        <w:t xml:space="preserve">                              «28» декабря  2020 г.</w:t>
      </w:r>
      <w:r>
        <w:rPr/>
        <w:t xml:space="preserve">  </w:t>
      </w:r>
    </w:p>
    <w:p>
      <w:pPr>
        <w:pStyle w:val="Normal"/>
        <w:spacing w:lineRule="auto" w:line="259" w:before="0" w:after="0"/>
        <w:ind w:left="65" w:hanging="0"/>
        <w:jc w:val="left"/>
        <w:rPr/>
      </w:pPr>
      <w:r>
        <w:rPr/>
        <w:t xml:space="preserve"> </w:t>
      </w:r>
    </w:p>
    <w:p>
      <w:pPr>
        <w:pStyle w:val="Normal"/>
        <w:ind w:left="59" w:right="104" w:firstLine="540"/>
        <w:rPr/>
      </w:pPr>
      <w:r>
        <w:t xml:space="preserve">вторая контора в лице _________________________________________________, действующего на основании Устава, именуемое в дальнейшем «Покупатель», с одной стороны, и   </w:t>
      </w:r>
    </w:p>
    <w:p>
      <w:pPr>
        <w:pStyle w:val="Normal"/>
        <w:spacing w:lineRule="auto" w:line="259" w:before="0" w:after="18"/>
        <w:ind w:left="0" w:right="113" w:hanging="0"/>
        <w:jc w:val="right"/>
        <w:rPr/>
      </w:pPr>
      <w:r>
        <w:rPr>
          <w:b/>
          <w:highlight w:val="yellow"/>
        </w:rPr>
        <w:t>Общество с ограниченной ответственностью «Вторпрайс»</w:t>
      </w:r>
      <w:r>
        <w:rPr>
          <w:b/>
          <w:color w:val="FF0000"/>
          <w:highlight w:val="yellow"/>
        </w:rPr>
        <w:t xml:space="preserve"> </w:t>
      </w:r>
      <w:r>
        <w:rPr>
          <w:highlight w:val="yellow"/>
        </w:rPr>
        <w:t>(ООО «Вторпрайс»)</w:t>
      </w:r>
      <w:r>
        <w:rPr/>
        <w:t xml:space="preserve"> в лице директора </w:t>
      </w:r>
    </w:p>
    <w:p>
      <w:pPr>
        <w:pStyle w:val="Normal"/>
        <w:ind w:left="69" w:right="104" w:hanging="10"/>
        <w:rPr/>
      </w:pPr>
      <w:r>
        <w:rPr/>
        <w:t xml:space="preserve">Смирновой Елены Владимировны, действующего на основании Устава, именуемое в дальнейшем </w:t>
      </w:r>
    </w:p>
    <w:p>
      <w:pPr>
        <w:pStyle w:val="Normal"/>
        <w:ind w:left="599" w:right="104" w:hanging="540"/>
        <w:rPr/>
      </w:pPr>
      <w:r>
        <w:rPr/>
        <w:t xml:space="preserve">«Поставщик», с другой стороны,  именуемые при совместном упоминании «Стороны», заключили настоящую Спецификацию о </w:t>
      </w:r>
    </w:p>
    <w:p>
      <w:pPr>
        <w:pStyle w:val="Normal"/>
        <w:ind w:left="69" w:right="104" w:hanging="10"/>
        <w:rPr/>
      </w:pPr>
      <w:r>
        <w:rPr/>
        <w:t xml:space="preserve">нижеследующем: </w:t>
      </w:r>
    </w:p>
    <w:p>
      <w:pPr>
        <w:pStyle w:val="Normal"/>
        <w:spacing w:lineRule="auto" w:line="259" w:before="0" w:after="19"/>
        <w:ind w:left="605" w:hanging="0"/>
        <w:jc w:val="left"/>
        <w:rPr/>
      </w:pPr>
      <w:r>
        <w:rPr/>
        <w:t xml:space="preserve"> </w:t>
      </w:r>
    </w:p>
    <w:p>
      <w:pPr>
        <w:pStyle w:val="Normal"/>
        <w:numPr>
          <w:ilvl w:val="0"/>
          <w:numId w:val="4"/>
        </w:numPr>
        <w:ind w:left="391" w:right="104" w:hanging="332"/>
        <w:rPr/>
      </w:pPr>
      <w:r>
        <w:rPr/>
        <w:t xml:space="preserve">Наименование, количество и цена за килограмм поставляемой партии Товара: </w:t>
      </w:r>
    </w:p>
    <w:p>
      <w:pPr>
        <w:pStyle w:val="Normal"/>
        <w:spacing w:lineRule="auto" w:line="259" w:before="0" w:after="0"/>
        <w:ind w:left="65" w:hanging="0"/>
        <w:jc w:val="left"/>
        <w:rPr/>
      </w:pPr>
      <w:r>
        <w:rPr/>
        <w:t xml:space="preserve"> </w:t>
      </w:r>
    </w:p>
    <w:tbl>
      <w:tblPr>
        <w:tblStyle w:val="TableGrid"/>
        <w:tblW w:w="10164" w:type="dxa"/>
        <w:jc w:val="left"/>
        <w:tblInd w:w="82" w:type="dxa"/>
        <w:tblLayout w:type="fixed"/>
        <w:tblCellMar>
          <w:top w:w="127" w:type="dxa"/>
          <w:left w:w="108" w:type="dxa"/>
          <w:bottom w:w="0" w:type="dxa"/>
          <w:right w:w="10" w:type="dxa"/>
        </w:tblCellMar>
        <w:tblLook w:val="04a0" w:noHBand="0" w:noVBand="1" w:firstColumn="1" w:lastRow="0" w:lastColumn="0" w:firstRow="1"/>
      </w:tblPr>
      <w:tblGrid>
        <w:gridCol w:w="546"/>
        <w:gridCol w:w="1922"/>
        <w:gridCol w:w="1077"/>
        <w:gridCol w:w="1402"/>
        <w:gridCol w:w="826"/>
        <w:gridCol w:w="922"/>
        <w:gridCol w:w="1061"/>
        <w:gridCol w:w="2406"/>
      </w:tblGrid>
      <w:tr>
        <w:trPr>
          <w:trHeight w:val="710" w:hRule="atLeast"/>
        </w:trPr>
        <w:tc>
          <w:tcPr>
            <w:tcW w:w="54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31" w:hanging="0"/>
              <w:jc w:val="left"/>
              <w:rPr>
                <w:highlight w:val="yellow"/>
              </w:rPr>
            </w:pPr>
            <w:r>
              <w:rPr>
                <w:b/>
                <w:kern w:val="0"/>
                <w:sz w:val="20"/>
                <w:szCs w:val="22"/>
                <w:highlight w:val="yellow"/>
                <w:lang w:val="ru-RU" w:eastAsia="ru-RU" w:bidi="ar-SA"/>
              </w:rPr>
              <w:t xml:space="preserve">п/п </w:t>
            </w:r>
          </w:p>
        </w:tc>
        <w:tc>
          <w:tcPr>
            <w:tcW w:w="1922"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9" w:before="0" w:after="0"/>
              <w:ind w:left="0" w:right="1" w:hanging="0"/>
              <w:jc w:val="center"/>
              <w:rPr>
                <w:highlight w:val="yellow"/>
              </w:rPr>
            </w:pPr>
            <w:r>
              <w:rPr>
                <w:kern w:val="0"/>
                <w:sz w:val="22"/>
                <w:szCs w:val="22"/>
                <w:highlight w:val="yellow"/>
                <w:lang w:val="ru-RU" w:eastAsia="ru-RU" w:bidi="ar-SA"/>
              </w:rPr>
              <w:t>Вид сырья</w:t>
            </w:r>
          </w:p>
        </w:tc>
        <w:tc>
          <w:tcPr>
            <w:tcW w:w="1077"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9" w:before="0" w:after="0"/>
              <w:ind w:left="0" w:hanging="0"/>
              <w:jc w:val="center"/>
              <w:rPr>
                <w:highlight w:val="yellow"/>
              </w:rPr>
            </w:pPr>
            <w:r>
              <w:rPr>
                <w:b/>
                <w:kern w:val="0"/>
                <w:sz w:val="20"/>
                <w:szCs w:val="22"/>
                <w:highlight w:val="yellow"/>
                <w:lang w:val="ru-RU" w:eastAsia="ru-RU" w:bidi="ar-SA"/>
              </w:rPr>
              <w:t xml:space="preserve">Категория </w:t>
            </w:r>
          </w:p>
        </w:tc>
        <w:tc>
          <w:tcPr>
            <w:tcW w:w="1402"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9" w:before="0" w:after="0"/>
              <w:ind w:left="0" w:hanging="0"/>
              <w:jc w:val="center"/>
              <w:rPr>
                <w:highlight w:val="yellow"/>
              </w:rPr>
            </w:pPr>
            <w:r>
              <w:rPr>
                <w:b/>
                <w:kern w:val="0"/>
                <w:sz w:val="20"/>
                <w:szCs w:val="22"/>
                <w:highlight w:val="yellow"/>
                <w:lang w:val="ru-RU" w:eastAsia="ru-RU" w:bidi="ar-SA"/>
              </w:rPr>
              <w:t xml:space="preserve">Подкатегория </w:t>
            </w:r>
          </w:p>
        </w:tc>
        <w:tc>
          <w:tcPr>
            <w:tcW w:w="82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9" w:before="0" w:after="0"/>
              <w:ind w:left="0" w:hanging="0"/>
              <w:jc w:val="center"/>
              <w:rPr>
                <w:highlight w:val="yellow"/>
              </w:rPr>
            </w:pPr>
            <w:r>
              <w:rPr>
                <w:b/>
                <w:kern w:val="0"/>
                <w:sz w:val="20"/>
                <w:szCs w:val="22"/>
                <w:highlight w:val="yellow"/>
                <w:lang w:val="ru-RU" w:eastAsia="ru-RU" w:bidi="ar-SA"/>
              </w:rPr>
              <w:t xml:space="preserve">Кол-во сырья </w:t>
            </w:r>
          </w:p>
        </w:tc>
        <w:tc>
          <w:tcPr>
            <w:tcW w:w="922"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31" w:hanging="0"/>
              <w:jc w:val="left"/>
              <w:rPr>
                <w:highlight w:val="yellow"/>
              </w:rPr>
            </w:pPr>
            <w:r>
              <w:rPr>
                <w:b/>
                <w:kern w:val="0"/>
                <w:sz w:val="20"/>
                <w:szCs w:val="22"/>
                <w:highlight w:val="yellow"/>
                <w:lang w:val="ru-RU" w:eastAsia="ru-RU" w:bidi="ar-SA"/>
              </w:rPr>
              <w:t xml:space="preserve">Ед. изм. </w:t>
            </w:r>
          </w:p>
        </w:tc>
        <w:tc>
          <w:tcPr>
            <w:tcW w:w="106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9" w:before="0" w:after="0"/>
              <w:ind w:left="0" w:hanging="0"/>
              <w:jc w:val="center"/>
              <w:rPr>
                <w:highlight w:val="yellow"/>
              </w:rPr>
            </w:pPr>
            <w:r>
              <w:rPr>
                <w:b/>
                <w:kern w:val="0"/>
                <w:sz w:val="20"/>
                <w:szCs w:val="22"/>
                <w:highlight w:val="yellow"/>
                <w:lang w:val="ru-RU" w:eastAsia="ru-RU" w:bidi="ar-SA"/>
              </w:rPr>
              <w:t xml:space="preserve">Цена с НДС, руб. </w:t>
            </w:r>
          </w:p>
        </w:tc>
        <w:tc>
          <w:tcPr>
            <w:tcW w:w="240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right="94" w:hanging="0"/>
              <w:jc w:val="center"/>
              <w:rPr>
                <w:highlight w:val="yellow"/>
              </w:rPr>
            </w:pPr>
            <w:r>
              <w:rPr>
                <w:b/>
                <w:kern w:val="0"/>
                <w:sz w:val="20"/>
                <w:szCs w:val="22"/>
                <w:highlight w:val="yellow"/>
                <w:lang w:val="ru-RU" w:eastAsia="ru-RU" w:bidi="ar-SA"/>
              </w:rPr>
              <w:t xml:space="preserve">Сумма </w:t>
            </w:r>
            <w:r>
              <w:rPr>
                <w:b/>
                <w:color w:val="FF0000"/>
                <w:kern w:val="0"/>
                <w:sz w:val="20"/>
                <w:szCs w:val="22"/>
                <w:highlight w:val="yellow"/>
                <w:lang w:val="ru-RU" w:eastAsia="ru-RU" w:bidi="ar-SA"/>
              </w:rPr>
              <w:t>с НДС</w:t>
            </w:r>
            <w:r>
              <w:rPr>
                <w:b/>
                <w:kern w:val="0"/>
                <w:sz w:val="20"/>
                <w:szCs w:val="22"/>
                <w:highlight w:val="yellow"/>
                <w:lang w:val="ru-RU" w:eastAsia="ru-RU" w:bidi="ar-SA"/>
              </w:rPr>
              <w:t xml:space="preserve">, руб. </w:t>
            </w:r>
          </w:p>
        </w:tc>
      </w:tr>
      <w:tr>
        <w:trPr>
          <w:trHeight w:val="481" w:hRule="atLeast"/>
        </w:trPr>
        <w:tc>
          <w:tcPr>
            <w:tcW w:w="54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9" w:before="0" w:after="0"/>
              <w:ind w:left="0" w:right="99" w:hanging="0"/>
              <w:jc w:val="center"/>
              <w:rPr>
                <w:highlight w:val="yellow"/>
              </w:rPr>
            </w:pPr>
            <w:r>
              <w:rPr>
                <w:kern w:val="0"/>
                <w:sz w:val="20"/>
                <w:szCs w:val="22"/>
                <w:highlight w:val="yellow"/>
                <w:lang w:val="ru-RU" w:eastAsia="ru-RU" w:bidi="ar-SA"/>
              </w:rPr>
              <w:t xml:space="preserve">1 </w:t>
            </w:r>
          </w:p>
        </w:tc>
        <w:tc>
          <w:tcPr>
            <w:tcW w:w="1922"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9" w:before="0" w:after="0"/>
              <w:ind w:left="2" w:hanging="0"/>
              <w:jc w:val="left"/>
              <w:rPr>
                <w:highlight w:val="yellow"/>
              </w:rPr>
            </w:pPr>
            <w:r>
              <w:t>бутылка</w:t>
            </w:r>
          </w:p>
        </w:tc>
        <w:tc>
          <w:tcPr>
            <w:tcW w:w="1077"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9" w:before="0" w:after="0"/>
              <w:ind w:left="2" w:hanging="0"/>
              <w:jc w:val="left"/>
              <w:rPr>
                <w:highlight w:val="yellow"/>
              </w:rPr>
            </w:pPr>
            <w:r>
              <w:t>Пластик</w:t>
            </w:r>
          </w:p>
        </w:tc>
        <w:tc>
          <w:tcPr>
            <w:tcW w:w="1402"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9" w:before="0" w:after="0"/>
              <w:ind w:left="0" w:right="96" w:hanging="0"/>
              <w:jc w:val="center"/>
              <w:rPr>
                <w:highlight w:val="yellow"/>
              </w:rPr>
            </w:pPr>
            <w:r>
              <w:t>None</w:t>
            </w:r>
          </w:p>
        </w:tc>
        <w:tc>
          <w:tcPr>
            <w:tcW w:w="82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9" w:before="0" w:after="0"/>
              <w:ind w:left="43" w:hanging="0"/>
              <w:jc w:val="left"/>
              <w:rPr>
                <w:highlight w:val="yellow"/>
              </w:rPr>
            </w:pPr>
            <w:r>
              <w:t>100.0</w:t>
            </w:r>
          </w:p>
        </w:tc>
        <w:tc>
          <w:tcPr>
            <w:tcW w:w="922"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9" w:before="0" w:after="0"/>
              <w:ind w:left="0" w:right="100" w:hanging="0"/>
              <w:jc w:val="center"/>
              <w:rPr>
                <w:highlight w:val="yellow"/>
              </w:rPr>
            </w:pPr>
            <w:r>
              <w:rPr>
                <w:kern w:val="0"/>
                <w:sz w:val="20"/>
                <w:szCs w:val="22"/>
                <w:highlight w:val="yellow"/>
                <w:lang w:val="ru-RU" w:eastAsia="ru-RU" w:bidi="ar-SA"/>
              </w:rPr>
              <w:t xml:space="preserve">кг. </w:t>
            </w:r>
          </w:p>
        </w:tc>
        <w:tc>
          <w:tcPr>
            <w:tcW w:w="106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9" w:before="0" w:after="0"/>
              <w:ind w:left="0" w:right="97" w:hanging="0"/>
              <w:jc w:val="center"/>
              <w:rPr>
                <w:highlight w:val="yellow"/>
              </w:rPr>
            </w:pPr>
            <w:r>
              <w:t xml:space="preserve">100.00 </w:t>
            </w:r>
          </w:p>
        </w:tc>
        <w:tc>
          <w:tcPr>
            <w:tcW w:w="240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9" w:before="0" w:after="0"/>
              <w:ind w:left="0" w:right="96" w:hanging="0"/>
              <w:jc w:val="center"/>
              <w:rPr>
                <w:highlight w:val="yellow"/>
              </w:rPr>
            </w:pPr>
            <w:r>
              <w:t>10000.0</w:t>
            </w:r>
          </w:p>
        </w:tc>
      </w:tr>
      <w:tr>
        <w:trPr>
          <w:trHeight w:val="480" w:hRule="atLeast"/>
        </w:trPr>
        <w:tc>
          <w:tcPr>
            <w:tcW w:w="2468" w:type="dxa"/>
            <w:gridSpan w:val="2"/>
            <w:tcBorders>
              <w:top w:val="single" w:sz="4" w:space="0" w:color="000000"/>
              <w:left w:val="single" w:sz="4" w:space="0" w:color="000000"/>
              <w:bottom w:val="single" w:sz="4" w:space="0" w:color="000000"/>
            </w:tcBorders>
            <w:vAlign w:val="center"/>
          </w:tcPr>
          <w:p>
            <w:pPr>
              <w:pStyle w:val="Normal"/>
              <w:widowControl/>
              <w:spacing w:lineRule="auto" w:line="259" w:before="0" w:after="0"/>
              <w:ind w:left="0" w:hanging="0"/>
              <w:jc w:val="left"/>
              <w:rPr>
                <w:highlight w:val="yellow"/>
              </w:rPr>
            </w:pPr>
            <w:r>
              <w:rPr>
                <w:b/>
                <w:kern w:val="0"/>
                <w:sz w:val="20"/>
                <w:szCs w:val="22"/>
                <w:highlight w:val="yellow"/>
                <w:lang w:val="ru-RU" w:eastAsia="ru-RU" w:bidi="ar-SA"/>
              </w:rPr>
              <w:t xml:space="preserve">ИТОГО: </w:t>
            </w:r>
          </w:p>
        </w:tc>
        <w:tc>
          <w:tcPr>
            <w:tcW w:w="1077" w:type="dxa"/>
            <w:tcBorders>
              <w:top w:val="single" w:sz="4" w:space="0" w:color="000000"/>
              <w:bottom w:val="single" w:sz="4" w:space="0" w:color="000000"/>
            </w:tcBorders>
          </w:tcPr>
          <w:p>
            <w:pPr>
              <w:pStyle w:val="Normal"/>
              <w:widowControl/>
              <w:spacing w:lineRule="auto" w:line="259" w:before="0" w:after="160"/>
              <w:ind w:left="0" w:hanging="0"/>
              <w:jc w:val="left"/>
              <w:rPr>
                <w:highlight w:val="yellow"/>
              </w:rPr>
            </w:pPr>
            <w:r>
              <w:rPr>
                <w:kern w:val="0"/>
                <w:sz w:val="22"/>
                <w:szCs w:val="22"/>
                <w:highlight w:val="yellow"/>
                <w:lang w:val="ru-RU" w:eastAsia="ru-RU" w:bidi="ar-SA"/>
              </w:rPr>
            </w:r>
          </w:p>
        </w:tc>
        <w:tc>
          <w:tcPr>
            <w:tcW w:w="1402" w:type="dxa"/>
            <w:tcBorders>
              <w:top w:val="single" w:sz="4" w:space="0" w:color="000000"/>
              <w:bottom w:val="single" w:sz="4" w:space="0" w:color="000000"/>
            </w:tcBorders>
          </w:tcPr>
          <w:p>
            <w:pPr>
              <w:pStyle w:val="Normal"/>
              <w:widowControl/>
              <w:spacing w:lineRule="auto" w:line="259" w:before="0" w:after="160"/>
              <w:ind w:left="0" w:hanging="0"/>
              <w:jc w:val="left"/>
              <w:rPr>
                <w:highlight w:val="yellow"/>
              </w:rPr>
            </w:pPr>
            <w:r>
              <w:rPr>
                <w:kern w:val="0"/>
                <w:sz w:val="22"/>
                <w:szCs w:val="22"/>
                <w:highlight w:val="yellow"/>
                <w:lang w:val="ru-RU" w:eastAsia="ru-RU" w:bidi="ar-SA"/>
              </w:rPr>
            </w:r>
          </w:p>
        </w:tc>
        <w:tc>
          <w:tcPr>
            <w:tcW w:w="826" w:type="dxa"/>
            <w:tcBorders>
              <w:top w:val="single" w:sz="4" w:space="0" w:color="000000"/>
              <w:bottom w:val="single" w:sz="4" w:space="0" w:color="000000"/>
            </w:tcBorders>
          </w:tcPr>
          <w:p>
            <w:pPr>
              <w:pStyle w:val="Normal"/>
              <w:widowControl/>
              <w:spacing w:lineRule="auto" w:line="259" w:before="0" w:after="160"/>
              <w:ind w:left="0" w:hanging="0"/>
              <w:jc w:val="left"/>
              <w:rPr>
                <w:highlight w:val="yellow"/>
              </w:rPr>
            </w:pPr>
            <w:r>
              <w:rPr>
                <w:kern w:val="0"/>
                <w:sz w:val="22"/>
                <w:szCs w:val="22"/>
                <w:highlight w:val="yellow"/>
                <w:lang w:val="ru-RU" w:eastAsia="ru-RU" w:bidi="ar-SA"/>
              </w:rPr>
            </w:r>
          </w:p>
        </w:tc>
        <w:tc>
          <w:tcPr>
            <w:tcW w:w="922" w:type="dxa"/>
            <w:tcBorders>
              <w:top w:val="single" w:sz="4" w:space="0" w:color="000000"/>
              <w:bottom w:val="single" w:sz="4" w:space="0" w:color="000000"/>
              <w:right w:val="single" w:sz="4" w:space="0" w:color="000000"/>
            </w:tcBorders>
          </w:tcPr>
          <w:p>
            <w:pPr>
              <w:pStyle w:val="Normal"/>
              <w:widowControl/>
              <w:spacing w:lineRule="auto" w:line="259" w:before="0" w:after="160"/>
              <w:ind w:left="0" w:hanging="0"/>
              <w:jc w:val="left"/>
              <w:rPr>
                <w:highlight w:val="yellow"/>
              </w:rPr>
            </w:pPr>
            <w:r>
              <w:rPr>
                <w:kern w:val="0"/>
                <w:sz w:val="22"/>
                <w:szCs w:val="22"/>
                <w:highlight w:val="yellow"/>
                <w:lang w:val="ru-RU" w:eastAsia="ru-RU" w:bidi="ar-SA"/>
              </w:rPr>
            </w:r>
          </w:p>
        </w:tc>
        <w:tc>
          <w:tcPr>
            <w:tcW w:w="106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59" w:before="0" w:after="0"/>
              <w:ind w:left="0" w:right="48" w:hanging="0"/>
              <w:jc w:val="center"/>
              <w:rPr>
                <w:highlight w:val="yellow"/>
              </w:rPr>
            </w:pPr>
            <w:r>
              <w:rPr>
                <w:b/>
                <w:color w:val="FF0000"/>
                <w:kern w:val="0"/>
                <w:sz w:val="20"/>
                <w:szCs w:val="22"/>
                <w:highlight w:val="yellow"/>
                <w:lang w:val="ru-RU" w:eastAsia="ru-RU" w:bidi="ar-SA"/>
              </w:rPr>
              <w:t xml:space="preserve"> </w:t>
            </w:r>
          </w:p>
        </w:tc>
        <w:tc>
          <w:tcPr>
            <w:tcW w:w="2406"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lineRule="auto" w:line="259" w:before="0" w:after="0"/>
              <w:ind w:left="0" w:right="96" w:hanging="0"/>
              <w:jc w:val="center"/>
              <w:rPr>
                <w:kern w:val="0"/>
                <w:szCs w:val="22"/>
                <w:lang w:val="ru-RU" w:eastAsia="ru-RU" w:bidi="ar-SA"/>
              </w:rPr>
            </w:pPr>
            <w:r>
              <w:t>10000.0</w:t>
            </w:r>
          </w:p>
        </w:tc>
      </w:tr>
    </w:tbl>
    <w:p>
      <w:pPr>
        <w:pStyle w:val="Normal"/>
        <w:spacing w:lineRule="auto" w:line="259" w:before="0" w:after="18"/>
        <w:ind w:left="161" w:hanging="0"/>
        <w:jc w:val="left"/>
        <w:rPr/>
      </w:pPr>
      <w:r>
        <w:rPr>
          <w:color w:val="FF0000"/>
        </w:rPr>
        <w:t xml:space="preserve"> </w:t>
      </w:r>
    </w:p>
    <w:p>
      <w:pPr>
        <w:pStyle w:val="Normal"/>
        <w:ind w:left="171" w:right="104" w:hanging="10"/>
        <w:rPr/>
      </w:pPr>
      <w:r>
        <w:t xml:space="preserve">Товар на общую сумму десять тысяч запятая ноль ноль рублей 00 копеек с учётом НДС.  </w:t>
      </w:r>
    </w:p>
    <w:p>
      <w:pPr>
        <w:pStyle w:val="Normal"/>
        <w:numPr>
          <w:ilvl w:val="0"/>
          <w:numId w:val="4"/>
        </w:numPr>
        <w:ind w:left="391" w:right="104" w:hanging="332"/>
        <w:rPr/>
      </w:pPr>
      <w:r>
        <w:rPr/>
        <w:t xml:space="preserve">Допускается отклонение от общего количества поставляемого Товара +/- 10%. </w:t>
      </w:r>
    </w:p>
    <w:p>
      <w:pPr>
        <w:pStyle w:val="Normal"/>
        <w:numPr>
          <w:ilvl w:val="0"/>
          <w:numId w:val="4"/>
        </w:numPr>
        <w:ind w:left="391" w:right="104" w:hanging="332"/>
        <w:rPr/>
      </w:pPr>
      <w:r>
        <w:rPr/>
        <w:t xml:space="preserve">Масса упаковки тюков не должна превышать ____ кг. </w:t>
      </w:r>
    </w:p>
    <w:p>
      <w:pPr>
        <w:pStyle w:val="Normal"/>
        <w:numPr>
          <w:ilvl w:val="0"/>
          <w:numId w:val="4"/>
        </w:numPr>
        <w:ind w:left="391" w:right="104" w:hanging="332"/>
        <w:rPr/>
      </w:pPr>
      <w:r>
        <w:rPr/>
        <w:t xml:space="preserve">При приеме Товара, масса упаковки вычитается из массы Товара.  </w:t>
      </w:r>
    </w:p>
    <w:p>
      <w:pPr>
        <w:pStyle w:val="Normal"/>
        <w:numPr>
          <w:ilvl w:val="0"/>
          <w:numId w:val="4"/>
        </w:numPr>
        <w:ind w:left="391" w:right="104" w:hanging="332"/>
        <w:rPr/>
      </w:pPr>
      <w:r>
        <w:rPr/>
        <w:t xml:space="preserve">Доставка осуществляется силами и средствами Покупателя, и в цену Товара не входит. Загрузка транспортного средства (далее по тексту – ТС) производится при наличии Доверенности со склада Поставщика </w:t>
      </w:r>
      <w:r>
        <w:rPr>
          <w:color w:val="FF0000"/>
        </w:rPr>
        <w:t xml:space="preserve">в рабочие дни (ПН-ПТ) с 08.00 до 18.00 часов по адресу: г. Псков (Санкт-Петербур), ул. ______________, д. _____, контактное лицо 8-000-00-000-00 Николай. </w:t>
      </w:r>
    </w:p>
    <w:p>
      <w:pPr>
        <w:pStyle w:val="Normal"/>
        <w:numPr>
          <w:ilvl w:val="0"/>
          <w:numId w:val="4"/>
        </w:numPr>
        <w:ind w:left="391" w:right="104" w:hanging="332"/>
        <w:rPr/>
      </w:pPr>
      <w:r>
        <w:rPr/>
        <w:t xml:space="preserve">Срок поставки: отгрузка со склада Поставщика производится с </w:t>
      </w:r>
      <w:r>
        <w:rPr>
          <w:color w:val="FF0000"/>
        </w:rPr>
        <w:t>«__»____2020 г.  по с «__»____2020</w:t>
      </w:r>
      <w:r>
        <w:rPr/>
        <w:t xml:space="preserve"> г.   </w:t>
      </w:r>
    </w:p>
    <w:p>
      <w:pPr>
        <w:pStyle w:val="Normal"/>
        <w:numPr>
          <w:ilvl w:val="0"/>
          <w:numId w:val="4"/>
        </w:numPr>
        <w:spacing w:lineRule="auto" w:line="259" w:before="0" w:after="16"/>
        <w:ind w:left="391" w:right="104" w:hanging="332"/>
        <w:rPr/>
      </w:pPr>
      <w:r>
        <w:rPr/>
        <w:t xml:space="preserve">Поставщик извещает Покупателя </w:t>
      </w:r>
      <w:r>
        <w:rPr>
          <w:color w:val="FF0000"/>
        </w:rPr>
        <w:t>о готовности Товара к отгрузке за 24 часа (в случае самовывоза)</w:t>
      </w:r>
      <w:r>
        <w:rPr/>
        <w:t xml:space="preserve"> </w:t>
      </w:r>
    </w:p>
    <w:p>
      <w:pPr>
        <w:pStyle w:val="Normal"/>
        <w:numPr>
          <w:ilvl w:val="0"/>
          <w:numId w:val="4"/>
        </w:numPr>
        <w:ind w:left="391" w:right="104" w:hanging="332"/>
        <w:rPr/>
      </w:pPr>
      <w:r>
        <w:rPr/>
        <w:t xml:space="preserve">Условия оплаты. Предоплата в размере 10 % за Товар производится не позднее дня отгрузки со склада Поставщика путём перечисления денежных средств на расчетный счет Поставщика. Оставшаяся сумма доплачивается в течение 3 (трёх) рабочих дней после согласования Сторонами процента засора. </w:t>
      </w:r>
    </w:p>
    <w:p>
      <w:pPr>
        <w:pStyle w:val="Normal"/>
        <w:numPr>
          <w:ilvl w:val="0"/>
          <w:numId w:val="4"/>
        </w:numPr>
        <w:ind w:left="391" w:right="104" w:hanging="332"/>
        <w:rPr/>
      </w:pPr>
      <w:r>
        <w:rPr/>
        <w:t xml:space="preserve">Качество поставляемого Товара определяется актом приемки по качеству, согласно п. 3.8. Договора. Согласно акту приемки по качеству, определяется процент засора. В последствие, общий вес поставляемого сырья уменьшается на процент засора и на вес упаковки. </w:t>
      </w:r>
    </w:p>
    <w:p>
      <w:pPr>
        <w:pStyle w:val="Normal"/>
        <w:numPr>
          <w:ilvl w:val="0"/>
          <w:numId w:val="4"/>
        </w:numPr>
        <w:ind w:left="391" w:right="104" w:hanging="332"/>
        <w:rPr/>
      </w:pPr>
      <w:r>
        <w:rPr/>
        <w:t>Ответственные лица Покупателя: менеджер</w:t>
      </w:r>
      <w:r>
        <w:rPr>
          <w:color w:val="FF0000"/>
        </w:rPr>
        <w:t xml:space="preserve"> </w:t>
      </w:r>
      <w:r>
        <w:rPr/>
        <w:t xml:space="preserve">Храмцова Наталья Сергеевна (+7 982 676 58 00), кладовщик Осинцев Аркадий Львович (+7 912 243-96-78). </w:t>
      </w:r>
    </w:p>
    <w:p>
      <w:pPr>
        <w:pStyle w:val="Normal"/>
        <w:numPr>
          <w:ilvl w:val="0"/>
          <w:numId w:val="4"/>
        </w:numPr>
        <w:ind w:left="391" w:right="104" w:hanging="332"/>
        <w:rPr/>
      </w:pPr>
      <w:r>
        <w:rPr/>
        <w:t xml:space="preserve">Подписи Сторон. </w:t>
      </w:r>
    </w:p>
    <w:p>
      <w:pPr>
        <w:pStyle w:val="Normal"/>
        <w:ind w:left="391" w:right="104" w:hanging="0"/>
        <w:rPr/>
      </w:pPr>
      <w:r>
        <w:rPr/>
      </w:r>
    </w:p>
    <w:p>
      <w:pPr>
        <w:pStyle w:val="Normal"/>
        <w:tabs>
          <w:tab w:val="clear" w:pos="708"/>
          <w:tab w:val="center" w:pos="5502" w:leader="none"/>
        </w:tabs>
        <w:spacing w:lineRule="auto" w:line="268"/>
        <w:ind w:left="0" w:hanging="0"/>
        <w:jc w:val="left"/>
        <w:rPr/>
      </w:pPr>
      <w:r>
        <w:rPr>
          <w:b/>
        </w:rPr>
        <w:t xml:space="preserve">Покупатель: </w:t>
        <w:tab/>
        <w:t xml:space="preserve">Поставщик: </w:t>
      </w:r>
    </w:p>
    <w:p>
      <w:pPr>
        <w:pStyle w:val="Normal"/>
        <w:tabs>
          <w:tab w:val="clear" w:pos="708"/>
          <w:tab w:val="center" w:pos="6244" w:leader="none"/>
        </w:tabs>
        <w:ind w:left="0" w:hanging="0"/>
        <w:jc w:val="left"/>
        <w:rPr/>
      </w:pPr>
      <w:r>
        <w:t xml:space="preserve">Генеральный директор вторая контора </w:t>
        <w:tab/>
        <w:t xml:space="preserve">Директор ООО «Вторпрайс» </w:t>
      </w:r>
    </w:p>
    <w:p>
      <w:pPr>
        <w:pStyle w:val="Normal"/>
        <w:spacing w:lineRule="auto" w:line="259" w:before="0" w:after="0"/>
        <w:ind w:left="74" w:hanging="0"/>
        <w:jc w:val="left"/>
        <w:rPr/>
      </w:pPr>
      <w:r>
        <w:rPr/>
        <w:t xml:space="preserve"> </w:t>
      </w:r>
      <w:r>
        <w:rPr/>
        <w:tab/>
      </w:r>
      <w:r>
        <w:rPr>
          <w:b/>
          <w:color w:val="FF0000"/>
        </w:rPr>
        <w:t xml:space="preserve"> </w:t>
      </w:r>
    </w:p>
    <w:p>
      <w:pPr>
        <w:pStyle w:val="Normal"/>
        <w:spacing w:lineRule="auto" w:line="259" w:before="0" w:after="0"/>
        <w:ind w:left="74" w:hanging="0"/>
        <w:jc w:val="left"/>
        <w:rPr/>
      </w:pPr>
      <w:r>
        <w:rPr/>
        <w:t xml:space="preserve"> </w:t>
      </w:r>
      <w:r>
        <w:rPr/>
        <w:tab/>
      </w:r>
      <w:r>
        <w:rPr>
          <w:b/>
        </w:rPr>
        <w:t xml:space="preserve"> </w:t>
      </w:r>
    </w:p>
    <w:p>
      <w:pPr>
        <w:pStyle w:val="Normal"/>
        <w:tabs>
          <w:tab w:val="clear" w:pos="708"/>
          <w:tab w:val="center" w:pos="6771" w:leader="none"/>
        </w:tabs>
        <w:spacing w:before="0" w:after="5"/>
        <w:ind w:left="0" w:hanging="0"/>
        <w:jc w:val="left"/>
        <w:rPr/>
      </w:pPr>
      <w:r>
        <w:rPr/>
        <w:t xml:space="preserve">_________________________ / / </w:t>
        <w:tab/>
        <w:t>___________________ / /</w:t>
      </w:r>
      <w:r>
        <w:rPr>
          <w:color w:val="FF0000"/>
        </w:rPr>
        <w:t xml:space="preserve"> </w:t>
      </w:r>
    </w:p>
    <w:sectPr>
      <w:footerReference w:type="even" r:id="rId2"/>
      <w:footerReference w:type="default" r:id="rId3"/>
      <w:footerReference w:type="first" r:id="rId4"/>
      <w:type w:val="nextPage"/>
      <w:pgSz w:w="11906" w:h="16838"/>
      <w:pgMar w:left="1068" w:right="452" w:gutter="0" w:header="0" w:top="434" w:footer="58" w:bottom="1587"/>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50"/>
      <w:ind w:left="0" w:hanging="0"/>
      <w:jc w:val="center"/>
      <w:rPr/>
    </w:pPr>
    <w:r>
      <w:rPr>
        <w:sz w:val="20"/>
      </w:rPr>
      <w:t xml:space="preserve"> </w:t>
    </w:r>
  </w:p>
  <w:p>
    <w:pPr>
      <w:pStyle w:val="Normal"/>
      <w:tabs>
        <w:tab w:val="clear" w:pos="708"/>
        <w:tab w:val="center" w:pos="5649" w:leader="none"/>
      </w:tabs>
      <w:spacing w:lineRule="auto" w:line="259" w:before="0" w:after="0"/>
      <w:ind w:left="0" w:hanging="0"/>
      <w:jc w:val="left"/>
      <w:rPr/>
    </w:pPr>
    <w:r>
      <w:rPr>
        <w:b/>
      </w:rPr>
      <w:t xml:space="preserve">Покупатель: </w:t>
      <w:tab/>
      <w:t xml:space="preserve">Поставщик: </w:t>
    </w:r>
  </w:p>
  <w:p>
    <w:pPr>
      <w:pStyle w:val="Normal"/>
      <w:tabs>
        <w:tab w:val="clear" w:pos="708"/>
        <w:tab w:val="center" w:pos="5915" w:leader="none"/>
      </w:tabs>
      <w:spacing w:lineRule="auto" w:line="259" w:before="0" w:after="0"/>
      <w:ind w:left="0" w:hanging="0"/>
      <w:jc w:val="left"/>
      <w:rPr/>
    </w:pPr>
    <w:r>
      <w:rPr/>
      <w:t xml:space="preserve">________________  </w:t>
      <w:tab/>
      <w:t xml:space="preserve">________________ </w:t>
    </w:r>
  </w:p>
  <w:p>
    <w:pPr>
      <w:pStyle w:val="Normal"/>
      <w:spacing w:lineRule="auto" w:line="259" w:before="0" w:after="45"/>
      <w:ind w:left="0" w:hanging="0"/>
      <w:jc w:val="center"/>
      <w:rPr/>
    </w:pPr>
    <w:r>
      <w:rPr>
        <w:sz w:val="20"/>
      </w:rPr>
      <w:t xml:space="preserve"> </w:t>
    </w:r>
  </w:p>
  <w:p>
    <w:pPr>
      <w:pStyle w:val="Normal"/>
      <w:spacing w:lineRule="auto" w:line="259" w:before="0" w:after="0"/>
      <w:ind w:left="0" w:right="50" w:hanging="0"/>
      <w:jc w:val="center"/>
      <w:rPr/>
    </w:pPr>
    <w:r>
      <w:rPr>
        <w:sz w:val="20"/>
      </w:rPr>
      <w:t xml:space="preserve">Страница </w:t>
    </w:r>
    <w:r>
      <w:rPr>
        <w:b/>
        <w:sz w:val="20"/>
      </w:rPr>
      <w:fldChar w:fldCharType="begin"/>
    </w:r>
    <w:r>
      <w:rPr>
        <w:sz w:val="20"/>
        <w:b/>
      </w:rPr>
      <w:instrText xml:space="preserve"> PAGE </w:instrText>
    </w:r>
    <w:r>
      <w:rPr>
        <w:sz w:val="20"/>
        <w:b/>
      </w:rPr>
      <w:fldChar w:fldCharType="separate"/>
    </w:r>
    <w:r>
      <w:rPr>
        <w:sz w:val="20"/>
        <w:b/>
      </w:rPr>
      <w:t>0</w:t>
    </w:r>
    <w:r>
      <w:rPr>
        <w:sz w:val="20"/>
        <w:b/>
      </w:rPr>
      <w:fldChar w:fldCharType="end"/>
    </w:r>
    <w:r>
      <w:rPr>
        <w:sz w:val="20"/>
      </w:rPr>
      <w:t xml:space="preserve"> из </w:t>
    </w:r>
    <w:r>
      <w:rPr>
        <w:b/>
        <w:sz w:val="20"/>
      </w:rPr>
      <w:fldChar w:fldCharType="begin"/>
    </w:r>
    <w:r>
      <w:rPr>
        <w:sz w:val="20"/>
        <w:b/>
      </w:rPr>
      <w:instrText xml:space="preserve"> NUMPAGES </w:instrText>
    </w:r>
    <w:r>
      <w:rPr>
        <w:sz w:val="20"/>
        <w:b/>
      </w:rPr>
      <w:fldChar w:fldCharType="separate"/>
    </w:r>
    <w:r>
      <w:rPr>
        <w:sz w:val="20"/>
        <w:b/>
      </w:rPr>
      <w:t>8</w:t>
    </w:r>
    <w:r>
      <w:rPr>
        <w:sz w:val="20"/>
        <w:b/>
      </w:rPr>
      <w:fldChar w:fldCharType="end"/>
    </w:r>
    <w:r>
      <w:rPr>
        <w:b/>
        <w:sz w:val="24"/>
      </w:rPr>
      <w:t xml:space="preserve"> </w:t>
    </w:r>
  </w:p>
  <w:p>
    <w:pPr>
      <w:pStyle w:val="Normal"/>
      <w:spacing w:lineRule="auto" w:line="259" w:before="0" w:after="0"/>
      <w:ind w:left="0" w:hanging="0"/>
      <w:jc w:val="center"/>
      <w:rPr/>
    </w:pPr>
    <w:r>
      <w:rPr>
        <w:sz w:val="20"/>
      </w:rPr>
      <w:t xml:space="preserve"> </w:t>
    </w:r>
  </w:p>
  <w:p>
    <w:pPr>
      <w:pStyle w:val="Normal"/>
      <w:spacing w:lineRule="auto" w:line="259" w:before="0" w:after="0"/>
      <w:ind w:left="65" w:hanging="0"/>
      <w:jc w:val="left"/>
      <w:rPr/>
    </w:pPr>
    <w:r>
      <w:rPr>
        <w:sz w:val="20"/>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50"/>
      <w:ind w:left="0" w:hanging="0"/>
      <w:jc w:val="center"/>
      <w:rPr/>
    </w:pPr>
    <w:r>
      <w:rPr>
        <w:sz w:val="20"/>
      </w:rPr>
      <w:t xml:space="preserve"> </w:t>
    </w:r>
  </w:p>
  <w:p>
    <w:pPr>
      <w:pStyle w:val="Normal"/>
      <w:tabs>
        <w:tab w:val="clear" w:pos="708"/>
        <w:tab w:val="center" w:pos="5649" w:leader="none"/>
      </w:tabs>
      <w:spacing w:lineRule="auto" w:line="259" w:before="0" w:after="0"/>
      <w:ind w:left="0" w:hanging="0"/>
      <w:jc w:val="left"/>
      <w:rPr/>
    </w:pPr>
    <w:r>
      <w:rPr>
        <w:b/>
      </w:rPr>
      <w:t xml:space="preserve">Покупатель: </w:t>
      <w:tab/>
      <w:t xml:space="preserve">Поставщик: </w:t>
    </w:r>
  </w:p>
  <w:p>
    <w:pPr>
      <w:pStyle w:val="Normal"/>
      <w:tabs>
        <w:tab w:val="clear" w:pos="708"/>
        <w:tab w:val="center" w:pos="5915" w:leader="none"/>
      </w:tabs>
      <w:spacing w:lineRule="auto" w:line="259" w:before="0" w:after="0"/>
      <w:ind w:left="0" w:hanging="0"/>
      <w:jc w:val="left"/>
      <w:rPr/>
    </w:pPr>
    <w:r>
      <w:rPr/>
      <w:t xml:space="preserve">________________  </w:t>
      <w:tab/>
      <w:t xml:space="preserve">________________ </w:t>
    </w:r>
  </w:p>
  <w:p>
    <w:pPr>
      <w:pStyle w:val="Normal"/>
      <w:spacing w:lineRule="auto" w:line="259" w:before="0" w:after="45"/>
      <w:ind w:left="0" w:hanging="0"/>
      <w:jc w:val="center"/>
      <w:rPr/>
    </w:pPr>
    <w:r>
      <w:rPr>
        <w:sz w:val="20"/>
      </w:rPr>
      <w:t xml:space="preserve"> </w:t>
    </w:r>
  </w:p>
  <w:p>
    <w:pPr>
      <w:pStyle w:val="Normal"/>
      <w:spacing w:lineRule="auto" w:line="259" w:before="0" w:after="0"/>
      <w:ind w:left="0" w:right="50" w:hanging="0"/>
      <w:jc w:val="center"/>
      <w:rPr/>
    </w:pPr>
    <w:r>
      <w:rPr>
        <w:sz w:val="20"/>
      </w:rPr>
      <w:t xml:space="preserve">Страница </w:t>
    </w:r>
    <w:r>
      <w:rPr>
        <w:b/>
        <w:sz w:val="20"/>
      </w:rPr>
      <w:fldChar w:fldCharType="begin"/>
    </w:r>
    <w:r>
      <w:rPr>
        <w:sz w:val="20"/>
        <w:b/>
      </w:rPr>
      <w:instrText xml:space="preserve"> PAGE </w:instrText>
    </w:r>
    <w:r>
      <w:rPr>
        <w:sz w:val="20"/>
        <w:b/>
      </w:rPr>
      <w:fldChar w:fldCharType="separate"/>
    </w:r>
    <w:r>
      <w:rPr>
        <w:sz w:val="20"/>
        <w:b/>
      </w:rPr>
      <w:t>8</w:t>
    </w:r>
    <w:r>
      <w:rPr>
        <w:sz w:val="20"/>
        <w:b/>
      </w:rPr>
      <w:fldChar w:fldCharType="end"/>
    </w:r>
    <w:r>
      <w:rPr>
        <w:sz w:val="20"/>
      </w:rPr>
      <w:t xml:space="preserve"> из </w:t>
    </w:r>
    <w:r>
      <w:rPr>
        <w:b/>
        <w:sz w:val="20"/>
      </w:rPr>
      <w:fldChar w:fldCharType="begin"/>
    </w:r>
    <w:r>
      <w:rPr>
        <w:sz w:val="20"/>
        <w:b/>
      </w:rPr>
      <w:instrText xml:space="preserve"> NUMPAGES </w:instrText>
    </w:r>
    <w:r>
      <w:rPr>
        <w:sz w:val="20"/>
        <w:b/>
      </w:rPr>
      <w:fldChar w:fldCharType="separate"/>
    </w:r>
    <w:r>
      <w:rPr>
        <w:sz w:val="20"/>
        <w:b/>
      </w:rPr>
      <w:t>8</w:t>
    </w:r>
    <w:r>
      <w:rPr>
        <w:sz w:val="20"/>
        <w:b/>
      </w:rPr>
      <w:fldChar w:fldCharType="end"/>
    </w:r>
    <w:r>
      <w:rPr>
        <w:b/>
        <w:sz w:val="24"/>
      </w:rPr>
      <w:t xml:space="preserve"> </w:t>
    </w:r>
  </w:p>
  <w:p>
    <w:pPr>
      <w:pStyle w:val="Normal"/>
      <w:spacing w:lineRule="auto" w:line="259" w:before="0" w:after="0"/>
      <w:ind w:left="0" w:hanging="0"/>
      <w:jc w:val="center"/>
      <w:rPr/>
    </w:pPr>
    <w:r>
      <w:rPr>
        <w:sz w:val="20"/>
      </w:rPr>
      <w:t xml:space="preserve"> </w:t>
    </w:r>
  </w:p>
  <w:p>
    <w:pPr>
      <w:pStyle w:val="Normal"/>
      <w:spacing w:lineRule="auto" w:line="259" w:before="0" w:after="0"/>
      <w:ind w:left="65" w:hanging="0"/>
      <w:jc w:val="left"/>
      <w:rPr/>
    </w:pPr>
    <w:r>
      <w:rPr>
        <w:sz w:val="20"/>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50"/>
      <w:ind w:left="0" w:hanging="0"/>
      <w:jc w:val="center"/>
      <w:rPr/>
    </w:pPr>
    <w:r>
      <w:rPr>
        <w:sz w:val="20"/>
      </w:rPr>
      <w:t xml:space="preserve"> </w:t>
    </w:r>
  </w:p>
  <w:p>
    <w:pPr>
      <w:pStyle w:val="Normal"/>
      <w:tabs>
        <w:tab w:val="clear" w:pos="708"/>
        <w:tab w:val="center" w:pos="5649" w:leader="none"/>
      </w:tabs>
      <w:spacing w:lineRule="auto" w:line="259" w:before="0" w:after="0"/>
      <w:ind w:left="0" w:hanging="0"/>
      <w:jc w:val="left"/>
      <w:rPr/>
    </w:pPr>
    <w:r>
      <w:rPr>
        <w:b/>
      </w:rPr>
      <w:t xml:space="preserve">Покупатель: </w:t>
      <w:tab/>
      <w:t xml:space="preserve">Поставщик: </w:t>
    </w:r>
  </w:p>
  <w:p>
    <w:pPr>
      <w:pStyle w:val="Normal"/>
      <w:tabs>
        <w:tab w:val="clear" w:pos="708"/>
        <w:tab w:val="center" w:pos="5915" w:leader="none"/>
      </w:tabs>
      <w:spacing w:lineRule="auto" w:line="259" w:before="0" w:after="0"/>
      <w:ind w:left="0" w:hanging="0"/>
      <w:jc w:val="left"/>
      <w:rPr/>
    </w:pPr>
    <w:r>
      <w:rPr/>
      <w:t xml:space="preserve">________________  </w:t>
      <w:tab/>
      <w:t xml:space="preserve">________________ </w:t>
    </w:r>
  </w:p>
  <w:p>
    <w:pPr>
      <w:pStyle w:val="Normal"/>
      <w:spacing w:lineRule="auto" w:line="259" w:before="0" w:after="45"/>
      <w:ind w:left="0" w:hanging="0"/>
      <w:jc w:val="center"/>
      <w:rPr/>
    </w:pPr>
    <w:r>
      <w:rPr>
        <w:sz w:val="20"/>
      </w:rPr>
      <w:t xml:space="preserve"> </w:t>
    </w:r>
  </w:p>
  <w:p>
    <w:pPr>
      <w:pStyle w:val="Normal"/>
      <w:spacing w:lineRule="auto" w:line="259" w:before="0" w:after="0"/>
      <w:ind w:left="0" w:right="50" w:hanging="0"/>
      <w:jc w:val="center"/>
      <w:rPr/>
    </w:pPr>
    <w:r>
      <w:rPr>
        <w:sz w:val="20"/>
      </w:rPr>
      <w:t xml:space="preserve">Страница </w:t>
    </w:r>
    <w:r>
      <w:rPr>
        <w:b/>
        <w:sz w:val="20"/>
      </w:rPr>
      <w:fldChar w:fldCharType="begin"/>
    </w:r>
    <w:r>
      <w:rPr>
        <w:sz w:val="20"/>
        <w:b/>
      </w:rPr>
      <w:instrText xml:space="preserve"> PAGE </w:instrText>
    </w:r>
    <w:r>
      <w:rPr>
        <w:sz w:val="20"/>
        <w:b/>
      </w:rPr>
      <w:fldChar w:fldCharType="separate"/>
    </w:r>
    <w:r>
      <w:rPr>
        <w:sz w:val="20"/>
        <w:b/>
      </w:rPr>
      <w:t>8</w:t>
    </w:r>
    <w:r>
      <w:rPr>
        <w:sz w:val="20"/>
        <w:b/>
      </w:rPr>
      <w:fldChar w:fldCharType="end"/>
    </w:r>
    <w:r>
      <w:rPr>
        <w:sz w:val="20"/>
      </w:rPr>
      <w:t xml:space="preserve"> из </w:t>
    </w:r>
    <w:r>
      <w:rPr>
        <w:b/>
        <w:sz w:val="20"/>
      </w:rPr>
      <w:fldChar w:fldCharType="begin"/>
    </w:r>
    <w:r>
      <w:rPr>
        <w:sz w:val="20"/>
        <w:b/>
      </w:rPr>
      <w:instrText xml:space="preserve"> NUMPAGES </w:instrText>
    </w:r>
    <w:r>
      <w:rPr>
        <w:sz w:val="20"/>
        <w:b/>
      </w:rPr>
      <w:fldChar w:fldCharType="separate"/>
    </w:r>
    <w:r>
      <w:rPr>
        <w:sz w:val="20"/>
        <w:b/>
      </w:rPr>
      <w:t>8</w:t>
    </w:r>
    <w:r>
      <w:rPr>
        <w:sz w:val="20"/>
        <w:b/>
      </w:rPr>
      <w:fldChar w:fldCharType="end"/>
    </w:r>
    <w:r>
      <w:rPr>
        <w:b/>
        <w:sz w:val="24"/>
      </w:rPr>
      <w:t xml:space="preserve"> </w:t>
    </w:r>
  </w:p>
  <w:p>
    <w:pPr>
      <w:pStyle w:val="Normal"/>
      <w:spacing w:lineRule="auto" w:line="259" w:before="0" w:after="0"/>
      <w:ind w:left="0" w:hanging="0"/>
      <w:jc w:val="center"/>
      <w:rPr/>
    </w:pPr>
    <w:r>
      <w:rPr>
        <w:sz w:val="20"/>
      </w:rPr>
      <w:t xml:space="preserve"> </w:t>
    </w:r>
  </w:p>
  <w:p>
    <w:pPr>
      <w:pStyle w:val="Normal"/>
      <w:spacing w:lineRule="auto" w:line="259" w:before="0" w:after="0"/>
      <w:ind w:left="65" w:hanging="0"/>
      <w:jc w:val="left"/>
      <w:rPr/>
    </w:pPr>
    <w:r>
      <w:rPr>
        <w:sz w:val="20"/>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59"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62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34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306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78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50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522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94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66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abstractNum>
  <w:abstractNum w:abstractNumId="2">
    <w:lvl w:ilvl="0">
      <w:start w:val="6"/>
      <w:numFmt w:val="decimal"/>
      <w:lvlText w:val="%1"/>
      <w:lvlJc w:val="left"/>
      <w:pPr>
        <w:tabs>
          <w:tab w:val="num" w:pos="0"/>
        </w:tabs>
        <w:ind w:left="3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4"/>
      <w:numFmt w:val="decimal"/>
      <w:lvlText w:val="%1.%2."/>
      <w:lvlJc w:val="left"/>
      <w:pPr>
        <w:tabs>
          <w:tab w:val="num" w:pos="0"/>
        </w:tabs>
        <w:ind w:left="59"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6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23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30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7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45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52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59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3">
    <w:lvl w:ilvl="0">
      <w:start w:val="6"/>
      <w:numFmt w:val="decimal"/>
      <w:lvlText w:val="%1"/>
      <w:lvlJc w:val="left"/>
      <w:pPr>
        <w:tabs>
          <w:tab w:val="num" w:pos="0"/>
        </w:tabs>
        <w:ind w:left="3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7"/>
      <w:numFmt w:val="decimal"/>
      <w:lvlText w:val="%1.%2."/>
      <w:lvlJc w:val="left"/>
      <w:pPr>
        <w:tabs>
          <w:tab w:val="num" w:pos="0"/>
        </w:tabs>
        <w:ind w:left="59"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6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23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30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7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45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52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59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4">
    <w:lvl w:ilvl="0">
      <w:start w:val="1"/>
      <w:numFmt w:val="decimal"/>
      <w:lvlText w:val="%1."/>
      <w:lvlJc w:val="left"/>
      <w:pPr>
        <w:tabs>
          <w:tab w:val="num" w:pos="0"/>
        </w:tabs>
        <w:ind w:left="391"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1"/>
      <w:numFmt w:val="lowerLetter"/>
      <w:lvlText w:val="%2"/>
      <w:lvlJc w:val="left"/>
      <w:pPr>
        <w:tabs>
          <w:tab w:val="num" w:pos="0"/>
        </w:tabs>
        <w:ind w:left="1145"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865"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2585"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3305"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4025"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4745"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5465"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6185"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68" w:before="0" w:after="5"/>
      <w:ind w:left="75" w:hanging="10"/>
      <w:jc w:val="both"/>
    </w:pPr>
    <w:rPr>
      <w:rFonts w:ascii="Times New Roman" w:hAnsi="Times New Roman" w:eastAsia="Times New Roman" w:cs="Times New Roman"/>
      <w:color w:val="000000"/>
      <w:kern w:val="0"/>
      <w:sz w:val="22"/>
      <w:szCs w:val="22"/>
      <w:lang w:val="ru-RU" w:eastAsia="ru-RU" w:bidi="ar-SA"/>
    </w:rPr>
  </w:style>
  <w:style w:type="paragraph" w:styleId="Heading1">
    <w:name w:val="Heading 1"/>
    <w:next w:val="Normal"/>
    <w:link w:val="1"/>
    <w:uiPriority w:val="9"/>
    <w:qFormat/>
    <w:pPr>
      <w:keepNext w:val="true"/>
      <w:keepLines/>
      <w:widowControl/>
      <w:bidi w:val="0"/>
      <w:spacing w:lineRule="auto" w:line="268" w:before="0" w:after="5"/>
      <w:ind w:left="503" w:hanging="10"/>
      <w:jc w:val="left"/>
      <w:outlineLvl w:val="0"/>
    </w:pPr>
    <w:rPr>
      <w:rFonts w:ascii="Times New Roman" w:hAnsi="Times New Roman" w:eastAsia="Times New Roman" w:cs="Times New Roman"/>
      <w:b/>
      <w:color w:val="000000"/>
      <w:kern w:val="0"/>
      <w:sz w:val="22"/>
      <w:szCs w:val="22"/>
      <w:lang w:val="ru-RU" w:eastAsia="ru-RU" w:bidi="ar-SA"/>
    </w:rPr>
  </w:style>
  <w:style w:type="paragraph" w:styleId="Heading2">
    <w:name w:val="Heading 2"/>
    <w:next w:val="Normal"/>
    <w:link w:val="2"/>
    <w:uiPriority w:val="9"/>
    <w:unhideWhenUsed/>
    <w:qFormat/>
    <w:pPr>
      <w:keepNext w:val="true"/>
      <w:keepLines/>
      <w:widowControl/>
      <w:bidi w:val="0"/>
      <w:spacing w:lineRule="auto" w:line="268" w:before="0" w:after="5"/>
      <w:ind w:left="503" w:hanging="10"/>
      <w:jc w:val="left"/>
      <w:outlineLvl w:val="1"/>
    </w:pPr>
    <w:rPr>
      <w:rFonts w:ascii="Times New Roman" w:hAnsi="Times New Roman" w:eastAsia="Times New Roman" w:cs="Times New Roman"/>
      <w:b/>
      <w:color w:val="000000"/>
      <w:kern w:val="0"/>
      <w:sz w:val="22"/>
      <w:szCs w:val="22"/>
      <w:lang w:val="ru-RU" w:eastAsia="ru-RU" w:bidi="ar-SA"/>
    </w:rPr>
  </w:style>
  <w:style w:type="character" w:styleId="DefaultParagraphFont" w:default="1">
    <w:name w:val="Default Paragraph Font"/>
    <w:uiPriority w:val="1"/>
    <w:semiHidden/>
    <w:unhideWhenUsed/>
    <w:qFormat/>
    <w:rPr/>
  </w:style>
  <w:style w:type="character" w:styleId="1" w:customStyle="1">
    <w:name w:val="Заголовок 1 Знак"/>
    <w:link w:val="Heading1"/>
    <w:qFormat/>
    <w:rPr>
      <w:rFonts w:ascii="Times New Roman" w:hAnsi="Times New Roman" w:eastAsia="Times New Roman" w:cs="Times New Roman"/>
      <w:b/>
      <w:color w:val="000000"/>
      <w:sz w:val="22"/>
    </w:rPr>
  </w:style>
  <w:style w:type="character" w:styleId="2" w:customStyle="1">
    <w:name w:val="Заголовок 2 Знак"/>
    <w:link w:val="Heading2"/>
    <w:qFormat/>
    <w:rPr>
      <w:rFonts w:ascii="Times New Roman" w:hAnsi="Times New Roman" w:eastAsia="Times New Roman" w:cs="Times New Roman"/>
      <w:b/>
      <w:color w:val="000000"/>
      <w:sz w:val="22"/>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 w:type="table" w:styleId="a3">
    <w:name w:val="Table Grid"/>
    <w:basedOn w:val="a1"/>
    <w:uiPriority w:val="39"/>
    <w:rsid w:val="00741c6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Application>LibreOffice/7.3.7.2$Linux_X86_64 LibreOffice_project/30$Build-2</Application>
  <AppVersion>15.0000</AppVersion>
  <Pages>8</Pages>
  <Words>2191</Words>
  <Characters>15485</Characters>
  <CharactersWithSpaces>17864</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2022-10-11T11:51:00Z</dcterms:created>
  <dc:creator>Вячеслав Калинин</dc:creator>
  <dc:description/>
  <dc:language>en-US</dc:language>
  <cp:lastModifiedBy/>
  <dcterms:modified xsi:type="dcterms:W3CDTF">2023-07-10T12:39:46Z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