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78E9F" w14:textId="6FAE8872" w:rsidR="00FC7A76" w:rsidRPr="00412083" w:rsidRDefault="00070B9D" w:rsidP="00070B9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12083">
        <w:rPr>
          <w:rFonts w:ascii="Arial" w:hAnsi="Arial" w:cs="Arial"/>
          <w:b/>
          <w:bCs/>
          <w:sz w:val="28"/>
          <w:szCs w:val="28"/>
        </w:rPr>
        <w:t>“O estigma associado às doenças mentais na sociedade brasileira”</w:t>
      </w:r>
    </w:p>
    <w:p w14:paraId="15B572AE" w14:textId="77777777" w:rsidR="00070B9D" w:rsidRPr="00070B9D" w:rsidRDefault="00070B9D" w:rsidP="00070B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19B692" w14:textId="6CFD3B06" w:rsidR="00070B9D" w:rsidRDefault="00070B9D" w:rsidP="00412083">
      <w:pPr>
        <w:jc w:val="both"/>
        <w:rPr>
          <w:rFonts w:ascii="Arial" w:hAnsi="Arial" w:cs="Arial"/>
          <w:sz w:val="24"/>
          <w:szCs w:val="24"/>
        </w:rPr>
      </w:pPr>
      <w:r w:rsidRPr="00070B9D">
        <w:rPr>
          <w:rFonts w:ascii="Arial" w:hAnsi="Arial" w:cs="Arial"/>
          <w:sz w:val="24"/>
          <w:szCs w:val="24"/>
        </w:rPr>
        <w:t>Na série televisiva americana 13 Reasons Why, é retratado uma situação incômoda e infeliz na vida da protagonista, uma vez que a própria é alvo de Bullying na escola, afetando a sua saúde psicológica e levando-a à problemas mentais como a depressão, ansiedade e bipolaridade e, no último estágio, o desejo de morte para acabar com o seu sofrimento. Fora da ficção, essa é a realidade de milhões de brasileiros que têm seus problemas negligenciados não apenas pela falta de políticas de intervenções do Estado e Escola, como também pela criação dos padrões de vida perfeito na sociedade e mídia. Com isso, essa causa merece um olhar mais crítico de enfrentamento para combater esse estigma social.</w:t>
      </w:r>
    </w:p>
    <w:p w14:paraId="49CE4FC3" w14:textId="06E80F37" w:rsidR="00070B9D" w:rsidRDefault="00070B9D" w:rsidP="004120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primeiro lugar, cabe salientar que segundo a Organização Mundial do Trabalho, a depressão será a doença mais incapacitante dos postos de trabalhos até 2030 – gerando uma nova crise. Além disso, o descaso governamental em não promover/ampliar políticas de prevenção ao suicídio é tamanha, que fere a teoria contratualista de Thomas Hobbe</w:t>
      </w:r>
      <w:r w:rsidR="0041208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implicando na ausência das ações de instituições de poder para garantir o bem-estar da população, retratando a ineficiência estatal perante os problemas sociais.</w:t>
      </w:r>
    </w:p>
    <w:p w14:paraId="4982B6D9" w14:textId="77777777" w:rsidR="00412083" w:rsidRDefault="00070B9D" w:rsidP="004120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consequência deste contexto, têm-se as mídias digitais, em especial o Instagram, criando padronizações de vida inimagináveis para a maior parte da população, principalmente, no que tange aspectos econômicos e corporais</w:t>
      </w:r>
      <w:r w:rsidR="00412083">
        <w:rPr>
          <w:rFonts w:ascii="Arial" w:hAnsi="Arial" w:cs="Arial"/>
          <w:sz w:val="24"/>
          <w:szCs w:val="24"/>
        </w:rPr>
        <w:t xml:space="preserve">, acarretando no aumento dos casos das doenças crônicas. Isso é devido a mudança da sociedade em si, de acordo com o Zygmunt Bauman, passando de uma modernidade sólida para uma líquida, onde nada é feito para durar ou ter importância. Resultado esse, oriundo do lucro especulado pela Indústria Cultural, de Adorno e Horkheimer sobre todas as pessoas. </w:t>
      </w:r>
    </w:p>
    <w:p w14:paraId="16345791" w14:textId="1BB842D1" w:rsidR="00070B9D" w:rsidRPr="00070B9D" w:rsidRDefault="00412083" w:rsidP="004120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Logo, medidas devem ser efetivadas a fim de mitigar essa problemática sistemática. Para tanto, cabe ao Governo acionar o Ministério da Saúde – órgão responsável pela saúde brasileira, criar e ampliar medidas de prevenção por todo o país, à exemplo do Centro de Valorização da Vida, por meio de verbas governamentais e a ajuda de especialistas – com o intuito de gerar uma nação mais protegida, quanto as divergências que a cercam, criando indivíduos mentalmente saudáveis. </w:t>
      </w:r>
    </w:p>
    <w:p w14:paraId="01DF46E3" w14:textId="77777777" w:rsidR="00070B9D" w:rsidRDefault="00070B9D"/>
    <w:sectPr w:rsidR="00070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9D"/>
    <w:rsid w:val="00070B9D"/>
    <w:rsid w:val="00412083"/>
    <w:rsid w:val="00FC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56A24"/>
  <w15:chartTrackingRefBased/>
  <w15:docId w15:val="{6BB0CA73-0165-404C-94B6-2200289D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1</cp:revision>
  <dcterms:created xsi:type="dcterms:W3CDTF">2021-01-18T19:22:00Z</dcterms:created>
  <dcterms:modified xsi:type="dcterms:W3CDTF">2021-01-18T19:38:00Z</dcterms:modified>
</cp:coreProperties>
</file>