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2E7D32"/>
          <w:sz w:val="40"/>
          <w:szCs w:val="40"/>
        </w:rPr>
        <w:t xml:space="preserve">Best Price – Holi</w:t>
      </w:r>
    </w:p>
    <w:p>
      <w:pPr>
        <w:spacing w:after="200"/>
        <w:jc w:val="center"/>
      </w:pPr>
      <w:r>
        <w:rPr>
          <w:color w:val="1F1F1F"/>
          <w:sz w:val="26"/>
          <w:szCs w:val="26"/>
        </w:rPr>
        <w:t xml:space="preserve">Guía de actualización de la comparativa de precios (HTML + QR)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Responsable: Equipo de Pricing</w:t>
      </w:r>
    </w:p>
    <w:p>
      <w:pPr>
        <w:spacing w:after="300"/>
        <w:jc w:val="center"/>
      </w:pPr>
      <w:r>
        <w:rPr>
          <w:color w:val="666666"/>
          <w:sz w:val="20"/>
          <w:szCs w:val="20"/>
        </w:rPr>
        <w:t xml:space="preserve">Soporte técnico: Equipo de TI</w:t>
      </w:r>
    </w:p>
    <w:p>
      <w:pPr>
        <w:pStyle w:val="Heading1"/>
      </w:pPr>
      <w:r>
        <w:t xml:space="preserve">¿Qué es esto?</w:t>
      </w:r>
    </w:p>
    <w:p>
      <w:pPr>
        <w:spacing w:after="120"/>
      </w:pPr>
      <w:r>
        <w:t xml:space="preserve">Cada viñeta de Best Price en tienda tiene impreso un código QR fijo. Cuando el cliente lo escanea con su celular, siempre abre la misma página web (comparativa.html).</w:t>
      </w:r>
    </w:p>
    <w:p>
      <w:pPr>
        <w:spacing w:after="120"/>
      </w:pPr>
      <w:r>
        <w:t xml:space="preserve">Lo que cambia semana a semana no es el QR ni la página, sino la información que esa página muestra: el precio Holi frente a la competencia y la fecha en que se hizo el Scrapp. Esa información se actualiza desde un archivo de datos independiente.</w:t>
      </w:r>
    </w:p>
    <w:p>
      <w:pPr>
        <w:spacing w:after="120"/>
      </w:pPr>
      <w:r>
        <w:rPr>
          <w:b/>
          <w:bCs/>
          <w:color w:val="FF8300"/>
        </w:rPr>
        <w:t xml:space="preserve">Punto clave: el QR NO se vuelve a imprimir cada semana. Solo se actualiza el archivo de datos que alimenta la página.</w:t>
      </w:r>
    </w:p>
    <w:p>
      <w:pPr>
        <w:pStyle w:val="Heading1"/>
      </w:pPr>
      <w:r>
        <w:t xml:space="preserve">Flujo semanal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equipo comercial comparte el costo y PVP vigente (proceso ya definido, lunes 9:30 a.m.).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Pricing realiza la comparativa y el ajuste con Pricelab (proceso ya existente).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Pricing abre el archivo plantilla_comparativa.xlsx (carpeta “data” del proyecto) y completa una fila por cada producto del programa Best Price, con las columnas indicadas más abajo (los competidores, sus fechas y las imágenes son opcionales y se pueden dejar en blanco).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Guardar el archivo con el mismo nombre, sin cambiar los encabezados de columna.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Ejecutar el script de conversión (o pedir a TI que lo ejecute la primera vez): python3 generar_datos.py — esto genera automáticamente data/data.json con la información nueva.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Publicar/subir el archivo data.json actualizado a la ubicación web definida por TI (el hosting final está pendiente de definir; por ahora, coordinarlo directamente con TI).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Verificar abriendo comparativa.html?sku=&lt;un SKU de prueba&gt; en el navegador, para confirmar que los precios y la fecha se actualizaron correctamente antes de avisar a tienda.</w:t>
      </w:r>
    </w:p>
    <w:p>
      <w:pPr>
        <w:pStyle w:val="Heading2"/>
      </w:pPr>
      <w:r>
        <w:t xml:space="preserve">Columnas del archivo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2200"/>
        <w:gridCol w:w="2960"/>
      </w:tblGrid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Columna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¿Qué va aquí?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¿Obligatorio?</w:t>
            </w:r>
          </w:p>
        </w:tc>
        <w:tc>
          <w:tcPr>
            <w:tcW w:type="dxa" w:w="29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2E7D3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Ejemplo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SKU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Código del producto. Debe ser el mismo que lleva el QR impreso en la viñeta.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type="dxa" w:w="29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721733005901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Producto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Nombre del producto, incluyendo su presentación.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type="dxa" w:w="29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TEQUILA PATRON ANEJO 700ML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Marca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Marca del producto.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type="dxa" w:w="29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PATRON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Precio Holi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Precio de venta al público vigente en Holi.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type="dxa" w:w="29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359.90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Imagen Producto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URL de la foto del producto. En blanco, la página muestra un ícono genérico.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 (opcional)</w:t>
            </w:r>
          </w:p>
        </w:tc>
        <w:tc>
          <w:tcPr>
            <w:tcW w:type="dxa" w:w="29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(en blanco por ahora)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Fecha Comparativa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Fecha en que se hizo el Scrapp / comparación de precios.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type="dxa" w:w="29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06/07/2026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Tienda 1 / 2 / 3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Nombre de la tienda competidora encontrada en el Scrapp.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 (opcional)</w:t>
            </w:r>
          </w:p>
        </w:tc>
        <w:tc>
          <w:tcPr>
            <w:tcW w:type="dxa" w:w="29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Tottus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Producto Competidor 1 / 2 / 3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Nombre/presentación del producto tal como lo vende ese competidor (puede diferir del de Holi).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 (opcional)</w:t>
            </w:r>
          </w:p>
        </w:tc>
        <w:tc>
          <w:tcPr>
            <w:tcW w:type="dxa" w:w="29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Tequila Patrón Añejo Botella 750 mL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Precio Competidor 1 / 2 / 3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Precio encontrado en ese competidor. Obligatorio solo si llenaste la Tienda correspondiente.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 (opcional)</w:t>
            </w:r>
          </w:p>
        </w:tc>
        <w:tc>
          <w:tcPr>
            <w:tcW w:type="dxa" w:w="29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299.90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Imagen Competidor 1 / 2 / 3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URL de la foto del producto del competidor. En blanco, muestra un ícono genérico.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 (opcional)</w:t>
            </w:r>
          </w:p>
        </w:tc>
        <w:tc>
          <w:tcPr>
            <w:tcW w:type="dxa" w:w="29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(en blanco por ahora)</w:t>
            </w:r>
          </w:p>
        </w:tc>
      </w:tr>
      <w:tr>
        <w:tc>
          <w:tcPr>
            <w:tcW w:type="dxa" w:w="1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Fecha Competidor 1 / 2 / 3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Fecha específica de ese competidor, si es distinta a la Fecha Comparativa general. En blanco, se usa la fecha general.</w:t>
            </w:r>
          </w:p>
        </w:tc>
        <w:tc>
          <w:tcPr>
            <w:tcW w:type="dxa" w:w="2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No (opcional)</w:t>
            </w:r>
          </w:p>
        </w:tc>
        <w:tc>
          <w:tcPr>
            <w:tcW w:type="dxa" w:w="296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(en blanco = usa la general)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Reglas importantes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SKU en el Excel debe ser EXACTAMENTE el mismo que el QR impreso en la viñeta del producto. Si no coinciden, el cliente verá el mensaje “no encontramos la comparativa”.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se agrega un producto NUEVO al programa Best Price, avisar a TI para que genere el nuevo QR (script generar_qr.py) antes de imprimir la viñeta.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No editar comparativa.html directamente: ese archivo no cambia, solo se actualiza el Excel/JSON de datos.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disclaimer legal del programa ya está incluido de forma fija en la página; Pricing no necesita editarlo.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El sistema calcula automáticamente el monto y el porcentaje de diferencia (“por encima” o “por debajo”) entre el precio Holi y cada competidor; Pricing solo ingresa los precios, no el cálculo.</w:t>
      </w:r>
    </w:p>
    <w:p>
      <w:pPr>
        <w:pStyle w:val="Heading1"/>
      </w:pPr>
      <w:r>
        <w:t xml:space="preserve">¿Qué hacer si algo sale mal?</w:t>
      </w:r>
    </w:p>
    <w:p>
      <w:pPr>
        <w:spacing w:after="120"/>
      </w:pPr>
      <w:r>
        <w:t xml:space="preserve">Contactar al equipo de TI indicando el SKU afectado y, de ser posible, una captura de pantalla del error.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Documento vivo — se actualizará conforme se defina el hosting final y futuras automatizaciones. ·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b/>
        <w:bCs/>
        <w:color w:val="2E7D32"/>
        <w:sz w:val="18"/>
        <w:szCs w:val="18"/>
      </w:rPr>
      <w:t xml:space="preserve">BEST PRICE · HOLI</w:t>
    </w:r>
    <w:r>
      <w:rPr>
        <w:color w:val="666666"/>
        <w:sz w:val="18"/>
        <w:szCs w:val="18"/>
      </w:rPr>
      <w:t xml:space="preserve">	Guía de capacitación — Pricing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2E7D3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1F1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2026-07-06T17:59:32.154Z</dcterms:created>
  <dcterms:modified xsi:type="dcterms:W3CDTF">2026-07-06T17:59:32.155Z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