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6C614" w14:textId="0B661181" w:rsidR="002650DC" w:rsidRDefault="002650DC" w:rsidP="00FA7470">
      <w:pPr>
        <w:pStyle w:val="Title"/>
      </w:pPr>
    </w:p>
    <w:p w14:paraId="3175351C" w14:textId="77777777" w:rsidR="002650DC" w:rsidRPr="002650DC" w:rsidRDefault="002650DC" w:rsidP="002650DC">
      <w:pPr>
        <w:pStyle w:val="Title"/>
        <w:rPr>
          <w:sz w:val="72"/>
          <w:szCs w:val="72"/>
        </w:rPr>
      </w:pPr>
      <w:r w:rsidRPr="002650DC">
        <w:rPr>
          <w:sz w:val="72"/>
          <w:szCs w:val="72"/>
        </w:rPr>
        <w:t>IGEL Reporting – SQL Reporting Services Configuration</w:t>
      </w:r>
    </w:p>
    <w:p w14:paraId="65BA26F3" w14:textId="77777777" w:rsidR="002650DC" w:rsidRDefault="002650DC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  <w:r>
        <w:br w:type="page"/>
      </w:r>
    </w:p>
    <w:p w14:paraId="5A5F0C41" w14:textId="77777777" w:rsidR="00D35E36" w:rsidRDefault="00D35E36" w:rsidP="00FA7470">
      <w:pPr>
        <w:pStyle w:val="Titl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32619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454473" w14:textId="6AB00788" w:rsidR="00D35E36" w:rsidRDefault="00D35E36">
          <w:pPr>
            <w:pStyle w:val="TOCHeading"/>
          </w:pPr>
          <w:r>
            <w:t>Contents</w:t>
          </w:r>
        </w:p>
        <w:p w14:paraId="4A188A6F" w14:textId="618CC66C" w:rsidR="00776871" w:rsidRDefault="00D35E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91730" w:history="1">
            <w:r w:rsidR="00776871" w:rsidRPr="007D2984">
              <w:rPr>
                <w:rStyle w:val="Hyperlink"/>
                <w:b/>
                <w:bCs/>
                <w:noProof/>
              </w:rPr>
              <w:t>Introduction</w:t>
            </w:r>
            <w:r w:rsidR="00776871">
              <w:rPr>
                <w:noProof/>
                <w:webHidden/>
              </w:rPr>
              <w:tab/>
            </w:r>
            <w:r w:rsidR="00776871">
              <w:rPr>
                <w:noProof/>
                <w:webHidden/>
              </w:rPr>
              <w:fldChar w:fldCharType="begin"/>
            </w:r>
            <w:r w:rsidR="00776871">
              <w:rPr>
                <w:noProof/>
                <w:webHidden/>
              </w:rPr>
              <w:instrText xml:space="preserve"> PAGEREF _Toc60691730 \h </w:instrText>
            </w:r>
            <w:r w:rsidR="00776871">
              <w:rPr>
                <w:noProof/>
                <w:webHidden/>
              </w:rPr>
            </w:r>
            <w:r w:rsidR="00776871">
              <w:rPr>
                <w:noProof/>
                <w:webHidden/>
              </w:rPr>
              <w:fldChar w:fldCharType="separate"/>
            </w:r>
            <w:r w:rsidR="00776871">
              <w:rPr>
                <w:noProof/>
                <w:webHidden/>
              </w:rPr>
              <w:t>3</w:t>
            </w:r>
            <w:r w:rsidR="00776871">
              <w:rPr>
                <w:noProof/>
                <w:webHidden/>
              </w:rPr>
              <w:fldChar w:fldCharType="end"/>
            </w:r>
          </w:hyperlink>
        </w:p>
        <w:p w14:paraId="2A839480" w14:textId="7575C746" w:rsidR="00776871" w:rsidRDefault="007768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91731" w:history="1">
            <w:r w:rsidRPr="007D2984">
              <w:rPr>
                <w:rStyle w:val="Hyperlink"/>
                <w:b/>
                <w:bCs/>
                <w:noProof/>
              </w:rPr>
              <w:t>SSRS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FAF04" w14:textId="14E4B39E" w:rsidR="00D35E36" w:rsidRDefault="00D35E36">
          <w:r>
            <w:rPr>
              <w:b/>
              <w:bCs/>
              <w:noProof/>
            </w:rPr>
            <w:fldChar w:fldCharType="end"/>
          </w:r>
        </w:p>
      </w:sdtContent>
    </w:sdt>
    <w:p w14:paraId="20D52DA8" w14:textId="77777777" w:rsidR="00D35E36" w:rsidRDefault="00D35E36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  <w:r>
        <w:br w:type="page"/>
      </w:r>
    </w:p>
    <w:p w14:paraId="3F06B5FB" w14:textId="642D2ED2" w:rsidR="00A86271" w:rsidRPr="00776871" w:rsidRDefault="00A86271" w:rsidP="00FA7470">
      <w:pPr>
        <w:pStyle w:val="Heading1"/>
        <w:rPr>
          <w:b/>
          <w:bCs/>
        </w:rPr>
      </w:pPr>
      <w:bookmarkStart w:id="0" w:name="_Toc60691730"/>
      <w:r w:rsidRPr="00776871">
        <w:rPr>
          <w:b/>
          <w:bCs/>
        </w:rPr>
        <w:lastRenderedPageBreak/>
        <w:t>Introduction</w:t>
      </w:r>
      <w:bookmarkEnd w:id="0"/>
      <w:r w:rsidRPr="00776871">
        <w:rPr>
          <w:b/>
          <w:bCs/>
        </w:rPr>
        <w:t xml:space="preserve"> </w:t>
      </w:r>
    </w:p>
    <w:p w14:paraId="309DE65E" w14:textId="672C79EE" w:rsidR="00A86271" w:rsidRDefault="00A86271">
      <w:r>
        <w:t xml:space="preserve">This document walks you through </w:t>
      </w:r>
      <w:r w:rsidR="00776871">
        <w:t xml:space="preserve">on how </w:t>
      </w:r>
      <w:r>
        <w:t>to configure SQL Reporting Services (SSRS).  The purpose of this is to show you how to configure a baseline configuration for SSRS (either for testing or if an SSRS environment does not exist). Please consult with your DBA for recommended configuration settings in a Product Environment.</w:t>
      </w:r>
    </w:p>
    <w:p w14:paraId="00564357" w14:textId="130F4208" w:rsidR="00D35E36" w:rsidRPr="00D101B1" w:rsidRDefault="00D35E36" w:rsidP="00D35E36">
      <w:pPr>
        <w:pStyle w:val="Heading1"/>
        <w:rPr>
          <w:b/>
          <w:bCs/>
        </w:rPr>
      </w:pPr>
      <w:bookmarkStart w:id="1" w:name="_Toc60691731"/>
      <w:r w:rsidRPr="00D101B1">
        <w:rPr>
          <w:b/>
          <w:bCs/>
        </w:rPr>
        <w:t>SSRS Configuration</w:t>
      </w:r>
      <w:bookmarkEnd w:id="1"/>
    </w:p>
    <w:p w14:paraId="300FD1EE" w14:textId="329F8AF7" w:rsidR="00A86271" w:rsidRDefault="00A86271">
      <w:r>
        <w:t>The following steps need to be completed to configure SSRS</w:t>
      </w:r>
    </w:p>
    <w:p w14:paraId="2DA2EF20" w14:textId="2C932ECF" w:rsidR="00A86271" w:rsidRPr="00D35E36" w:rsidRDefault="00A86271">
      <w:pPr>
        <w:rPr>
          <w:i/>
          <w:iCs/>
        </w:rPr>
      </w:pPr>
      <w:r w:rsidRPr="00D35E36">
        <w:rPr>
          <w:b/>
          <w:bCs/>
          <w:i/>
          <w:iCs/>
        </w:rPr>
        <w:t>Note</w:t>
      </w:r>
      <w:r w:rsidRPr="00D35E36">
        <w:rPr>
          <w:i/>
          <w:iCs/>
        </w:rPr>
        <w:t xml:space="preserve"> – This document assumes the SSRS service has been installed on an endpoint and there’s communication from this endpoint to the</w:t>
      </w:r>
      <w:r w:rsidR="00D35E36">
        <w:rPr>
          <w:i/>
          <w:iCs/>
        </w:rPr>
        <w:t xml:space="preserve"> database</w:t>
      </w:r>
      <w:r w:rsidRPr="00D35E36">
        <w:rPr>
          <w:i/>
          <w:iCs/>
        </w:rPr>
        <w:t xml:space="preserve"> server hosting the IGEL database.  For the latest release of SSRS 2019, please click the following link: </w:t>
      </w:r>
      <w:hyperlink r:id="rId6" w:history="1">
        <w:r w:rsidRPr="00D35E36">
          <w:rPr>
            <w:rStyle w:val="Hyperlink"/>
            <w:i/>
            <w:iCs/>
          </w:rPr>
          <w:t>SSRS 2019</w:t>
        </w:r>
      </w:hyperlink>
    </w:p>
    <w:p w14:paraId="1ECF1AC1" w14:textId="77777777" w:rsidR="00D35E36" w:rsidRDefault="00A86271" w:rsidP="00A86271">
      <w:pPr>
        <w:pStyle w:val="ListParagraph"/>
        <w:numPr>
          <w:ilvl w:val="0"/>
          <w:numId w:val="1"/>
        </w:numPr>
      </w:pPr>
      <w:r>
        <w:t xml:space="preserve">On the endpoint in which SSRS was installed, open Report Server Configuration Manager </w:t>
      </w:r>
    </w:p>
    <w:p w14:paraId="0BA85D0C" w14:textId="60AA55B9" w:rsidR="00A86271" w:rsidRPr="00D35E36" w:rsidRDefault="00D35E36" w:rsidP="00D35E36">
      <w:pPr>
        <w:rPr>
          <w:i/>
          <w:iCs/>
        </w:rPr>
      </w:pPr>
      <w:r w:rsidRPr="00D35E36">
        <w:rPr>
          <w:b/>
          <w:bCs/>
          <w:i/>
          <w:iCs/>
        </w:rPr>
        <w:t>Note</w:t>
      </w:r>
      <w:r w:rsidRPr="00D35E36">
        <w:rPr>
          <w:i/>
          <w:iCs/>
        </w:rPr>
        <w:t xml:space="preserve"> - </w:t>
      </w:r>
      <w:r w:rsidR="00A86271" w:rsidRPr="00D35E36">
        <w:rPr>
          <w:i/>
          <w:iCs/>
        </w:rPr>
        <w:t>an account with elevated permissions is required to run this</w:t>
      </w:r>
    </w:p>
    <w:p w14:paraId="38E0E8F3" w14:textId="2DFB5D8A" w:rsidR="00A86271" w:rsidRDefault="00A86271">
      <w:r w:rsidRPr="00A86271">
        <w:rPr>
          <w:noProof/>
        </w:rPr>
        <w:drawing>
          <wp:inline distT="0" distB="0" distL="0" distR="0" wp14:anchorId="6E17DE7B" wp14:editId="1337D577">
            <wp:extent cx="1741170" cy="1961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223" cy="197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5222" w14:textId="304E9241" w:rsidR="00DC4D9B" w:rsidRDefault="00A86271">
      <w:r>
        <w:t>2.</w:t>
      </w:r>
      <w:r>
        <w:tab/>
      </w:r>
      <w:r w:rsidR="00DC4D9B">
        <w:t>Once you have opened and connected to Report Server Configuration Manager</w:t>
      </w:r>
      <w:r w:rsidR="00776871">
        <w:t>,</w:t>
      </w:r>
      <w:r w:rsidR="00DC4D9B">
        <w:t xml:space="preserve"> select the option for Web Service URL and then click </w:t>
      </w:r>
      <w:r w:rsidR="00DC4D9B" w:rsidRPr="00DC4D9B">
        <w:rPr>
          <w:b/>
          <w:bCs/>
        </w:rPr>
        <w:t>Apply</w:t>
      </w:r>
      <w:r w:rsidR="00DC4D9B">
        <w:t xml:space="preserve"> to enable the web service URL. </w:t>
      </w:r>
    </w:p>
    <w:p w14:paraId="36EB9D2C" w14:textId="14F2DFFD" w:rsidR="00DC4D9B" w:rsidRDefault="00DC4D9B">
      <w:r w:rsidRPr="00DC4D9B">
        <w:rPr>
          <w:noProof/>
        </w:rPr>
        <w:lastRenderedPageBreak/>
        <w:drawing>
          <wp:inline distT="0" distB="0" distL="0" distR="0" wp14:anchorId="4487A1CF" wp14:editId="7E1F3AB6">
            <wp:extent cx="4476750" cy="38635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057" cy="38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C120" w14:textId="0F0BFF31" w:rsidR="00DC4D9B" w:rsidRDefault="00DC4D9B">
      <w:pPr>
        <w:rPr>
          <w:b/>
          <w:bCs/>
        </w:rPr>
      </w:pPr>
      <w:r>
        <w:t xml:space="preserve">3.  Next select the Database and </w:t>
      </w:r>
      <w:r w:rsidRPr="00DC4D9B">
        <w:rPr>
          <w:b/>
          <w:bCs/>
        </w:rPr>
        <w:t>Change Database</w:t>
      </w:r>
    </w:p>
    <w:p w14:paraId="5A49C01C" w14:textId="1717A157" w:rsidR="00DC4D9B" w:rsidRDefault="00DC4D9B">
      <w:r w:rsidRPr="00DC4D9B">
        <w:rPr>
          <w:noProof/>
        </w:rPr>
        <w:drawing>
          <wp:inline distT="0" distB="0" distL="0" distR="0" wp14:anchorId="5B37AE7D" wp14:editId="11D442E9">
            <wp:extent cx="4525584" cy="39052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321" cy="39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3F08" w14:textId="0F75569F" w:rsidR="00DC4D9B" w:rsidRDefault="00DC4D9B">
      <w:r>
        <w:lastRenderedPageBreak/>
        <w:t xml:space="preserve">4. Within the wizard select </w:t>
      </w:r>
      <w:r w:rsidRPr="00DC4D9B">
        <w:rPr>
          <w:b/>
          <w:bCs/>
        </w:rPr>
        <w:t>Create a new report server database</w:t>
      </w:r>
      <w:r>
        <w:rPr>
          <w:b/>
          <w:bCs/>
        </w:rPr>
        <w:t xml:space="preserve"> </w:t>
      </w:r>
      <w:r>
        <w:t>and click Next</w:t>
      </w:r>
    </w:p>
    <w:p w14:paraId="2388D127" w14:textId="53171F93" w:rsidR="00DC4D9B" w:rsidRDefault="00DC4D9B">
      <w:r w:rsidRPr="00DC4D9B">
        <w:rPr>
          <w:noProof/>
        </w:rPr>
        <w:drawing>
          <wp:inline distT="0" distB="0" distL="0" distR="0" wp14:anchorId="446201A4" wp14:editId="7EE5DB33">
            <wp:extent cx="5167902" cy="3780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902" cy="378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218B" w14:textId="4736956E" w:rsidR="00DC4D9B" w:rsidRDefault="00DC4D9B">
      <w:r>
        <w:t>5.  Select the server and/or instance name of the SSRS installation and then select the Authentication Type and account that will have access this database</w:t>
      </w:r>
    </w:p>
    <w:p w14:paraId="140F8856" w14:textId="20DAEE4E" w:rsidR="00DC4D9B" w:rsidRDefault="00DC4D9B">
      <w:r>
        <w:t xml:space="preserve">Test the connection before clicking </w:t>
      </w:r>
      <w:r w:rsidR="00D35E36" w:rsidRPr="00D35E36">
        <w:rPr>
          <w:b/>
          <w:bCs/>
        </w:rPr>
        <w:t>Next</w:t>
      </w:r>
      <w:r>
        <w:t>.</w:t>
      </w:r>
    </w:p>
    <w:p w14:paraId="77C5B62A" w14:textId="4D71CA70" w:rsidR="00DC4D9B" w:rsidRDefault="00DC4D9B">
      <w:r w:rsidRPr="00DC4D9B">
        <w:rPr>
          <w:noProof/>
        </w:rPr>
        <w:drawing>
          <wp:inline distT="0" distB="0" distL="0" distR="0" wp14:anchorId="217012D7" wp14:editId="6D119D99">
            <wp:extent cx="4337581" cy="3219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752" cy="322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6FA2" w14:textId="5D834CFE" w:rsidR="00DC4D9B" w:rsidRDefault="00FA7470">
      <w:r>
        <w:lastRenderedPageBreak/>
        <w:t>6. Select the Database Name or leave it as default (</w:t>
      </w:r>
      <w:proofErr w:type="spellStart"/>
      <w:r>
        <w:t>ReportServer</w:t>
      </w:r>
      <w:proofErr w:type="spellEnd"/>
      <w:r>
        <w:t xml:space="preserve">) and click </w:t>
      </w:r>
      <w:r w:rsidR="00D101B1" w:rsidRPr="00D101B1">
        <w:rPr>
          <w:b/>
          <w:bCs/>
        </w:rPr>
        <w:t>Next</w:t>
      </w:r>
      <w:r>
        <w:t xml:space="preserve">, review the </w:t>
      </w:r>
      <w:r w:rsidR="00D101B1">
        <w:t>changes,</w:t>
      </w:r>
      <w:r>
        <w:t xml:space="preserve"> and click </w:t>
      </w:r>
      <w:r w:rsidRPr="00D101B1">
        <w:rPr>
          <w:b/>
          <w:bCs/>
        </w:rPr>
        <w:t>Next</w:t>
      </w:r>
      <w:r>
        <w:t xml:space="preserve">.  The Report Server database will now be created.  Once installed the database configuration section should look like </w:t>
      </w:r>
      <w:r w:rsidR="00776871">
        <w:t>something like this:</w:t>
      </w:r>
    </w:p>
    <w:p w14:paraId="7E9FB4C4" w14:textId="1D3D7CB6" w:rsidR="00FA7470" w:rsidRDefault="00FA7470">
      <w:r w:rsidRPr="00FA7470">
        <w:rPr>
          <w:noProof/>
        </w:rPr>
        <w:drawing>
          <wp:inline distT="0" distB="0" distL="0" distR="0" wp14:anchorId="434F82C9" wp14:editId="4E909F56">
            <wp:extent cx="4575810" cy="346652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928" cy="347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1D1E" w14:textId="42A731CE" w:rsidR="00FA7470" w:rsidRDefault="00FA7470"/>
    <w:p w14:paraId="232E9317" w14:textId="10C2CF64" w:rsidR="00FA7470" w:rsidRDefault="00FA7470">
      <w:r>
        <w:t xml:space="preserve">7. Lastly, select the Web Portal URL item and click </w:t>
      </w:r>
      <w:r w:rsidRPr="00FA7470">
        <w:rPr>
          <w:b/>
          <w:bCs/>
        </w:rPr>
        <w:t>Apply</w:t>
      </w:r>
      <w:r>
        <w:t xml:space="preserve"> to enable the management portal</w:t>
      </w:r>
      <w:r w:rsidR="00776871">
        <w:t xml:space="preserve"> in</w:t>
      </w:r>
      <w:r>
        <w:t xml:space="preserve"> SSRS.</w:t>
      </w:r>
    </w:p>
    <w:p w14:paraId="17D62D85" w14:textId="7A8AC611" w:rsidR="00FA7470" w:rsidRDefault="00FA7470">
      <w:r w:rsidRPr="00FA7470">
        <w:rPr>
          <w:noProof/>
        </w:rPr>
        <w:drawing>
          <wp:inline distT="0" distB="0" distL="0" distR="0" wp14:anchorId="55DC71FE" wp14:editId="79301C2C">
            <wp:extent cx="4267200" cy="336361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019" cy="33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62ED" w14:textId="3FA4427E" w:rsidR="00FA7470" w:rsidRDefault="00FA7470">
      <w:r w:rsidRPr="00FA7470">
        <w:rPr>
          <w:noProof/>
        </w:rPr>
        <w:lastRenderedPageBreak/>
        <w:drawing>
          <wp:inline distT="0" distB="0" distL="0" distR="0" wp14:anchorId="1A48D4B3" wp14:editId="5FFF7EE2">
            <wp:extent cx="3409950" cy="3438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209" cy="34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A0A3" w14:textId="22FA3DEC" w:rsidR="00095D01" w:rsidRDefault="00095D01"/>
    <w:sectPr w:rsidR="0009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654FE"/>
    <w:multiLevelType w:val="hybridMultilevel"/>
    <w:tmpl w:val="B3F41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71"/>
    <w:rsid w:val="00031BE8"/>
    <w:rsid w:val="00095D01"/>
    <w:rsid w:val="00181463"/>
    <w:rsid w:val="002650DC"/>
    <w:rsid w:val="00265E77"/>
    <w:rsid w:val="00654C4C"/>
    <w:rsid w:val="006750E1"/>
    <w:rsid w:val="00743657"/>
    <w:rsid w:val="00776871"/>
    <w:rsid w:val="007A5DED"/>
    <w:rsid w:val="007D60F9"/>
    <w:rsid w:val="00A86271"/>
    <w:rsid w:val="00AF38B6"/>
    <w:rsid w:val="00B61C08"/>
    <w:rsid w:val="00C20AE4"/>
    <w:rsid w:val="00D101B1"/>
    <w:rsid w:val="00D35E36"/>
    <w:rsid w:val="00DC4D9B"/>
    <w:rsid w:val="00FA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2223"/>
  <w15:chartTrackingRefBased/>
  <w15:docId w15:val="{4C6BF9D0-9F51-45CB-9D49-D0A51E1C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2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62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470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7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470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35E36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35E36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C20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details.aspx?id=10012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0827C-0F76-4187-B058-B6C7F2550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Tortonesi</dc:creator>
  <cp:keywords/>
  <dc:description/>
  <cp:lastModifiedBy>Vince Tortonesi</cp:lastModifiedBy>
  <cp:revision>5</cp:revision>
  <dcterms:created xsi:type="dcterms:W3CDTF">2020-12-15T22:34:00Z</dcterms:created>
  <dcterms:modified xsi:type="dcterms:W3CDTF">2021-01-05T03:28:00Z</dcterms:modified>
</cp:coreProperties>
</file>