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test abc zxc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numPr>
          <w:ilvl w:val="0"/>
          <w:numId w:val="2"/>
        </w:numPr>
        <w:spacing w:before="0" w:after="120" w:line="240"/>
        <w:ind w:right="0" w:left="480" w:hanging="48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GI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ỚI THIỆU </w:t>
      </w:r>
    </w:p>
    <w:p>
      <w:pPr>
        <w:keepNext w:val="true"/>
        <w:numPr>
          <w:ilvl w:val="0"/>
          <w:numId w:val="2"/>
        </w:numPr>
        <w:spacing w:before="0" w:after="120" w:line="240"/>
        <w:ind w:right="0" w:left="600" w:hanging="60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ổng quan</w:t>
      </w:r>
    </w:p>
    <w:p>
      <w:pPr>
        <w:spacing w:before="0" w:after="160" w:line="259"/>
        <w:ind w:right="0" w:left="0" w:firstLine="600"/>
        <w:jc w:val="both"/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&lt;Gi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ới thiệu tổng quan phần mềm XX thực hiện với chi tiết c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ác ch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ăng&gt;</w:t>
      </w:r>
    </w:p>
    <w:p>
      <w:pPr>
        <w:spacing w:before="0" w:after="160" w:line="259"/>
        <w:ind w:right="0" w:left="0" w:firstLine="600"/>
        <w:jc w:val="both"/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&lt;T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ổng quan về kiến tr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úc thi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ết kế phần mềm v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à vi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ệc thiết kế phần mềm XX &gt;</w:t>
      </w:r>
    </w:p>
    <w:p>
      <w:pPr>
        <w:keepNext w:val="true"/>
        <w:numPr>
          <w:ilvl w:val="0"/>
          <w:numId w:val="5"/>
        </w:num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numPr>
          <w:ilvl w:val="0"/>
          <w:numId w:val="5"/>
        </w:numPr>
        <w:spacing w:before="0" w:after="120" w:line="240"/>
        <w:ind w:right="0" w:left="600" w:hanging="60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ục ti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êu  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&lt;M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ục ti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êu c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ủa t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ài li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ệu kiến tr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úc&gt;</w:t>
      </w:r>
    </w:p>
    <w:p>
      <w:pPr>
        <w:numPr>
          <w:ilvl w:val="0"/>
          <w:numId w:val="5"/>
        </w:numPr>
        <w:spacing w:before="0" w:after="160" w:line="360"/>
        <w:ind w:right="0" w:left="960" w:hanging="360"/>
        <w:jc w:val="left"/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&lt;Tài li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ệu n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ày s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ẽ tr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ình bày, phân tích chi ti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ết về kiến tr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úc c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ủa hệ thống XX&gt;</w:t>
      </w:r>
    </w:p>
    <w:p>
      <w:pPr>
        <w:numPr>
          <w:ilvl w:val="0"/>
          <w:numId w:val="5"/>
        </w:numPr>
        <w:spacing w:before="0" w:after="160" w:line="360"/>
        <w:ind w:right="0" w:left="9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&lt;Trình bày v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ề kiến tr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úc 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ợc sử dụng 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ể thiết kế phần mềm XX v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à ràng bu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ộc kiến tr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úc, 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ánh giá v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ề 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ộ bảo mật, tin cậy của hệ thống, ngo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ài ra tài li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ệu c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òn 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ánh giá các r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ủi ro c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ể xảy ra với hệ thống phần mềm XX&gt;.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numPr>
          <w:ilvl w:val="0"/>
          <w:numId w:val="10"/>
        </w:numPr>
        <w:spacing w:before="0" w:after="120" w:line="240"/>
        <w:ind w:right="0" w:left="600" w:hanging="60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ạm vi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&lt;Tài li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ệu kiến tr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úc và thi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ết kế phần mềm n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ày mô t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ả kiến tr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úc c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ủa ứng dụng XX v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à dùng cho môn h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ọc Kiến tr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úc thi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ết kế phần mềm ng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ành K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ỹ thuật phần mềm n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ăm th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ứ 3&gt;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numPr>
          <w:ilvl w:val="0"/>
          <w:numId w:val="12"/>
        </w:numPr>
        <w:spacing w:before="0" w:after="120" w:line="240"/>
        <w:ind w:right="0" w:left="600" w:hanging="60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Các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ịnh ngh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ĩa, thu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ật ngữ, từ viết tắt</w:t>
      </w:r>
    </w:p>
    <w:p>
      <w:pPr>
        <w:tabs>
          <w:tab w:val="left" w:pos="1260" w:leader="none"/>
        </w:tabs>
        <w:spacing w:before="0" w:after="120" w:line="240"/>
        <w:ind w:right="0" w:left="600" w:firstLine="0"/>
        <w:jc w:val="both"/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&lt;Gi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ải th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ích cho các  thu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ật ngữ v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à t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ừ viết tắt d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ùng trong tài li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ệu, c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ịnh ngh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ĩa s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ử dụng trong t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ài li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ệu&gt;. Kh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ông có t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ừ viết tắt trong t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ài li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ệu th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ì b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ỏ mục 1.4 n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ày.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</w:pPr>
    </w:p>
    <w:tbl>
      <w:tblPr/>
      <w:tblGrid>
        <w:gridCol w:w="708"/>
        <w:gridCol w:w="4017"/>
        <w:gridCol w:w="2332"/>
        <w:gridCol w:w="2405"/>
      </w:tblGrid>
      <w:tr>
        <w:trPr>
          <w:trHeight w:val="1" w:hRule="atLeast"/>
          <w:jc w:val="center"/>
        </w:trPr>
        <w:tc>
          <w:tcPr>
            <w:tcW w:w="7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6"/>
                <w:shd w:fill="auto" w:val="clear"/>
              </w:rPr>
              <w:t xml:space="preserve">STT</w:t>
            </w:r>
          </w:p>
        </w:tc>
        <w:tc>
          <w:tcPr>
            <w:tcW w:w="4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6"/>
                <w:shd w:fill="auto" w:val="clear"/>
              </w:rPr>
              <w:t xml:space="preserve">Thu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6"/>
                <w:shd w:fill="auto" w:val="clear"/>
              </w:rPr>
              <w:t xml:space="preserve">ật ngữ, từ vi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6"/>
                <w:shd w:fill="auto" w:val="clear"/>
              </w:rPr>
              <w:t xml:space="preserve">êt t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6"/>
                <w:shd w:fill="auto" w:val="clear"/>
              </w:rPr>
              <w:t xml:space="preserve">ắt</w:t>
            </w:r>
          </w:p>
        </w:tc>
        <w:tc>
          <w:tcPr>
            <w:tcW w:w="2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6"/>
                <w:shd w:fill="auto" w:val="clear"/>
              </w:rPr>
              <w:t xml:space="preserve">Gi</w:t>
            </w: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6"/>
                <w:shd w:fill="auto" w:val="clear"/>
              </w:rPr>
              <w:t xml:space="preserve">ải thich</w:t>
            </w:r>
          </w:p>
        </w:tc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FF0000"/>
                <w:spacing w:val="0"/>
                <w:position w:val="0"/>
                <w:sz w:val="26"/>
                <w:shd w:fill="auto" w:val="clear"/>
              </w:rPr>
              <w:t xml:space="preserve">Ghi chú</w:t>
            </w:r>
          </w:p>
        </w:tc>
      </w:tr>
      <w:tr>
        <w:trPr>
          <w:trHeight w:val="1" w:hRule="atLeast"/>
          <w:jc w:val="center"/>
        </w:trPr>
        <w:tc>
          <w:tcPr>
            <w:tcW w:w="7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7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7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ảng 11. Danh mục c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ác t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ừ viết tắt</w:t>
      </w:r>
    </w:p>
    <w:p>
      <w:pPr>
        <w:keepNext w:val="true"/>
        <w:numPr>
          <w:ilvl w:val="0"/>
          <w:numId w:val="27"/>
        </w:num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Tài li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ệu tham khảo</w:t>
      </w:r>
    </w:p>
    <w:p>
      <w:pPr>
        <w:numPr>
          <w:ilvl w:val="0"/>
          <w:numId w:val="27"/>
        </w:numPr>
        <w:spacing w:before="60" w:after="0" w:line="312"/>
        <w:ind w:right="0" w:left="426" w:hanging="426"/>
        <w:jc w:val="both"/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ọ v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à Tên tác gi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ả (Thứ tự theo T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ên). Tên sách/bài báo. Tên nhà xu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ất bản, n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ăm xu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ất bản.</w:t>
      </w:r>
    </w:p>
    <w:p>
      <w:pPr>
        <w:numPr>
          <w:ilvl w:val="0"/>
          <w:numId w:val="27"/>
        </w:numPr>
        <w:spacing w:before="60" w:after="0" w:line="312"/>
        <w:ind w:right="0" w:left="426" w:hanging="426"/>
        <w:jc w:val="both"/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Philippe Kruchten. The “4+1” view model of software architecture. 1995 (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http://www3.software.ibm.com/ibmdl/pub/software/rational/web/whitepapers/2003/Pbk4p1.pdf</w:t>
        </w:r>
      </w:hyperlink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)</w:t>
      </w:r>
    </w:p>
    <w:p>
      <w:pPr>
        <w:numPr>
          <w:ilvl w:val="0"/>
          <w:numId w:val="27"/>
        </w:numPr>
        <w:spacing w:before="60" w:after="0" w:line="312"/>
        <w:ind w:right="0" w:left="426" w:hanging="426"/>
        <w:jc w:val="both"/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Jean-Louis Maréchaux . Developing a J2EE Architecture with Rational Software Architect using the Rational Unified Process®, IBM DeveloperWorks, , Mars 2005,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i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http://www-128.ibm.com/developerworks/rational/library/05/0816_Louis/</w:t>
        </w:r>
      </w:hyperlink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numPr>
          <w:ilvl w:val="0"/>
          <w:numId w:val="31"/>
        </w:numPr>
        <w:spacing w:before="0" w:after="120" w:line="240"/>
        <w:ind w:right="0" w:left="480" w:hanging="48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keepNext w:val="true"/>
        <w:numPr>
          <w:ilvl w:val="0"/>
          <w:numId w:val="31"/>
        </w:numPr>
        <w:spacing w:before="0" w:after="120" w:line="240"/>
        <w:ind w:right="0" w:left="480" w:hanging="48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CÁC RÀNG BU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ỘC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ÁNH GIÁ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ẤT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ỢNG KIẾN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ÚC 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ẦN MỀM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keepNext w:val="true"/>
        <w:numPr>
          <w:ilvl w:val="0"/>
          <w:numId w:val="31"/>
        </w:num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ền tảng kỹ thuật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&lt;Phía Server:</w:t>
      </w:r>
    </w:p>
    <w:p>
      <w:pPr>
        <w:numPr>
          <w:ilvl w:val="0"/>
          <w:numId w:val="34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ần mềm (ứng dụng/website) XX 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ợc l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ưu tr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ữ tại m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áy ch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ủ d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ùng GlassFish Server v5. </w:t>
      </w:r>
    </w:p>
    <w:p>
      <w:pPr>
        <w:numPr>
          <w:ilvl w:val="0"/>
          <w:numId w:val="34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Server c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ơ s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ở dữ liệu trung t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âm dùng H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ệ quản trị c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ơ s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ở dữ liệu SQLServer/C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ơ s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ở dữ liệu NoSQL MongoDB. </w:t>
      </w:r>
    </w:p>
    <w:p>
      <w:pPr>
        <w:numPr>
          <w:ilvl w:val="0"/>
          <w:numId w:val="34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ất cả giao tiếp với kh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ách hàng c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ủa phần mềm XX sử dụng c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ác tiêu chu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ẩn giao thức TCP/IP, HTTP, HTTPS.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Phía Client:</w:t>
      </w:r>
    </w:p>
    <w:p>
      <w:pPr>
        <w:numPr>
          <w:ilvl w:val="0"/>
          <w:numId w:val="36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Khách hàng/ng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ùng s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ẽ sử dụng tr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ình duy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ệt Web Mozilla Firefox, Internet Explorer, Google Chrome hoặc Safari d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ùng phiên b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ản mới nhất</w:t>
      </w:r>
    </w:p>
    <w:p>
      <w:pPr>
        <w:numPr>
          <w:ilvl w:val="0"/>
          <w:numId w:val="36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Khách hàng s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ử dụng thiết bị di 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ộng hệ 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ều h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ành iOS/Android. 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numPr>
          <w:ilvl w:val="0"/>
          <w:numId w:val="38"/>
        </w:num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ảo mật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numPr>
          <w:ilvl w:val="0"/>
          <w:numId w:val="40"/>
        </w:num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ộ tin cậy/T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ính 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ẵn 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àng (Reliability/Availability)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numPr>
          <w:ilvl w:val="0"/>
          <w:numId w:val="42"/>
        </w:num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Toàn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ẹn dữ liệu (Data Persistence)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numPr>
          <w:ilvl w:val="0"/>
          <w:numId w:val="44"/>
        </w:num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Các công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ụ 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át tri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ển kiến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úc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numPr>
          <w:ilvl w:val="0"/>
          <w:numId w:val="46"/>
        </w:numPr>
        <w:spacing w:before="0" w:after="120" w:line="240"/>
        <w:ind w:right="0" w:left="480" w:hanging="48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MÔ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Ả KIẾN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ÚC</w:t>
      </w:r>
    </w:p>
    <w:p>
      <w:pPr>
        <w:spacing w:before="0" w:after="160" w:line="259"/>
        <w:ind w:right="0" w:left="0" w:firstLine="480"/>
        <w:jc w:val="left"/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&lt;Ph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ần n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ày mô t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ả kiến tr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úc s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ử dụng khung nh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ìn 4+1&gt;</w:t>
      </w:r>
    </w:p>
    <w:p>
      <w:pPr>
        <w:keepNext w:val="true"/>
        <w:spacing w:before="0" w:after="160" w:line="259"/>
        <w:ind w:right="0" w:left="0" w:firstLine="480"/>
        <w:jc w:val="center"/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</w:pPr>
      <w:r>
        <w:object w:dxaOrig="4008" w:dyaOrig="2632">
          <v:rect xmlns:o="urn:schemas-microsoft-com:office:office" xmlns:v="urn:schemas-microsoft-com:vml" id="rectole0000000000" style="width:200.400000pt;height:131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Hình  21. Khung nhìn 4 + 1 [1]</w:t>
      </w:r>
    </w:p>
    <w:p>
      <w:pPr>
        <w:keepNext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18"/>
          <w:shd w:fill="auto" w:val="clear"/>
        </w:rPr>
      </w:pPr>
      <w:r>
        <w:object w:dxaOrig="9030" w:dyaOrig="5608">
          <v:rect xmlns:o="urn:schemas-microsoft-com:office:office" xmlns:v="urn:schemas-microsoft-com:vml" id="rectole0000000001" style="width:451.500000pt;height:280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Hình  22. Ki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ến tr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úc N-Tier cho h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ệ thống [2]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numPr>
          <w:ilvl w:val="0"/>
          <w:numId w:val="53"/>
        </w:numPr>
        <w:spacing w:before="0" w:after="120" w:line="240"/>
        <w:ind w:right="0" w:left="600" w:hanging="60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ịch bản </w:t>
      </w:r>
    </w:p>
    <w:p>
      <w:pPr>
        <w:spacing w:before="0" w:after="120" w:line="240"/>
        <w:ind w:right="0" w:left="600" w:firstLine="0"/>
        <w:jc w:val="left"/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&lt;Mô hình Use case (Use case diagram) 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ở mức tổng qu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át&gt;.</w:t>
      </w:r>
    </w:p>
    <w:p>
      <w:pPr>
        <w:spacing w:before="0" w:after="120" w:line="240"/>
        <w:ind w:right="0" w:left="600" w:firstLine="0"/>
        <w:jc w:val="left"/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&lt;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ặc tả từng Use case&gt;</w:t>
      </w:r>
    </w:p>
    <w:tbl>
      <w:tblPr/>
      <w:tblGrid>
        <w:gridCol w:w="1101"/>
        <w:gridCol w:w="1930"/>
        <w:gridCol w:w="3569"/>
        <w:gridCol w:w="2004"/>
        <w:gridCol w:w="1641"/>
      </w:tblGrid>
      <w:tr>
        <w:trPr>
          <w:trHeight w:val="1" w:hRule="atLeast"/>
          <w:jc w:val="center"/>
        </w:trPr>
        <w:tc>
          <w:tcPr>
            <w:tcW w:w="1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6"/>
                <w:shd w:fill="auto" w:val="clear"/>
              </w:rPr>
              <w:t xml:space="preserve">ID</w:t>
            </w:r>
          </w:p>
        </w:tc>
        <w:tc>
          <w:tcPr>
            <w:tcW w:w="19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6"/>
                <w:shd w:fill="auto" w:val="clear"/>
              </w:rPr>
              <w:t xml:space="preserve">Tên Use case</w:t>
            </w:r>
          </w:p>
        </w:tc>
        <w:tc>
          <w:tcPr>
            <w:tcW w:w="35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6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6"/>
                <w:shd w:fill="auto" w:val="clear"/>
              </w:rPr>
              <w:t xml:space="preserve">ả ngắn gọn Use case</w:t>
            </w:r>
          </w:p>
        </w:tc>
        <w:tc>
          <w:tcPr>
            <w:tcW w:w="2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6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6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6"/>
                <w:shd w:fill="auto" w:val="clear"/>
              </w:rPr>
              <w:t xml:space="preserve">ăng</w:t>
            </w:r>
          </w:p>
        </w:tc>
        <w:tc>
          <w:tcPr>
            <w:tcW w:w="16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6"/>
                <w:shd w:fill="auto" w:val="clear"/>
              </w:rPr>
              <w:t xml:space="preserve">Ghi chú</w:t>
            </w:r>
          </w:p>
        </w:tc>
      </w:tr>
      <w:tr>
        <w:trPr>
          <w:trHeight w:val="1" w:hRule="atLeast"/>
          <w:jc w:val="center"/>
        </w:trPr>
        <w:tc>
          <w:tcPr>
            <w:tcW w:w="1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FF0000"/>
                <w:spacing w:val="0"/>
                <w:position w:val="0"/>
                <w:sz w:val="26"/>
                <w:shd w:fill="auto" w:val="clear"/>
              </w:rPr>
              <w:t xml:space="preserve">UC001</w:t>
            </w:r>
          </w:p>
        </w:tc>
        <w:tc>
          <w:tcPr>
            <w:tcW w:w="19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FF0000"/>
                <w:spacing w:val="0"/>
                <w:position w:val="0"/>
                <w:sz w:val="26"/>
                <w:shd w:fill="auto" w:val="clear"/>
              </w:rPr>
              <w:t xml:space="preserve">Tên use case</w:t>
            </w:r>
          </w:p>
        </w:tc>
        <w:tc>
          <w:tcPr>
            <w:tcW w:w="35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FF0000"/>
                <w:spacing w:val="0"/>
                <w:position w:val="0"/>
                <w:sz w:val="26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i/>
                <w:color w:val="FF0000"/>
                <w:spacing w:val="0"/>
                <w:position w:val="0"/>
                <w:sz w:val="26"/>
                <w:shd w:fill="auto" w:val="clear"/>
              </w:rPr>
              <w:t xml:space="preserve">ả ngắn gọn Use case</w:t>
            </w:r>
          </w:p>
        </w:tc>
        <w:tc>
          <w:tcPr>
            <w:tcW w:w="2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ảng  21. Danh s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ách các tình hu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ống hoạt 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ộng của ứng dụng</w:t>
      </w: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Trong 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ó: UC: Quy cách 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ánh s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ố Use case v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à 001, 002…: là s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ố thứ tự của use case trong m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ô hình Use case t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ổng qu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át.</w:t>
      </w:r>
    </w:p>
    <w:p>
      <w:pPr>
        <w:spacing w:before="0" w:after="120" w:line="240"/>
        <w:ind w:right="0" w:left="600" w:firstLine="0"/>
        <w:jc w:val="left"/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</w:pPr>
    </w:p>
    <w:p>
      <w:pPr>
        <w:keepNext w:val="true"/>
        <w:numPr>
          <w:ilvl w:val="0"/>
          <w:numId w:val="80"/>
        </w:numPr>
        <w:spacing w:before="0" w:after="120" w:line="240"/>
        <w:ind w:right="0" w:left="600" w:hanging="60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Logical view</w:t>
      </w:r>
    </w:p>
    <w:p>
      <w:pPr>
        <w:numPr>
          <w:ilvl w:val="0"/>
          <w:numId w:val="80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Overview</w:t>
      </w:r>
    </w:p>
    <w:p>
      <w:pPr>
        <w:numPr>
          <w:ilvl w:val="0"/>
          <w:numId w:val="80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Subsystems</w:t>
      </w:r>
    </w:p>
    <w:p>
      <w:pPr>
        <w:numPr>
          <w:ilvl w:val="0"/>
          <w:numId w:val="80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Layering</w:t>
      </w:r>
    </w:p>
    <w:p>
      <w:pPr>
        <w:numPr>
          <w:ilvl w:val="0"/>
          <w:numId w:val="80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Class diagram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numPr>
          <w:ilvl w:val="0"/>
          <w:numId w:val="83"/>
        </w:numPr>
        <w:spacing w:before="0" w:after="120" w:line="240"/>
        <w:ind w:right="0" w:left="600" w:hanging="60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Process view</w:t>
      </w:r>
    </w:p>
    <w:p>
      <w:pPr>
        <w:spacing w:before="0" w:after="120" w:line="240"/>
        <w:ind w:right="0" w:left="600" w:firstLine="0"/>
        <w:jc w:val="left"/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&lt;Activity Diagram&gt;.</w:t>
      </w:r>
    </w:p>
    <w:p>
      <w:pPr>
        <w:spacing w:before="0" w:after="160" w:line="259"/>
        <w:ind w:right="0" w:left="72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6"/>
          <w:shd w:fill="auto" w:val="clear"/>
        </w:rPr>
      </w:pPr>
    </w:p>
    <w:p>
      <w:pPr>
        <w:keepNext w:val="true"/>
        <w:numPr>
          <w:ilvl w:val="0"/>
          <w:numId w:val="88"/>
        </w:numPr>
        <w:spacing w:before="0" w:after="120" w:line="240"/>
        <w:ind w:right="0" w:left="600" w:hanging="60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Implementation view</w:t>
        <w:tab/>
      </w:r>
    </w:p>
    <w:p>
      <w:pPr>
        <w:tabs>
          <w:tab w:val="left" w:pos="1260" w:leader="none"/>
        </w:tabs>
        <w:spacing w:before="0" w:after="120" w:line="240"/>
        <w:ind w:right="0" w:left="600" w:firstLine="0"/>
        <w:jc w:val="both"/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&lt;Component diagram&gt;.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numPr>
          <w:ilvl w:val="0"/>
          <w:numId w:val="91"/>
        </w:numPr>
        <w:spacing w:before="0" w:after="120" w:line="240"/>
        <w:ind w:right="0" w:left="600" w:hanging="60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Deployment view</w:t>
        <w:tab/>
      </w:r>
    </w:p>
    <w:p>
      <w:pPr>
        <w:tabs>
          <w:tab w:val="left" w:pos="1260" w:leader="none"/>
        </w:tabs>
        <w:spacing w:before="0" w:after="120" w:line="240"/>
        <w:ind w:right="0" w:left="600" w:firstLine="0"/>
        <w:jc w:val="both"/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&lt;Mô hình tri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6"/>
          <w:shd w:fill="auto" w:val="clear"/>
        </w:rPr>
        <w:t xml:space="preserve">ển khai của phần mềm&gt;.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numPr>
          <w:ilvl w:val="0"/>
          <w:numId w:val="94"/>
        </w:numPr>
        <w:spacing w:before="0" w:after="120" w:line="240"/>
        <w:ind w:right="0" w:left="600" w:hanging="60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Data view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keepNext w:val="true"/>
        <w:numPr>
          <w:ilvl w:val="0"/>
          <w:numId w:val="94"/>
        </w:numPr>
        <w:spacing w:before="0" w:after="120" w:line="240"/>
        <w:ind w:right="0" w:left="600" w:hanging="60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94"/>
        </w:numPr>
        <w:spacing w:before="0" w:after="120" w:line="240"/>
        <w:ind w:right="0" w:left="480" w:hanging="48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CÁC 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ỦI RO (RISKS)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num w:numId="2">
    <w:abstractNumId w:val="108"/>
  </w:num>
  <w:num w:numId="5">
    <w:abstractNumId w:val="102"/>
  </w:num>
  <w:num w:numId="10">
    <w:abstractNumId w:val="96"/>
  </w:num>
  <w:num w:numId="12">
    <w:abstractNumId w:val="90"/>
  </w:num>
  <w:num w:numId="27">
    <w:abstractNumId w:val="84"/>
  </w:num>
  <w:num w:numId="31">
    <w:abstractNumId w:val="78"/>
  </w:num>
  <w:num w:numId="34">
    <w:abstractNumId w:val="72"/>
  </w:num>
  <w:num w:numId="36">
    <w:abstractNumId w:val="66"/>
  </w:num>
  <w:num w:numId="38">
    <w:abstractNumId w:val="60"/>
  </w:num>
  <w:num w:numId="40">
    <w:abstractNumId w:val="54"/>
  </w:num>
  <w:num w:numId="42">
    <w:abstractNumId w:val="48"/>
  </w:num>
  <w:num w:numId="44">
    <w:abstractNumId w:val="42"/>
  </w:num>
  <w:num w:numId="46">
    <w:abstractNumId w:val="36"/>
  </w:num>
  <w:num w:numId="53">
    <w:abstractNumId w:val="30"/>
  </w:num>
  <w:num w:numId="80">
    <w:abstractNumId w:val="24"/>
  </w:num>
  <w:num w:numId="83">
    <w:abstractNumId w:val="18"/>
  </w:num>
  <w:num w:numId="88">
    <w:abstractNumId w:val="12"/>
  </w:num>
  <w:num w:numId="91">
    <w:abstractNumId w:val="6"/>
  </w:num>
  <w:num w:numId="9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-128.ibm.com/developerworks/rational/library/05/0816_Louis/" Id="docRId1" Type="http://schemas.openxmlformats.org/officeDocument/2006/relationships/hyperlink" /><Relationship Target="media/image0.wmf" Id="docRId3" Type="http://schemas.openxmlformats.org/officeDocument/2006/relationships/image" /><Relationship Target="media/image1.wmf" Id="docRId5" Type="http://schemas.openxmlformats.org/officeDocument/2006/relationships/image" /><Relationship Target="styles.xml" Id="docRId7" Type="http://schemas.openxmlformats.org/officeDocument/2006/relationships/styles" /><Relationship TargetMode="External" Target="http://www3.software.ibm.com/ibmdl/pub/software/rational/web/whitepapers/2003/Pbk4p1.pdf" Id="docRId0" Type="http://schemas.openxmlformats.org/officeDocument/2006/relationships/hyperlink" /><Relationship Target="embeddings/oleObject0.bin" Id="docRId2" Type="http://schemas.openxmlformats.org/officeDocument/2006/relationships/oleObject" /><Relationship Target="embeddings/oleObject1.bin" Id="docRId4" Type="http://schemas.openxmlformats.org/officeDocument/2006/relationships/oleObject" /><Relationship Target="numbering.xml" Id="docRId6" Type="http://schemas.openxmlformats.org/officeDocument/2006/relationships/numbering" /></Relationships>
</file>