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C4226" w14:textId="184272B1" w:rsidR="003449EE" w:rsidRDefault="005D3D1D" w:rsidP="005D3D1D">
      <w:pPr>
        <w:pStyle w:val="Title"/>
      </w:pPr>
      <w:r>
        <w:t>Rigid Elements</w:t>
      </w:r>
    </w:p>
    <w:p w14:paraId="65CF25A6" w14:textId="5CB9BD68" w:rsidR="005D3D1D" w:rsidRDefault="005D3D1D" w:rsidP="005D3D1D">
      <w:pPr>
        <w:pStyle w:val="NoSpacing"/>
      </w:pPr>
      <w:r>
        <w:t>Anthony Ricciardi</w:t>
      </w:r>
    </w:p>
    <w:p w14:paraId="325FAB36" w14:textId="7144F6FD" w:rsidR="005D3D1D" w:rsidRDefault="005D3D1D" w:rsidP="005D3D1D">
      <w:pPr>
        <w:pStyle w:val="NoSpacing"/>
      </w:pPr>
      <w:r>
        <w:t>October 2021</w:t>
      </w:r>
    </w:p>
    <w:p w14:paraId="5D078946" w14:textId="51C457C1" w:rsidR="005D3D1D" w:rsidRDefault="005D3D1D" w:rsidP="005D3D1D">
      <w:pPr>
        <w:pStyle w:val="Heading1"/>
      </w:pPr>
      <w:r>
        <w:t>Multipoint Constraints</w:t>
      </w:r>
    </w:p>
    <w:p w14:paraId="195C9EB1" w14:textId="33169A26" w:rsidR="00A4115D" w:rsidRDefault="005D3D1D" w:rsidP="005D3D1D">
      <w:r w:rsidRPr="003C4C32">
        <w:t xml:space="preserve">Multipoint constraints constrain </w:t>
      </w:r>
      <w:r w:rsidR="003C4C32">
        <w:t>some</w:t>
      </w:r>
      <w:r w:rsidRPr="003C4C32">
        <w:t xml:space="preserve"> degrees of freedom</w:t>
      </w:r>
      <w:r w:rsidR="00B010A9">
        <w:t xml:space="preserve"> (DOF)</w:t>
      </w:r>
      <w:r w:rsidRPr="003C4C32">
        <w:t xml:space="preserve"> to be equal to linear combinations of the values of other </w:t>
      </w:r>
      <w:r w:rsidR="00B010A9">
        <w:t>DOF</w:t>
      </w:r>
      <w:r w:rsidRPr="003C4C32">
        <w:t xml:space="preserve">. </w:t>
      </w:r>
      <w:r w:rsidR="003C4C32">
        <w:t xml:space="preserve">In the most general form, </w:t>
      </w:r>
      <w:r w:rsidR="003C4C32" w:rsidRPr="003C4C32">
        <w:t>multipoint constraints</w:t>
      </w:r>
      <w:r w:rsidR="003C4C32">
        <w:t xml:space="preserve"> can be defined explicitly by directly providing the coefficients of the constraint equations. </w:t>
      </w:r>
      <w:r w:rsidRPr="003C4C32">
        <w:t>R</w:t>
      </w:r>
      <w:r w:rsidR="003C4C32" w:rsidRPr="003C4C32">
        <w:t>igid elements are a special case of m</w:t>
      </w:r>
      <w:r w:rsidR="003C4C32" w:rsidRPr="003C4C32">
        <w:t>ultipoint constraints</w:t>
      </w:r>
      <w:r w:rsidR="003C4C32" w:rsidRPr="003C4C32">
        <w:t xml:space="preserve"> in which the user provides connection data and the program </w:t>
      </w:r>
      <w:r w:rsidR="003C4C32" w:rsidRPr="003C4C32">
        <w:t>internally generates the required coefficients.</w:t>
      </w:r>
    </w:p>
    <w:p w14:paraId="3AF5DB77" w14:textId="2110B781" w:rsidR="005D3D1D" w:rsidRPr="003C4C32" w:rsidRDefault="005D3D1D" w:rsidP="005D3D1D">
      <w:r w:rsidRPr="003C4C32">
        <w:t xml:space="preserve">The </w:t>
      </w:r>
      <w:r w:rsidR="006E3D67">
        <w:t xml:space="preserve">global </w:t>
      </w:r>
      <w:r w:rsidRPr="003C4C32">
        <w:t xml:space="preserve">constraint equations can be expressed in the form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706854" w:rsidRPr="006D6975" w14:paraId="18AC698A" w14:textId="77777777" w:rsidTr="00706854">
        <w:tc>
          <w:tcPr>
            <w:tcW w:w="385" w:type="pct"/>
            <w:vAlign w:val="center"/>
          </w:tcPr>
          <w:p w14:paraId="3C44A1CE" w14:textId="77777777" w:rsidR="00706854" w:rsidRPr="006D6975" w:rsidRDefault="00706854" w:rsidP="00D91275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300037D9" w14:textId="75B00FF1" w:rsidR="00706854" w:rsidRPr="006D6975" w:rsidRDefault="00706854" w:rsidP="00D9127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384" w:type="pct"/>
            <w:vAlign w:val="center"/>
          </w:tcPr>
          <w:p w14:paraId="136B5BC6" w14:textId="3F99B7B2" w:rsidR="00706854" w:rsidRPr="006D6975" w:rsidRDefault="00706854" w:rsidP="00D91275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A24952">
              <w:rPr>
                <w:noProof/>
                <w:kern w:val="2"/>
              </w:rPr>
              <w:t>1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33746668" w14:textId="404E1BB8" w:rsidR="005D3D1D" w:rsidRDefault="00D3166B" w:rsidP="00706854">
      <w:pPr>
        <w:spacing w:before="240"/>
      </w:pPr>
      <w:r>
        <w:t>w</w:t>
      </w:r>
      <w:r w:rsidR="006E3D67">
        <w:t>here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eastAsiaTheme="minorEastAsia"/>
          <w:iCs/>
        </w:rPr>
        <w:t xml:space="preserve"> </w:t>
      </w:r>
      <w:r w:rsidR="006E3D67">
        <w:rPr>
          <w:rFonts w:eastAsiaTheme="minorEastAsia"/>
          <w:iCs/>
        </w:rPr>
        <w:t>is the global</w:t>
      </w:r>
      <w:r w:rsidR="006E3D67">
        <w:rPr>
          <w:rStyle w:val="FootnoteReference"/>
          <w:rFonts w:eastAsiaTheme="minorEastAsia"/>
          <w:iCs/>
        </w:rPr>
        <w:footnoteReference w:id="1"/>
      </w:r>
      <w:r w:rsidR="006E3D67">
        <w:rPr>
          <w:rFonts w:eastAsiaTheme="minorEastAsia"/>
          <w:iCs/>
        </w:rPr>
        <w:t xml:space="preserve"> displacement vector</w:t>
      </w:r>
      <w:r>
        <w:rPr>
          <w:rFonts w:eastAsiaTheme="minorEastAsia"/>
          <w:iCs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eastAsiaTheme="minorEastAsia"/>
          <w:iCs/>
        </w:rPr>
        <w:t xml:space="preserve"> is the constraint coefficient </w:t>
      </w:r>
      <w:proofErr w:type="gramStart"/>
      <w:r>
        <w:rPr>
          <w:rFonts w:eastAsiaTheme="minorEastAsia"/>
          <w:iCs/>
        </w:rPr>
        <w:t>matrix.</w:t>
      </w:r>
      <w:proofErr w:type="gramEnd"/>
      <w:r>
        <w:t xml:space="preserve"> T</w:t>
      </w:r>
      <w:r w:rsidR="005D3D1D" w:rsidRPr="00D3166B">
        <w:t xml:space="preserve">he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eastAsiaTheme="minorEastAsia"/>
          <w:iCs/>
        </w:rPr>
        <w:t xml:space="preserve"> </w:t>
      </w:r>
      <w:r w:rsidR="005D3D1D" w:rsidRPr="00D3166B">
        <w:t xml:space="preserve">vector </w:t>
      </w:r>
      <w:r>
        <w:t>is</w:t>
      </w:r>
      <w:r w:rsidR="005D3D1D" w:rsidRPr="00D3166B">
        <w:t xml:space="preserve"> partitioned</w:t>
      </w:r>
      <w:r>
        <w:t xml:space="preserve"> into independent and </w:t>
      </w:r>
      <w:r>
        <w:t>dependent</w:t>
      </w:r>
      <w:r>
        <w:t xml:space="preserve"> sets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706854" w:rsidRPr="006D6975" w14:paraId="3F443C3B" w14:textId="77777777" w:rsidTr="00D91275">
        <w:tc>
          <w:tcPr>
            <w:tcW w:w="385" w:type="pct"/>
            <w:vAlign w:val="center"/>
          </w:tcPr>
          <w:p w14:paraId="43A7EB30" w14:textId="77777777" w:rsidR="00706854" w:rsidRPr="006D6975" w:rsidRDefault="00706854" w:rsidP="00D91275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1BF66C9A" w14:textId="4FA35E0B" w:rsidR="00706854" w:rsidRPr="006D6975" w:rsidRDefault="00706854" w:rsidP="00D91275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--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384" w:type="pct"/>
            <w:vAlign w:val="center"/>
          </w:tcPr>
          <w:p w14:paraId="57B11374" w14:textId="4D228CE7" w:rsidR="00706854" w:rsidRPr="006D6975" w:rsidRDefault="00706854" w:rsidP="00D91275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A24952">
              <w:rPr>
                <w:noProof/>
                <w:kern w:val="2"/>
              </w:rPr>
              <w:t>2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0F89D2F5" w14:textId="495B9EB7" w:rsidR="005D3D1D" w:rsidRDefault="005D3D1D" w:rsidP="00706854">
      <w:pPr>
        <w:spacing w:before="240"/>
      </w:pPr>
      <w:r w:rsidRPr="00D3166B">
        <w:t xml:space="preserve">where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D3166B">
        <w:rPr>
          <w:i/>
          <w:iCs/>
        </w:rPr>
        <w:t xml:space="preserve"> </w:t>
      </w:r>
      <w:r w:rsidRPr="00D3166B">
        <w:t xml:space="preserve">is the </w:t>
      </w:r>
      <w:bookmarkStart w:id="0" w:name="_Hlk84310474"/>
      <w:r w:rsidR="00D3166B" w:rsidRPr="00D3166B">
        <w:t xml:space="preserve">dependent </w:t>
      </w:r>
      <w:r w:rsidRPr="00D3166B">
        <w:t>set</w:t>
      </w:r>
      <w:r w:rsidR="00A4115D">
        <w:t xml:space="preserve"> </w:t>
      </w:r>
      <w:bookmarkEnd w:id="0"/>
      <w:r w:rsidR="00A4115D">
        <w:t xml:space="preserve">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4115D">
        <w:rPr>
          <w:i/>
          <w:iCs/>
        </w:rPr>
        <w:t xml:space="preserve"> </w:t>
      </w:r>
      <w:r w:rsidR="00A4115D" w:rsidRPr="00D3166B">
        <w:t xml:space="preserve">is the </w:t>
      </w:r>
      <w:r w:rsidR="00A4115D">
        <w:t>in</w:t>
      </w:r>
      <w:r w:rsidR="00A4115D" w:rsidRPr="00D3166B">
        <w:t xml:space="preserve">dependent </w:t>
      </w:r>
      <w:proofErr w:type="gramStart"/>
      <w:r w:rsidR="00A4115D" w:rsidRPr="00D3166B">
        <w:t>set</w:t>
      </w:r>
      <w:r w:rsidRPr="00D3166B">
        <w:t>.</w:t>
      </w:r>
      <w:proofErr w:type="gramEnd"/>
      <w:r w:rsidRPr="00D3166B">
        <w:t xml:space="preserve"> The matrix of constraint coefficients is similarly partitioned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706854" w:rsidRPr="006D6975" w14:paraId="42767D01" w14:textId="77777777" w:rsidTr="00D91275">
        <w:tc>
          <w:tcPr>
            <w:tcW w:w="385" w:type="pct"/>
            <w:vAlign w:val="center"/>
          </w:tcPr>
          <w:p w14:paraId="4FFECB78" w14:textId="77777777" w:rsidR="00706854" w:rsidRPr="006D6975" w:rsidRDefault="00706854" w:rsidP="00D91275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7CD0A643" w14:textId="570DAC0C" w:rsidR="00706854" w:rsidRPr="006D6975" w:rsidRDefault="00706854" w:rsidP="00D91275">
            <w:pPr>
              <w:rPr>
                <w:rFonts w:ascii="Courier" w:hAnsi="Courier" w:cs="Courier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84" w:type="pct"/>
            <w:vAlign w:val="center"/>
          </w:tcPr>
          <w:p w14:paraId="6B875937" w14:textId="0DA4DE9B" w:rsidR="00706854" w:rsidRPr="006D6975" w:rsidRDefault="00706854" w:rsidP="00D91275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A24952">
              <w:rPr>
                <w:noProof/>
                <w:kern w:val="2"/>
              </w:rPr>
              <w:t>3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717F1654" w14:textId="428E3694" w:rsidR="005D3D1D" w:rsidRDefault="00A4115D" w:rsidP="00706854">
      <w:pPr>
        <w:spacing w:before="240"/>
      </w:pPr>
      <w:r>
        <w:t>resulting in the following relationship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706854" w:rsidRPr="006D6975" w14:paraId="57D1503B" w14:textId="77777777" w:rsidTr="00D91275">
        <w:tc>
          <w:tcPr>
            <w:tcW w:w="385" w:type="pct"/>
            <w:vAlign w:val="center"/>
          </w:tcPr>
          <w:p w14:paraId="7005D281" w14:textId="77777777" w:rsidR="00706854" w:rsidRPr="006D6975" w:rsidRDefault="00706854" w:rsidP="00D91275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2A697F73" w14:textId="0794D18F" w:rsidR="00706854" w:rsidRPr="006D6975" w:rsidRDefault="00706854" w:rsidP="00D91275">
            <w:pPr>
              <w:rPr>
                <w:rFonts w:ascii="Courier" w:hAnsi="Courier" w:cs="Courier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  <m:r>
                  <w:rPr>
                    <w:rFonts w:ascii="Cambria Math" w:eastAsiaTheme="minorEastAsia" w:hAnsi="Cambria Math" w:cs="Courier"/>
                  </w:rPr>
                  <m:t>.</m:t>
                </m:r>
              </m:oMath>
            </m:oMathPara>
          </w:p>
        </w:tc>
        <w:tc>
          <w:tcPr>
            <w:tcW w:w="384" w:type="pct"/>
            <w:vAlign w:val="center"/>
          </w:tcPr>
          <w:p w14:paraId="2C4B1780" w14:textId="6002D20E" w:rsidR="00706854" w:rsidRPr="006D6975" w:rsidRDefault="00706854" w:rsidP="00D91275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A24952">
              <w:rPr>
                <w:noProof/>
                <w:kern w:val="2"/>
              </w:rPr>
              <w:t>4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05E3F392" w14:textId="13FFD342" w:rsidR="005D3D1D" w:rsidRDefault="005D3D1D" w:rsidP="00706854">
      <w:pPr>
        <w:spacing w:before="240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A4115D">
        <w:t xml:space="preserve">is a nonsingular </w:t>
      </w:r>
      <w:r w:rsidR="00A4115D">
        <w:t xml:space="preserve">square </w:t>
      </w:r>
      <w:r w:rsidRPr="00A4115D">
        <w:t>matrix</w:t>
      </w:r>
      <w:r w:rsidR="00A4115D">
        <w:t>, so the</w:t>
      </w:r>
      <w:r w:rsidRPr="00A4115D">
        <w:t xml:space="preserve"> constraint matrix can</w:t>
      </w:r>
      <w:r w:rsidR="00A4115D">
        <w:t xml:space="preserve"> written</w:t>
      </w:r>
      <w:r w:rsidRPr="00A4115D">
        <w:t xml:space="preserve"> as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706854" w:rsidRPr="006D6975" w14:paraId="3684045B" w14:textId="77777777" w:rsidTr="00D91275">
        <w:tc>
          <w:tcPr>
            <w:tcW w:w="385" w:type="pct"/>
            <w:vAlign w:val="center"/>
          </w:tcPr>
          <w:p w14:paraId="4E914098" w14:textId="77777777" w:rsidR="00706854" w:rsidRPr="006D6975" w:rsidRDefault="00706854" w:rsidP="00D91275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3567E2A2" w14:textId="77DD64FB" w:rsidR="00706854" w:rsidRPr="006D6975" w:rsidRDefault="00706854" w:rsidP="00D91275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384" w:type="pct"/>
            <w:vAlign w:val="center"/>
          </w:tcPr>
          <w:p w14:paraId="6D6E2B67" w14:textId="50FB5188" w:rsidR="00706854" w:rsidRPr="006D6975" w:rsidRDefault="00706854" w:rsidP="00D91275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A24952">
              <w:rPr>
                <w:noProof/>
                <w:kern w:val="2"/>
              </w:rPr>
              <w:t>5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72858B2A" w14:textId="01A7ED4E" w:rsidR="00A4115D" w:rsidRDefault="00A4115D" w:rsidP="00706854">
      <w:pPr>
        <w:spacing w:before="240"/>
      </w:pPr>
      <w:r>
        <w:t xml:space="preserve">and the </w:t>
      </w:r>
      <w:r w:rsidRPr="00A4115D">
        <w:t xml:space="preserve">dependent set </w:t>
      </w:r>
      <w:r>
        <w:t>values are determined directly from the independent set values through the constraint matrix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706854" w:rsidRPr="006D6975" w14:paraId="691ED4AD" w14:textId="77777777" w:rsidTr="00D91275">
        <w:tc>
          <w:tcPr>
            <w:tcW w:w="385" w:type="pct"/>
            <w:vAlign w:val="center"/>
          </w:tcPr>
          <w:p w14:paraId="2BF0A4B6" w14:textId="77777777" w:rsidR="00706854" w:rsidRPr="006D6975" w:rsidRDefault="00706854" w:rsidP="00D91275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49EBA1DC" w14:textId="629A5182" w:rsidR="00706854" w:rsidRPr="006D6975" w:rsidRDefault="00706854" w:rsidP="00D9127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384" w:type="pct"/>
            <w:vAlign w:val="center"/>
          </w:tcPr>
          <w:p w14:paraId="6FAD5EE8" w14:textId="73946FDC" w:rsidR="00706854" w:rsidRPr="006D6975" w:rsidRDefault="00706854" w:rsidP="00D91275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A24952">
              <w:rPr>
                <w:noProof/>
                <w:kern w:val="2"/>
              </w:rPr>
              <w:t>6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7DB1F564" w14:textId="7094E484" w:rsidR="00F238C9" w:rsidRPr="00D2691F" w:rsidRDefault="00675A34" w:rsidP="00706854">
      <w:pPr>
        <w:spacing w:before="240"/>
      </w:pPr>
      <w:r>
        <w:rPr>
          <w:rFonts w:eastAsiaTheme="minorEastAsia"/>
        </w:rPr>
        <w:t>D</w:t>
      </w:r>
      <w:r w:rsidR="00F238C9">
        <w:rPr>
          <w:rFonts w:eastAsiaTheme="minorEastAsia"/>
        </w:rPr>
        <w:t xml:space="preserve">etails on how the constraint matrix is used </w:t>
      </w:r>
      <w:r w:rsidR="002129AE">
        <w:rPr>
          <w:rFonts w:eastAsiaTheme="minorEastAsia"/>
        </w:rPr>
        <w:t>to partition the</w:t>
      </w:r>
      <w:r w:rsidR="00F238C9">
        <w:rPr>
          <w:rFonts w:eastAsiaTheme="minorEastAsia"/>
        </w:rPr>
        <w:t xml:space="preserve"> finite element</w:t>
      </w:r>
      <w:r>
        <w:rPr>
          <w:rFonts w:eastAsiaTheme="minorEastAsia"/>
        </w:rPr>
        <w:t xml:space="preserve"> </w:t>
      </w:r>
      <w:r w:rsidR="002129AE">
        <w:rPr>
          <w:rFonts w:eastAsiaTheme="minorEastAsia"/>
        </w:rPr>
        <w:t>system matrices</w:t>
      </w:r>
      <w:r>
        <w:rPr>
          <w:rFonts w:eastAsiaTheme="minorEastAsia"/>
        </w:rPr>
        <w:t xml:space="preserve"> </w:t>
      </w:r>
      <w:r w:rsidR="00F238C9">
        <w:rPr>
          <w:rFonts w:eastAsiaTheme="minorEastAsia"/>
        </w:rPr>
        <w:t xml:space="preserve">can be found in the </w:t>
      </w:r>
      <w:r w:rsidR="00F238C9" w:rsidRPr="005D3D1D">
        <w:rPr>
          <w:i/>
          <w:iCs/>
        </w:rPr>
        <w:t>NASTRAN Theoretical Manual</w:t>
      </w:r>
      <w:r w:rsidR="00F238C9">
        <w:rPr>
          <w:i/>
          <w:iCs/>
        </w:rPr>
        <w:t xml:space="preserve"> </w:t>
      </w:r>
      <w:r w:rsidR="00F238C9" w:rsidRPr="00F238C9">
        <w:t>[</w:t>
      </w:r>
      <w:r>
        <w:fldChar w:fldCharType="begin"/>
      </w:r>
      <w:r>
        <w:instrText xml:space="preserve"> REF _Ref84310925 \r \h </w:instrText>
      </w:r>
      <w:r>
        <w:fldChar w:fldCharType="separate"/>
      </w:r>
      <w:r w:rsidR="00A24952">
        <w:t>1</w:t>
      </w:r>
      <w:r>
        <w:fldChar w:fldCharType="end"/>
      </w:r>
      <w:r w:rsidR="00F238C9" w:rsidRPr="00F238C9">
        <w:t>]</w:t>
      </w:r>
      <w:r w:rsidR="00F238C9">
        <w:rPr>
          <w:i/>
          <w:iCs/>
        </w:rPr>
        <w:t>.</w:t>
      </w:r>
    </w:p>
    <w:p w14:paraId="074BF4E4" w14:textId="77777777" w:rsidR="002129AE" w:rsidRDefault="002129AE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7CE1EE11" w14:textId="41FC4E13" w:rsidR="005D3D1D" w:rsidRDefault="005D3D1D" w:rsidP="005D3D1D">
      <w:pPr>
        <w:pStyle w:val="Heading1"/>
      </w:pPr>
      <w:r>
        <w:lastRenderedPageBreak/>
        <w:t>RBE2 Element</w:t>
      </w:r>
    </w:p>
    <w:p w14:paraId="6D5D2081" w14:textId="389AD5C4" w:rsidR="006D6975" w:rsidRDefault="00B010A9" w:rsidP="005D3D1D">
      <w:r>
        <w:t xml:space="preserve">The RBE2 element creates a perfectly rigid connection in which all dependent DOF are based on six independent DOF at a specified node. </w:t>
      </w:r>
      <w:r w:rsidR="006D6975">
        <w:t xml:space="preserve">The constraint matrix for six </w:t>
      </w:r>
      <w:r w:rsidR="006D6975">
        <w:t>dependent DOF</w:t>
      </w:r>
      <w:r w:rsidR="006D6975">
        <w:t xml:space="preserve"> at a single node can be calculated directly using </w:t>
      </w:r>
      <w:r w:rsidR="00706854">
        <w:t>rigid-body kinematics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6D6975" w:rsidRPr="006D6975" w14:paraId="2BCAC35E" w14:textId="77777777" w:rsidTr="005E4A1D">
        <w:tc>
          <w:tcPr>
            <w:tcW w:w="385" w:type="pct"/>
            <w:vAlign w:val="center"/>
          </w:tcPr>
          <w:p w14:paraId="6B2A2C0A" w14:textId="77777777" w:rsidR="006D6975" w:rsidRPr="006D6975" w:rsidRDefault="006D6975" w:rsidP="006D6975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4BE86B93" w14:textId="61A0248A" w:rsidR="006D6975" w:rsidRPr="006D6975" w:rsidRDefault="006D6975" w:rsidP="006D697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mn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385" w:type="pct"/>
            <w:vAlign w:val="center"/>
          </w:tcPr>
          <w:p w14:paraId="2E73CEA1" w14:textId="3D6E4451" w:rsidR="006D6975" w:rsidRPr="006D6975" w:rsidRDefault="006D6975" w:rsidP="006D6975">
            <w:pPr>
              <w:jc w:val="right"/>
              <w:rPr>
                <w:kern w:val="2"/>
              </w:rPr>
            </w:pPr>
            <w:bookmarkStart w:id="1" w:name="_Ref484175537"/>
            <w:bookmarkStart w:id="2" w:name="_Ref84312757"/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A24952">
              <w:rPr>
                <w:noProof/>
                <w:kern w:val="2"/>
              </w:rPr>
              <w:t>7</w:t>
            </w:r>
            <w:r w:rsidRPr="006D6975">
              <w:rPr>
                <w:kern w:val="2"/>
              </w:rPr>
              <w:fldChar w:fldCharType="end"/>
            </w:r>
            <w:bookmarkEnd w:id="2"/>
            <w:r w:rsidRPr="006D6975">
              <w:rPr>
                <w:kern w:val="2"/>
              </w:rPr>
              <w:t>)</w:t>
            </w:r>
            <w:bookmarkEnd w:id="1"/>
          </w:p>
        </w:tc>
      </w:tr>
    </w:tbl>
    <w:p w14:paraId="236A4C43" w14:textId="13250DAC" w:rsidR="001D25C7" w:rsidRDefault="006D6975" w:rsidP="001D25C7">
      <w:pPr>
        <w:spacing w:before="240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is the identity matrix,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2C3C61" w:rsidRPr="002C3C61">
        <w:rPr>
          <w:rFonts w:eastAsiaTheme="minorEastAsia"/>
        </w:rPr>
        <w:t>is a zero matrix,</w:t>
      </w:r>
      <w:r w:rsidR="002C3C61">
        <w:rPr>
          <w:rFonts w:eastAsiaTheme="minorEastAsia"/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×</m:t>
            </m:r>
          </m:sub>
        </m:sSub>
      </m:oMath>
      <w:r w:rsidR="002C3C61">
        <w:rPr>
          <w:rFonts w:eastAsiaTheme="minorEastAsia"/>
        </w:rPr>
        <w:t xml:space="preserve"> is a skew-symmetric matrix assembled based on the distance vector </w:t>
      </w:r>
      <w:r w:rsidR="002C3C61">
        <w:rPr>
          <w:rFonts w:eastAsiaTheme="minorEastAsia"/>
        </w:rPr>
        <w:t>to the dependent node from the independent node</w:t>
      </w:r>
      <w:r w:rsidR="002C3C61">
        <w:rPr>
          <w:rFonts w:eastAsiaTheme="minorEastAsia"/>
        </w:rPr>
        <w:t xml:space="preserve"> </w:t>
      </w:r>
      <w:r w:rsidR="002C3C61">
        <w:rPr>
          <w:rFonts w:eastAsiaTheme="minorEastAsia"/>
        </w:rPr>
        <w:t>(expressed in the dependent</w:t>
      </w:r>
      <w:r w:rsidR="002C3C61">
        <w:rPr>
          <w:rFonts w:eastAsiaTheme="minorEastAsia"/>
        </w:rPr>
        <w:t>-</w:t>
      </w:r>
      <w:r w:rsidR="002C3C61">
        <w:rPr>
          <w:rFonts w:eastAsiaTheme="minorEastAsia"/>
        </w:rPr>
        <w:t>node displacement reference frame)</w:t>
      </w:r>
      <w:r w:rsidR="002C3C61">
        <w:rPr>
          <w:rFonts w:eastAsiaTheme="minorEastAsia"/>
        </w:rPr>
        <w:t xml:space="preserve">, and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mn</m:t>
            </m:r>
          </m:sup>
        </m:sSup>
      </m:oMath>
      <w:r w:rsidR="002C3C61" w:rsidRPr="002C3C61">
        <w:rPr>
          <w:rFonts w:eastAsiaTheme="minorEastAsia"/>
        </w:rPr>
        <w:t xml:space="preserve"> is a </w:t>
      </w:r>
      <m:oMath>
        <m:r>
          <w:rPr>
            <w:rFonts w:ascii="Cambria Math" w:eastAsiaTheme="minorEastAsia" w:hAnsi="Cambria Math"/>
          </w:rPr>
          <m:t>6×6</m:t>
        </m:r>
      </m:oMath>
      <w:r w:rsidR="00706854">
        <w:rPr>
          <w:rFonts w:eastAsiaTheme="minorEastAsia"/>
          <w:b/>
        </w:rPr>
        <w:t xml:space="preserve"> </w:t>
      </w:r>
      <w:r w:rsidR="002C3C61" w:rsidRPr="002C3C61">
        <w:rPr>
          <w:rFonts w:eastAsiaTheme="minorEastAsia"/>
        </w:rPr>
        <w:t>matrix</w:t>
      </w:r>
      <w:r w:rsidR="002C3C61">
        <w:rPr>
          <w:rFonts w:eastAsiaTheme="minorEastAsia"/>
        </w:rPr>
        <w:t xml:space="preserve"> that transforms DOF expressed in the independent-</w:t>
      </w:r>
      <w:r w:rsidR="002C3C61">
        <w:rPr>
          <w:rFonts w:eastAsiaTheme="minorEastAsia"/>
        </w:rPr>
        <w:t>node displacement reference frame</w:t>
      </w:r>
      <w:r w:rsidR="002C3C61">
        <w:rPr>
          <w:rFonts w:eastAsiaTheme="minorEastAsia"/>
        </w:rPr>
        <w:t xml:space="preserve"> to the dependent-</w:t>
      </w:r>
      <w:r w:rsidR="002C3C61" w:rsidRPr="002C3C61">
        <w:rPr>
          <w:rFonts w:eastAsiaTheme="minorEastAsia"/>
        </w:rPr>
        <w:t>node displacement reference frame</w:t>
      </w:r>
      <w:r w:rsidR="002C3C61">
        <w:rPr>
          <w:rFonts w:eastAsiaTheme="minorEastAsia"/>
        </w:rPr>
        <w:t xml:space="preserve">. </w:t>
      </w:r>
      <w:r w:rsidR="001D25C7">
        <w:t xml:space="preserve">The </w:t>
      </w:r>
      <w:r w:rsidR="001D25C7">
        <w:t>relationship</w:t>
      </w:r>
      <w:r w:rsidR="001D25C7">
        <w:t xml:space="preserve"> of Equation </w:t>
      </w:r>
      <w:r w:rsidR="001D25C7">
        <w:fldChar w:fldCharType="begin"/>
      </w:r>
      <w:r w:rsidR="001D25C7">
        <w:instrText xml:space="preserve"> REF _Ref84312757 \h </w:instrText>
      </w:r>
      <w:r w:rsidR="001D25C7">
        <w:fldChar w:fldCharType="separate"/>
      </w:r>
      <w:r w:rsidR="001D25C7" w:rsidRPr="006D6975">
        <w:rPr>
          <w:rFonts w:eastAsia="Times New Roman" w:cs="Times New Roman"/>
          <w:kern w:val="2"/>
        </w:rPr>
        <w:t>(</w:t>
      </w:r>
      <w:r w:rsidR="001D25C7">
        <w:rPr>
          <w:noProof/>
          <w:kern w:val="2"/>
        </w:rPr>
        <w:t>7</w:t>
      </w:r>
      <w:r w:rsidR="001D25C7">
        <w:fldChar w:fldCharType="end"/>
      </w:r>
      <w:r w:rsidR="001D25C7">
        <w:t>) assume</w:t>
      </w:r>
      <w:r w:rsidR="001D25C7">
        <w:t>s</w:t>
      </w:r>
      <w:r w:rsidR="001D25C7">
        <w:t xml:space="preserve"> small angles</w:t>
      </w:r>
      <w:r w:rsidR="002B6365">
        <w:t xml:space="preserve">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D25C7">
        <w:t>.</w:t>
      </w:r>
    </w:p>
    <w:p w14:paraId="00E32BA4" w14:textId="7E138E99" w:rsidR="00FF4257" w:rsidRPr="00FF4257" w:rsidRDefault="00FF4257" w:rsidP="00FF4257">
      <w:pPr>
        <w:spacing w:before="240"/>
        <w:rPr>
          <w:rFonts w:eastAsiaTheme="minorEastAsia"/>
        </w:rPr>
      </w:pPr>
      <w:r>
        <w:rPr>
          <w:rFonts w:eastAsiaTheme="minorEastAsia"/>
        </w:rPr>
        <w:t>If the solution algorithm requires constraint coefficient matrices, th</w:t>
      </w:r>
      <w:r w:rsidR="002B6365">
        <w:rPr>
          <w:rFonts w:eastAsiaTheme="minorEastAsia"/>
        </w:rPr>
        <w:t>ey</w:t>
      </w:r>
      <w:r>
        <w:rPr>
          <w:rFonts w:eastAsiaTheme="minorEastAsia"/>
        </w:rPr>
        <w:t xml:space="preserve"> can be written as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FF4257" w:rsidRPr="006D6975" w14:paraId="789BB981" w14:textId="77777777" w:rsidTr="00FF4257">
        <w:tc>
          <w:tcPr>
            <w:tcW w:w="385" w:type="pct"/>
            <w:vAlign w:val="center"/>
          </w:tcPr>
          <w:p w14:paraId="260DF32B" w14:textId="77777777" w:rsidR="00FF4257" w:rsidRPr="006D6975" w:rsidRDefault="00FF4257" w:rsidP="00D91275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00368222" w14:textId="543E811A" w:rsidR="00FF4257" w:rsidRPr="006D6975" w:rsidRDefault="00FF4257" w:rsidP="00D91275">
            <w:pPr>
              <w:rPr>
                <w:rFonts w:eastAsiaTheme="minorEastAsia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384" w:type="pct"/>
            <w:vAlign w:val="center"/>
          </w:tcPr>
          <w:p w14:paraId="462AF23C" w14:textId="58EBF11B" w:rsidR="00FF4257" w:rsidRPr="006D6975" w:rsidRDefault="00FF4257" w:rsidP="00D91275">
            <w:pPr>
              <w:jc w:val="right"/>
              <w:rPr>
                <w:kern w:val="2"/>
              </w:rPr>
            </w:pPr>
            <w:bookmarkStart w:id="3" w:name="_Ref84314207"/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1D25C7">
              <w:rPr>
                <w:noProof/>
                <w:kern w:val="2"/>
              </w:rPr>
              <w:t>8</w:t>
            </w:r>
            <w:r w:rsidRPr="006D6975">
              <w:rPr>
                <w:kern w:val="2"/>
              </w:rPr>
              <w:fldChar w:fldCharType="end"/>
            </w:r>
            <w:bookmarkEnd w:id="3"/>
            <w:r w:rsidRPr="006D6975">
              <w:rPr>
                <w:kern w:val="2"/>
              </w:rPr>
              <w:t>)</w:t>
            </w:r>
          </w:p>
        </w:tc>
      </w:tr>
      <w:tr w:rsidR="00FF4257" w:rsidRPr="006D6975" w14:paraId="4EDB68C6" w14:textId="77777777" w:rsidTr="00FF4257">
        <w:trPr>
          <w:trHeight w:val="657"/>
        </w:trPr>
        <w:tc>
          <w:tcPr>
            <w:tcW w:w="385" w:type="pct"/>
            <w:vAlign w:val="center"/>
          </w:tcPr>
          <w:p w14:paraId="30E112BE" w14:textId="77777777" w:rsidR="00FF4257" w:rsidRPr="006D6975" w:rsidRDefault="00FF4257" w:rsidP="00D91275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4598C75C" w14:textId="32E15FE2" w:rsidR="00FF4257" w:rsidRPr="006D6975" w:rsidRDefault="00FF4257" w:rsidP="00D91275">
            <w:pPr>
              <w:rPr>
                <w:rFonts w:eastAsiaTheme="minorEastAsia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384" w:type="pct"/>
            <w:vAlign w:val="center"/>
          </w:tcPr>
          <w:p w14:paraId="1124E114" w14:textId="449F0E87" w:rsidR="00FF4257" w:rsidRPr="006D6975" w:rsidRDefault="00FF4257" w:rsidP="00D91275">
            <w:pPr>
              <w:jc w:val="right"/>
              <w:rPr>
                <w:kern w:val="2"/>
              </w:rPr>
            </w:pPr>
            <w:bookmarkStart w:id="4" w:name="_Ref84314221"/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1D25C7">
              <w:rPr>
                <w:noProof/>
                <w:kern w:val="2"/>
              </w:rPr>
              <w:t>9</w:t>
            </w:r>
            <w:r w:rsidRPr="006D6975">
              <w:rPr>
                <w:kern w:val="2"/>
              </w:rPr>
              <w:fldChar w:fldCharType="end"/>
            </w:r>
            <w:bookmarkEnd w:id="4"/>
            <w:r w:rsidRPr="006D6975">
              <w:rPr>
                <w:kern w:val="2"/>
              </w:rPr>
              <w:t>)</w:t>
            </w:r>
          </w:p>
        </w:tc>
      </w:tr>
    </w:tbl>
    <w:p w14:paraId="2F57A94D" w14:textId="0A1694D8" w:rsidR="00FF4257" w:rsidRDefault="00FF4257" w:rsidP="00706854">
      <w:pPr>
        <w:spacing w:before="240"/>
      </w:pPr>
      <w:r>
        <w:t xml:space="preserve">The signs of the </w:t>
      </w:r>
      <w:r>
        <w:rPr>
          <w:rFonts w:eastAsiaTheme="minorEastAsia"/>
        </w:rPr>
        <w:t>constraint coefficient matrices</w:t>
      </w:r>
      <w:r>
        <w:rPr>
          <w:rFonts w:eastAsiaTheme="minorEastAsia"/>
        </w:rPr>
        <w:t xml:space="preserve"> can be flipped while still remaining consistent with </w:t>
      </w:r>
      <w:r>
        <w:t xml:space="preserve">Equation </w:t>
      </w:r>
      <w:r>
        <w:fldChar w:fldCharType="begin"/>
      </w:r>
      <w:r>
        <w:instrText xml:space="preserve"> REF _Ref84312757 \h </w:instrText>
      </w:r>
      <w:r>
        <w:fldChar w:fldCharType="separate"/>
      </w:r>
      <w:r w:rsidR="001D25C7" w:rsidRPr="006D6975">
        <w:rPr>
          <w:rFonts w:eastAsia="Times New Roman" w:cs="Times New Roman"/>
          <w:kern w:val="2"/>
        </w:rPr>
        <w:t>(</w:t>
      </w:r>
      <w:r w:rsidR="001D25C7">
        <w:rPr>
          <w:noProof/>
          <w:kern w:val="2"/>
        </w:rPr>
        <w:t>7</w:t>
      </w:r>
      <w:r>
        <w:fldChar w:fldCharType="end"/>
      </w:r>
      <w:r>
        <w:t>).</w:t>
      </w:r>
    </w:p>
    <w:p w14:paraId="17F5DAA1" w14:textId="15539E1F" w:rsidR="00706854" w:rsidRPr="001D25C7" w:rsidRDefault="001D25C7" w:rsidP="00706854">
      <w:pPr>
        <w:spacing w:before="240"/>
      </w:pPr>
      <w:r>
        <w:t xml:space="preserve">If more than one node with dependent DOF is specified on an RBE2 element, the relationship of </w:t>
      </w:r>
      <w:r>
        <w:t xml:space="preserve">Equation </w:t>
      </w:r>
      <w:r>
        <w:fldChar w:fldCharType="begin"/>
      </w:r>
      <w:r>
        <w:instrText xml:space="preserve"> REF _Ref84312757 \h </w:instrText>
      </w:r>
      <w:r>
        <w:fldChar w:fldCharType="separate"/>
      </w:r>
      <w:r w:rsidRPr="006D6975">
        <w:rPr>
          <w:rFonts w:eastAsia="Times New Roman" w:cs="Times New Roman"/>
          <w:kern w:val="2"/>
        </w:rPr>
        <w:t>(</w:t>
      </w:r>
      <w:r>
        <w:rPr>
          <w:noProof/>
          <w:kern w:val="2"/>
        </w:rPr>
        <w:t>7</w:t>
      </w:r>
      <w:r>
        <w:fldChar w:fldCharType="end"/>
      </w:r>
      <w:r>
        <w:t>)</w:t>
      </w:r>
      <w:r>
        <w:t xml:space="preserve"> is formed separately for each node with dependent DOF. </w:t>
      </w:r>
      <w:r w:rsidR="00706854">
        <w:rPr>
          <w:rFonts w:eastAsiaTheme="minorEastAsia"/>
        </w:rPr>
        <w:t xml:space="preserve">If the dependent set includes less than six DOF per node, than only the rows </w:t>
      </w:r>
      <w:r w:rsidR="00706854">
        <w:t>corresponding to dependent DOF are retained</w:t>
      </w:r>
      <w:r w:rsidR="00706854" w:rsidRPr="00706854">
        <w:rPr>
          <w:rFonts w:eastAsiaTheme="minorEastAsia"/>
        </w:rPr>
        <w:t xml:space="preserve"> </w:t>
      </w:r>
      <w:r>
        <w:rPr>
          <w:rFonts w:eastAsiaTheme="minorEastAsia"/>
        </w:rPr>
        <w:t>in</w:t>
      </w:r>
      <w:r w:rsidR="00706854">
        <w:rPr>
          <w:rFonts w:eastAsiaTheme="minorEastAsia"/>
        </w:rPr>
        <w:t xml:space="preserve"> </w:t>
      </w:r>
      <w:r w:rsidR="00706854">
        <w:t xml:space="preserve">Equation </w:t>
      </w:r>
      <w:r w:rsidR="00706854">
        <w:fldChar w:fldCharType="begin"/>
      </w:r>
      <w:r w:rsidR="00706854">
        <w:instrText xml:space="preserve"> REF _Ref84312757 \h </w:instrText>
      </w:r>
      <w:r w:rsidR="00706854">
        <w:fldChar w:fldCharType="separate"/>
      </w:r>
      <w:r w:rsidR="00A24952" w:rsidRPr="006D6975">
        <w:rPr>
          <w:rFonts w:eastAsia="Times New Roman" w:cs="Times New Roman"/>
          <w:kern w:val="2"/>
        </w:rPr>
        <w:t>(</w:t>
      </w:r>
      <w:r w:rsidR="00A24952">
        <w:rPr>
          <w:noProof/>
          <w:kern w:val="2"/>
        </w:rPr>
        <w:t>7</w:t>
      </w:r>
      <w:r w:rsidR="00706854">
        <w:fldChar w:fldCharType="end"/>
      </w:r>
      <w:r w:rsidR="00706854">
        <w:t>)</w:t>
      </w:r>
      <w:r>
        <w:t xml:space="preserve">. Terms in Equation </w:t>
      </w:r>
      <w:r>
        <w:fldChar w:fldCharType="begin"/>
      </w:r>
      <w:r>
        <w:instrText xml:space="preserve"> REF _Ref84314207 \h </w:instrText>
      </w:r>
      <w:r>
        <w:fldChar w:fldCharType="separate"/>
      </w:r>
      <w:r w:rsidRPr="006D6975">
        <w:rPr>
          <w:rFonts w:eastAsia="Times New Roman" w:cs="Times New Roman"/>
          <w:kern w:val="2"/>
        </w:rPr>
        <w:t>(</w:t>
      </w:r>
      <w:r>
        <w:rPr>
          <w:noProof/>
          <w:kern w:val="2"/>
        </w:rPr>
        <w:t>8</w:t>
      </w:r>
      <w:r>
        <w:fldChar w:fldCharType="end"/>
      </w:r>
      <w:r>
        <w:t xml:space="preserve">) and Equation </w:t>
      </w:r>
      <w:r>
        <w:fldChar w:fldCharType="begin"/>
      </w:r>
      <w:r>
        <w:instrText xml:space="preserve"> REF _Ref84314221 \h </w:instrText>
      </w:r>
      <w:r>
        <w:fldChar w:fldCharType="separate"/>
      </w:r>
      <w:r w:rsidRPr="006D6975">
        <w:rPr>
          <w:rFonts w:eastAsia="Times New Roman" w:cs="Times New Roman"/>
          <w:kern w:val="2"/>
        </w:rPr>
        <w:t>(</w:t>
      </w:r>
      <w:r>
        <w:rPr>
          <w:noProof/>
          <w:kern w:val="2"/>
        </w:rPr>
        <w:t>9</w:t>
      </w:r>
      <w:r>
        <w:fldChar w:fldCharType="end"/>
      </w:r>
      <w:r>
        <w:t>) are updated accordantly.</w:t>
      </w:r>
    </w:p>
    <w:p w14:paraId="04221068" w14:textId="7A185DC9" w:rsidR="002B6365" w:rsidRDefault="002B6365" w:rsidP="002B6365">
      <w:pPr>
        <w:pStyle w:val="Heading1"/>
      </w:pPr>
      <w:r>
        <w:t>RBE</w:t>
      </w:r>
      <w:r>
        <w:t>3</w:t>
      </w:r>
      <w:r>
        <w:t xml:space="preserve"> Element</w:t>
      </w:r>
    </w:p>
    <w:p w14:paraId="6066670B" w14:textId="13D2E3E1" w:rsidR="005D3D1D" w:rsidRDefault="005D3D1D" w:rsidP="005D3D1D"/>
    <w:p w14:paraId="1C7CEBF5" w14:textId="7F74D8D6" w:rsidR="002B6365" w:rsidRDefault="002B6365" w:rsidP="005D3D1D"/>
    <w:p w14:paraId="40AF8AD8" w14:textId="77777777" w:rsidR="002B6365" w:rsidRDefault="002B6365" w:rsidP="005D3D1D"/>
    <w:p w14:paraId="1B3B0B4A" w14:textId="3FC90A63" w:rsidR="005D3D1D" w:rsidRDefault="005D3D1D" w:rsidP="005D3D1D">
      <w:pPr>
        <w:pStyle w:val="Heading1"/>
      </w:pPr>
      <w:r>
        <w:t>References</w:t>
      </w:r>
    </w:p>
    <w:p w14:paraId="16C29E48" w14:textId="77777777" w:rsidR="005D3D1D" w:rsidRPr="005D3D1D" w:rsidRDefault="005D3D1D" w:rsidP="005D3D1D">
      <w:pPr>
        <w:pStyle w:val="ListParagraph"/>
        <w:numPr>
          <w:ilvl w:val="0"/>
          <w:numId w:val="3"/>
        </w:numPr>
      </w:pPr>
      <w:bookmarkStart w:id="5" w:name="_Ref84310925"/>
      <w:r w:rsidRPr="005D3D1D">
        <w:t xml:space="preserve">Richard H. </w:t>
      </w:r>
      <w:proofErr w:type="spellStart"/>
      <w:r w:rsidRPr="005D3D1D">
        <w:t>MacNeal</w:t>
      </w:r>
      <w:proofErr w:type="spellEnd"/>
      <w:r w:rsidRPr="005D3D1D">
        <w:t xml:space="preserve"> and others. </w:t>
      </w:r>
      <w:r w:rsidRPr="005D3D1D">
        <w:rPr>
          <w:i/>
          <w:iCs/>
        </w:rPr>
        <w:t>The NASTRAN Theoretical Manual</w:t>
      </w:r>
      <w:r w:rsidRPr="005D3D1D">
        <w:t>. NASA SP-221(06). Scientific and Technical Information Office, National Aeronautics and Space Administration, 1981.</w:t>
      </w:r>
      <w:bookmarkEnd w:id="5"/>
    </w:p>
    <w:p w14:paraId="3C88A536" w14:textId="77777777" w:rsidR="005D3D1D" w:rsidRPr="005D3D1D" w:rsidRDefault="005D3D1D" w:rsidP="005D3D1D"/>
    <w:sectPr w:rsidR="005D3D1D" w:rsidRPr="005D3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4A203" w14:textId="77777777" w:rsidR="00132D25" w:rsidRDefault="00132D25" w:rsidP="005D3D1D">
      <w:pPr>
        <w:spacing w:after="0" w:line="240" w:lineRule="auto"/>
      </w:pPr>
      <w:r>
        <w:separator/>
      </w:r>
    </w:p>
  </w:endnote>
  <w:endnote w:type="continuationSeparator" w:id="0">
    <w:p w14:paraId="7AB391A1" w14:textId="77777777" w:rsidR="00132D25" w:rsidRDefault="00132D25" w:rsidP="005D3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9077E" w14:textId="77777777" w:rsidR="00132D25" w:rsidRDefault="00132D25" w:rsidP="005D3D1D">
      <w:pPr>
        <w:spacing w:after="0" w:line="240" w:lineRule="auto"/>
      </w:pPr>
      <w:r>
        <w:separator/>
      </w:r>
    </w:p>
  </w:footnote>
  <w:footnote w:type="continuationSeparator" w:id="0">
    <w:p w14:paraId="094CDB59" w14:textId="77777777" w:rsidR="00132D25" w:rsidRDefault="00132D25" w:rsidP="005D3D1D">
      <w:pPr>
        <w:spacing w:after="0" w:line="240" w:lineRule="auto"/>
      </w:pPr>
      <w:r>
        <w:continuationSeparator/>
      </w:r>
    </w:p>
  </w:footnote>
  <w:footnote w:id="1">
    <w:p w14:paraId="137EFD65" w14:textId="5CB47399" w:rsidR="006E3D67" w:rsidRDefault="006E3D67">
      <w:pPr>
        <w:pStyle w:val="FootnoteText"/>
      </w:pPr>
      <w:r>
        <w:rPr>
          <w:rStyle w:val="FootnoteReference"/>
        </w:rPr>
        <w:footnoteRef/>
      </w:r>
      <w:r>
        <w:t xml:space="preserve"> This document uses Nastran terminology and notation. In this context</w:t>
      </w:r>
      <w:r w:rsidR="00D3166B">
        <w:t>,</w:t>
      </w:r>
      <w:r>
        <w:t xml:space="preserve"> the global </w:t>
      </w:r>
      <w:r w:rsidR="006D6975">
        <w:t>DOF</w:t>
      </w:r>
      <w:r>
        <w:t xml:space="preserve"> </w:t>
      </w:r>
      <w:r w:rsidR="00D3166B">
        <w:t>include</w:t>
      </w:r>
      <w:r>
        <w:t xml:space="preserve"> all structural </w:t>
      </w:r>
      <w:r w:rsidR="006D6975">
        <w:t>DOF</w:t>
      </w:r>
      <w:r w:rsidR="00D3166B">
        <w:t xml:space="preserve">; these </w:t>
      </w:r>
      <w:r w:rsidR="006D6975">
        <w:t>DOF</w:t>
      </w:r>
      <w:r w:rsidR="00D3166B">
        <w:t xml:space="preserve"> are</w:t>
      </w:r>
      <w:r>
        <w:t xml:space="preserve"> </w:t>
      </w:r>
      <w:r w:rsidR="00D3166B">
        <w:t>expressed in the</w:t>
      </w:r>
      <w:r w:rsidR="002129AE">
        <w:t>ir</w:t>
      </w:r>
      <w:r w:rsidR="00D3166B">
        <w:t xml:space="preserve"> nodal-displacement reference frame</w:t>
      </w:r>
      <w:r w:rsidR="002129AE">
        <w:t>s</w:t>
      </w:r>
      <w:r w:rsidR="00D3166B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B5543"/>
    <w:multiLevelType w:val="multilevel"/>
    <w:tmpl w:val="874E2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154770"/>
    <w:multiLevelType w:val="hybridMultilevel"/>
    <w:tmpl w:val="9AD2D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50B86"/>
    <w:multiLevelType w:val="hybridMultilevel"/>
    <w:tmpl w:val="6EB20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D1D"/>
    <w:rsid w:val="00132D25"/>
    <w:rsid w:val="001D25C7"/>
    <w:rsid w:val="002129AE"/>
    <w:rsid w:val="002B6365"/>
    <w:rsid w:val="002C3C61"/>
    <w:rsid w:val="003449EE"/>
    <w:rsid w:val="003C4C32"/>
    <w:rsid w:val="005D3D1D"/>
    <w:rsid w:val="00675A34"/>
    <w:rsid w:val="006D6975"/>
    <w:rsid w:val="006E3D67"/>
    <w:rsid w:val="00706854"/>
    <w:rsid w:val="00A24952"/>
    <w:rsid w:val="00A4115D"/>
    <w:rsid w:val="00B010A9"/>
    <w:rsid w:val="00D3166B"/>
    <w:rsid w:val="00F238C9"/>
    <w:rsid w:val="00FF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0FEB2"/>
  <w15:chartTrackingRefBased/>
  <w15:docId w15:val="{C411670B-D9D5-4B8F-AC75-C1C15FE9F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D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3D1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D3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D1D"/>
  </w:style>
  <w:style w:type="paragraph" w:styleId="Footer">
    <w:name w:val="footer"/>
    <w:basedOn w:val="Normal"/>
    <w:link w:val="FooterChar"/>
    <w:uiPriority w:val="99"/>
    <w:unhideWhenUsed/>
    <w:rsid w:val="005D3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D1D"/>
  </w:style>
  <w:style w:type="paragraph" w:styleId="Title">
    <w:name w:val="Title"/>
    <w:basedOn w:val="Normal"/>
    <w:next w:val="Normal"/>
    <w:link w:val="TitleChar"/>
    <w:uiPriority w:val="10"/>
    <w:qFormat/>
    <w:rsid w:val="005D3D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D3D1D"/>
    <w:rPr>
      <w:rFonts w:asciiTheme="majorHAnsi" w:eastAsiaTheme="majorEastAsia" w:hAnsiTheme="majorHAnsi" w:cstheme="majorBidi"/>
      <w:sz w:val="32"/>
      <w:szCs w:val="32"/>
    </w:rPr>
  </w:style>
  <w:style w:type="table" w:styleId="TableGrid">
    <w:name w:val="Table Grid"/>
    <w:basedOn w:val="TableNormal"/>
    <w:uiPriority w:val="59"/>
    <w:rsid w:val="005D3D1D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D3D1D"/>
    <w:rPr>
      <w:i/>
      <w:iCs/>
    </w:rPr>
  </w:style>
  <w:style w:type="paragraph" w:styleId="ListParagraph">
    <w:name w:val="List Paragraph"/>
    <w:basedOn w:val="Normal"/>
    <w:uiPriority w:val="34"/>
    <w:qFormat/>
    <w:rsid w:val="005D3D1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E3D6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3D6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3D67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7068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7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CFE29-4D0B-461B-BB3B-AB668EB94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Ricciardi</dc:creator>
  <cp:keywords/>
  <dc:description/>
  <cp:lastModifiedBy>Anthony Ricciardi</cp:lastModifiedBy>
  <cp:revision>6</cp:revision>
  <dcterms:created xsi:type="dcterms:W3CDTF">2021-10-05T10:40:00Z</dcterms:created>
  <dcterms:modified xsi:type="dcterms:W3CDTF">2021-10-05T12:31:00Z</dcterms:modified>
</cp:coreProperties>
</file>