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icrosoft YaHei"/>
          <w:b/>
          <w:color w:val="0B2545"/>
          <w:sz w:val="44"/>
        </w:rPr>
        <w:t>ResearchOps 用户研究样本与数据清洗规则 V1</w:t>
      </w:r>
    </w:p>
    <w:p>
      <w:pPr>
        <w:spacing w:after="300"/>
        <w:pBdr>
          <w:bottom w:val="single" w:sz="10" w:space="6" w:color="2E74B5"/>
        </w:pBdr>
      </w:pPr>
      <w:r>
        <w:rPr>
          <w:rFonts w:ascii="Calibri" w:hAnsi="Calibri" w:eastAsia="Microsoft YaHei"/>
          <w:b w:val="0"/>
          <w:color w:val="4B5563"/>
          <w:sz w:val="23"/>
        </w:rPr>
        <w:t>正式问卷设计与发放前的样本边界与清洗标准</w:t>
      </w:r>
    </w:p>
    <w:p>
      <w:pPr>
        <w:spacing w:after="60"/>
      </w:pPr>
      <w:r>
        <w:rPr>
          <w:rFonts w:ascii="Calibri" w:hAnsi="Calibri" w:eastAsia="Microsoft YaHei"/>
          <w:b/>
          <w:color w:val="1F3A5F"/>
          <w:sz w:val="22"/>
        </w:rPr>
        <w:t>制定日期：</w:t>
      </w:r>
      <w:r>
        <w:rPr>
          <w:rFonts w:ascii="Calibri" w:hAnsi="Calibri" w:eastAsia="Microsoft YaHei"/>
          <w:b w:val="0"/>
          <w:color w:val="000000"/>
          <w:sz w:val="22"/>
        </w:rPr>
        <w:t>2026年8月1日</w:t>
      </w:r>
    </w:p>
    <w:p>
      <w:pPr>
        <w:spacing w:after="60"/>
      </w:pPr>
      <w:r>
        <w:rPr>
          <w:rFonts w:ascii="Calibri" w:hAnsi="Calibri" w:eastAsia="Microsoft YaHei"/>
          <w:b/>
          <w:color w:val="1F3A5F"/>
          <w:sz w:val="22"/>
        </w:rPr>
        <w:t>适用范围：</w:t>
      </w:r>
      <w:r>
        <w:rPr>
          <w:rFonts w:ascii="Calibri" w:hAnsi="Calibri" w:eastAsia="Microsoft YaHei"/>
          <w:b w:val="0"/>
          <w:color w:val="000000"/>
          <w:sz w:val="22"/>
        </w:rPr>
        <w:t>ResearchOps 用户研究问卷、预测试及后续分析</w:t>
      </w:r>
    </w:p>
    <w:p>
      <w:pPr>
        <w:spacing w:after="60"/>
      </w:pPr>
      <w:r>
        <w:rPr>
          <w:rFonts w:ascii="Calibri" w:hAnsi="Calibri" w:eastAsia="Microsoft YaHei"/>
          <w:b/>
          <w:color w:val="1F3A5F"/>
          <w:sz w:val="22"/>
        </w:rPr>
        <w:t>当前版本：</w:t>
      </w:r>
      <w:r>
        <w:rPr>
          <w:rFonts w:ascii="Calibri" w:hAnsi="Calibri" w:eastAsia="Microsoft YaHei"/>
          <w:b w:val="0"/>
          <w:color w:val="000000"/>
          <w:sz w:val="22"/>
        </w:rPr>
        <w:t>V1</w:t>
      </w:r>
    </w:p>
    <w:p>
      <w:pPr>
        <w:spacing w:after="60"/>
      </w:pPr>
      <w:r>
        <w:rPr>
          <w:rFonts w:ascii="Calibri" w:hAnsi="Calibri" w:eastAsia="Microsoft YaHei"/>
          <w:b/>
          <w:color w:val="1F3A5F"/>
          <w:sz w:val="22"/>
        </w:rPr>
        <w:t>制定阶段：</w:t>
      </w:r>
      <w:r>
        <w:rPr>
          <w:rFonts w:ascii="Calibri" w:hAnsi="Calibri" w:eastAsia="Microsoft YaHei"/>
          <w:b w:val="0"/>
          <w:color w:val="000000"/>
          <w:sz w:val="22"/>
        </w:rPr>
        <w:t>正式问卷设计与发放之前</w:t>
      </w:r>
    </w:p>
    <w:p>
      <w:pPr>
        <w:pStyle w:val="Heading1"/>
      </w:pPr>
      <w:r>
        <w:t>规则目的</w:t>
      </w:r>
    </w:p>
    <w:p>
      <w:pPr>
        <w:spacing w:after="200"/>
      </w:pPr>
      <w:r>
        <w:rPr>
          <w:rFonts w:ascii="Calibri" w:hAnsi="Calibri" w:eastAsia="Microsoft YaHei"/>
          <w:b w:val="0"/>
          <w:color w:val="000000"/>
          <w:sz w:val="22"/>
        </w:rPr>
        <w:t>本规则用于提前定义ResearchOps用户研究中的核心有效样本、潜在用户样本、无效样本和虚拟用户边界，并明确重复提交、异常答题时长、回答矛盾和无真实经历等情况的处理方式。</w:t>
      </w:r>
    </w:p>
    <w:p>
      <w:pPr>
        <w:spacing w:before="160" w:after="160" w:line="276" w:lineRule="auto"/>
        <w:ind w:left="259" w:right="259"/>
        <w:shd w:fill="FFF4CE"/>
      </w:pPr>
      <w:r>
        <w:rPr>
          <w:rFonts w:ascii="Calibri" w:hAnsi="Calibri" w:eastAsia="Microsoft YaHei"/>
          <w:b/>
          <w:color w:val="7A5A00"/>
          <w:sz w:val="22"/>
        </w:rPr>
        <w:t>冻结原则：</w:t>
      </w:r>
      <w:r>
        <w:rPr>
          <w:rFonts w:ascii="Calibri" w:hAnsi="Calibri" w:eastAsia="Microsoft YaHei"/>
          <w:b w:val="0"/>
          <w:color w:val="4A3B00"/>
          <w:sz w:val="22"/>
        </w:rPr>
        <w:t>本规则在正式问卷发放前冻结。正式收集数据后，不得因为结果不符合预期而临时修改清洗标准。</w:t>
      </w:r>
    </w:p>
    <w:p>
      <w:pPr>
        <w:pStyle w:val="Heading1"/>
        <w:keepNext/>
      </w:pPr>
      <w:r>
        <w:t>一、核心有效样本</w:t>
      </w:r>
    </w:p>
    <w:p>
      <w:pPr>
        <w:spacing w:before="40" w:after="100"/>
      </w:pPr>
      <w:r>
        <w:rPr>
          <w:rFonts w:ascii="Calibri" w:hAnsi="Calibri" w:eastAsia="Microsoft YaHei"/>
          <w:b/>
          <w:color w:val="1F3A5F"/>
          <w:sz w:val="22"/>
        </w:rPr>
        <w:t>判定条件：</w:t>
      </w:r>
    </w:p>
    <w:p>
      <w:pPr>
        <w:spacing w:after="140"/>
      </w:pPr>
      <w:r>
        <w:rPr>
          <w:rFonts w:ascii="Calibri" w:hAnsi="Calibri" w:eastAsia="Microsoft YaHei"/>
          <w:b w:val="0"/>
          <w:color w:val="000000"/>
          <w:sz w:val="22"/>
        </w:rPr>
        <w:t>同时或基本满足以下条件：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最近一年内真实复现过开源AI论文、模型或代码项目；或真实进行过深度学习项目的环境配置、数据预处理、模型训练或测试工作。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能够描述最近一次具体经历，包括项目名称或类型、所执行的操作、遇到的问题以及最终结果。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回答内容具有真实行为细节，而非仅表达未来意愿或一般看法。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完成问卷中的核心筛选题、真实经历题和安全情景题。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color w:val="1F3A5F"/>
          <w:sz w:val="22"/>
        </w:rPr>
        <w:t>处理方式：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计入核心有效样本数量；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计入H1、H4和H6的正式分析；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用于用户分层、开放文本编码和产品决策；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必要时可邀请参加后续异步可用性测试。</w:t>
      </w:r>
    </w:p>
    <w:p>
      <w:pPr>
        <w:pStyle w:val="Heading1"/>
        <w:keepNext/>
      </w:pPr>
      <w:r>
        <w:t>二、潜在用户样本</w:t>
      </w:r>
    </w:p>
    <w:p>
      <w:pPr>
        <w:spacing w:before="40" w:after="100"/>
      </w:pPr>
      <w:r>
        <w:rPr>
          <w:rFonts w:ascii="Calibri" w:hAnsi="Calibri" w:eastAsia="Microsoft YaHei"/>
          <w:b/>
          <w:color w:val="1F3A5F"/>
          <w:sz w:val="22"/>
        </w:rPr>
        <w:t>判定条件：</w:t>
      </w:r>
    </w:p>
    <w:p>
      <w:pPr>
        <w:numPr>
          <w:ilvl w:val="0"/>
          <w:numId w:val="10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对论文复现、模型运行或AI科研工具存在明确兴趣；</w:t>
      </w:r>
    </w:p>
    <w:p>
      <w:pPr>
        <w:numPr>
          <w:ilvl w:val="0"/>
          <w:numId w:val="10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可能计划在未来进行论文复现；</w:t>
      </w:r>
    </w:p>
    <w:p>
      <w:pPr>
        <w:numPr>
          <w:ilvl w:val="0"/>
          <w:numId w:val="10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但最近一年没有可核验的真实复现、环境配置、数据处理、训练或测试经历；</w:t>
      </w:r>
    </w:p>
    <w:p>
      <w:pPr>
        <w:numPr>
          <w:ilvl w:val="0"/>
          <w:numId w:val="10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无法回答最近一次具体复现经历。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color w:val="1F3A5F"/>
          <w:sz w:val="22"/>
        </w:rPr>
        <w:t>处理方式：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单独保留并标记为“潜在用户”；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不计入H1、H4和H6的核心有效样本统计；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不用于计算正式问题发生频率；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可以用于观察潜在需求、术语理解和未来招募渠道；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分析报告中必须与核心有效样本分开呈现。</w:t>
      </w:r>
    </w:p>
    <w:p>
      <w:pPr>
        <w:pStyle w:val="Heading1"/>
        <w:keepNext/>
      </w:pPr>
      <w:r>
        <w:t>三、无效样本</w:t>
      </w:r>
    </w:p>
    <w:p>
      <w:pPr>
        <w:spacing w:before="40" w:after="140"/>
      </w:pPr>
      <w:r>
        <w:rPr>
          <w:rFonts w:ascii="Calibri" w:hAnsi="Calibri" w:eastAsia="Microsoft YaHei"/>
          <w:b/>
          <w:color w:val="1F3A5F"/>
          <w:sz w:val="22"/>
        </w:rPr>
        <w:t>符合以下任一严重情况时，可以判定为无效样本：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不满足核心筛选条件，却继续填写真实经历题；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无法描述任何具体复现或环境配置经历；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核心题目前后出现明显且无法解释的矛盾；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答题时间明显低于合理下限；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开放回答无意义、与问题无关或明显敷衍；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出现重复提交；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大量内容完全相同或疑似复制灌水；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关键问题缺失，导致无法判断样本身份和经历；</w:t>
      </w:r>
    </w:p>
    <w:p>
      <w:pPr>
        <w:numPr>
          <w:ilvl w:val="0"/>
          <w:numId w:val="11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回答中的身份、经历或操作过程无法形成基本一致的解释。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color w:val="1F3A5F"/>
          <w:sz w:val="22"/>
        </w:rPr>
        <w:t>处理方式：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不计入核心有效样本统计和假设判断；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保留原始提交，不直接删除原始数据；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记录匿名编号、剔除原因、操作人、日期和清洗版本；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在分析报告中说明原始样本数、无效样本数和主要剔除原因。</w:t>
      </w:r>
    </w:p>
    <w:p>
      <w:pPr>
        <w:pStyle w:val="Heading1"/>
        <w:keepNext/>
      </w:pPr>
      <w:r>
        <w:t>四、答题时长规则</w:t>
      </w:r>
    </w:p>
    <w:p>
      <w:pPr>
        <w:spacing w:after="140"/>
      </w:pPr>
      <w:r>
        <w:rPr>
          <w:rFonts w:ascii="Calibri" w:hAnsi="Calibri" w:eastAsia="Microsoft YaHei"/>
          <w:b/>
          <w:color w:val="1F3A5F"/>
          <w:sz w:val="22"/>
        </w:rPr>
        <w:t>问卷目标完成时间预计为5—8分钟。</w:t>
      </w:r>
    </w:p>
    <w:p>
      <w:pPr>
        <w:spacing w:after="160"/>
      </w:pPr>
      <w:r>
        <w:rPr>
          <w:rFonts w:ascii="Calibri" w:hAnsi="Calibri" w:eastAsia="Microsoft YaHei"/>
          <w:b w:val="0"/>
          <w:color w:val="000000"/>
          <w:sz w:val="22"/>
        </w:rPr>
        <w:t>正式阈值将在问卷V0.1完成三次内部自测，并经过2—3名真实用户预测试后冻结。</w:t>
      </w:r>
    </w:p>
    <w:p>
      <w:pPr>
        <w:keepNext/>
        <w:spacing w:before="80" w:after="140"/>
      </w:pPr>
      <w:r>
        <w:rPr>
          <w:rFonts w:ascii="Calibri" w:hAnsi="Calibri" w:eastAsia="Microsoft YaHei"/>
          <w:b/>
          <w:color w:val="1F3A5F"/>
          <w:sz w:val="22"/>
        </w:rPr>
        <w:t>当前预设：</w:t>
      </w:r>
    </w:p>
    <w:p>
      <w:pPr>
        <w:numPr>
          <w:ilvl w:val="0"/>
          <w:numId w:val="12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明显低于内部自测最短合理完成时间的样本，标记为“异常时长待复核”；</w:t>
      </w:r>
    </w:p>
    <w:p>
      <w:pPr>
        <w:numPr>
          <w:ilvl w:val="0"/>
          <w:numId w:val="12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不因答题时间短而自动删除，必须结合开放回答质量、选项完整性和前后一致性判断；</w:t>
      </w:r>
    </w:p>
    <w:p>
      <w:pPr>
        <w:numPr>
          <w:ilvl w:val="0"/>
          <w:numId w:val="12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答题时间过长不自动视为无效，可能由中途离开、查找经历或认真填写开放题造成；</w:t>
      </w:r>
    </w:p>
    <w:p>
      <w:pPr>
        <w:numPr>
          <w:ilvl w:val="0"/>
          <w:numId w:val="12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正式发放前，在本规则中补充最终最低合理时长。</w:t>
      </w:r>
    </w:p>
    <w:p>
      <w:pPr>
        <w:pStyle w:val="Heading1"/>
        <w:keepNext/>
      </w:pPr>
      <w:r>
        <w:t>五、重复提交规则</w:t>
      </w:r>
    </w:p>
    <w:p>
      <w:pPr>
        <w:spacing w:after="140"/>
      </w:pPr>
      <w:r>
        <w:rPr>
          <w:rFonts w:ascii="Calibri" w:hAnsi="Calibri" w:eastAsia="Microsoft YaHei"/>
          <w:b/>
          <w:color w:val="1F3A5F"/>
          <w:sz w:val="22"/>
        </w:rPr>
        <w:t>出现疑似重复提交时，综合检查：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问卷平台生成的提交编号；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提交时间；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招募渠道；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关键答案组合；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用户自愿留下的匿名识别信息；</w:t>
      </w:r>
    </w:p>
    <w:p>
      <w:pPr>
        <w:numPr>
          <w:ilvl w:val="0"/>
          <w:numId w:val="13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开放回答是否高度一致。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color w:val="1F3A5F"/>
          <w:sz w:val="22"/>
        </w:rPr>
        <w:t>处理原则：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同一用户重复填写且内容基本相同时，原则上保留信息更完整、时间更晚或经用户确认的版本。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无法确认是否为同一用户时，不直接删除，标记为“疑似重复待复核”。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任何重复样本处理均需在清洗记录中说明依据。</w:t>
      </w:r>
    </w:p>
    <w:p>
      <w:pPr>
        <w:pStyle w:val="Heading1"/>
        <w:keepNext/>
      </w:pPr>
      <w:r>
        <w:t>六、矛盾回答规则</w:t>
      </w:r>
    </w:p>
    <w:p>
      <w:pPr>
        <w:spacing w:after="140"/>
      </w:pPr>
      <w:r>
        <w:rPr>
          <w:rFonts w:ascii="Calibri" w:hAnsi="Calibri" w:eastAsia="Microsoft YaHei"/>
          <w:b/>
          <w:color w:val="1F3A5F"/>
          <w:sz w:val="22"/>
        </w:rPr>
        <w:t>以下情况属于需要复核的矛盾：</w:t>
      </w:r>
    </w:p>
    <w:p>
      <w:pPr>
        <w:numPr>
          <w:ilvl w:val="0"/>
          <w:numId w:val="14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筛选题回答没有复现经历，但后续描述了完整真实项目；</w:t>
      </w:r>
    </w:p>
    <w:p>
      <w:pPr>
        <w:numPr>
          <w:ilvl w:val="0"/>
          <w:numId w:val="14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声称从未配置过环境，却详细描述了最近一次Conda或CUDA排错；</w:t>
      </w:r>
    </w:p>
    <w:p>
      <w:pPr>
        <w:numPr>
          <w:ilvl w:val="0"/>
          <w:numId w:val="14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声称完全独立完成，却在开放回答中表示主要由他人代为操作；</w:t>
      </w:r>
    </w:p>
    <w:p>
      <w:pPr>
        <w:numPr>
          <w:ilvl w:val="0"/>
          <w:numId w:val="14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同一问题在不同题目中的答案明显相反；</w:t>
      </w:r>
    </w:p>
    <w:p>
      <w:pPr>
        <w:numPr>
          <w:ilvl w:val="0"/>
          <w:numId w:val="14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所述时间、操作和最终结果无法形成基本一致的过程。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color w:val="1F3A5F"/>
          <w:sz w:val="22"/>
        </w:rPr>
        <w:t>处理原则：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轻微矛盾不直接剔除，可根据开放回答进行解释；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核心身份和真实经历无法确认时，降级为潜在用户或判定无效；</w:t>
      </w:r>
    </w:p>
    <w:p>
      <w:pPr>
        <w:spacing w:after="120" w:line="264" w:lineRule="auto"/>
        <w:ind w:left="259"/>
      </w:pPr>
      <w:r>
        <w:rPr>
          <w:rFonts w:ascii="Calibri" w:hAnsi="Calibri" w:eastAsia="Microsoft YaHei"/>
          <w:b w:val="0"/>
          <w:color w:val="000000"/>
          <w:sz w:val="22"/>
        </w:rPr>
        <w:t>每次处理必须记录具体冲突题号和判断依据。</w:t>
      </w:r>
    </w:p>
    <w:p>
      <w:pPr>
        <w:pStyle w:val="Heading1"/>
        <w:keepNext/>
      </w:pPr>
      <w:r>
        <w:t>七、开放回答有效性规则</w:t>
      </w:r>
    </w:p>
    <w:p>
      <w:pPr>
        <w:spacing w:after="140"/>
      </w:pPr>
      <w:r>
        <w:rPr>
          <w:rFonts w:ascii="Calibri" w:hAnsi="Calibri" w:eastAsia="Microsoft YaHei"/>
          <w:b/>
          <w:i w:val="0"/>
          <w:color w:val="1F3A5F"/>
          <w:sz w:val="22"/>
        </w:rPr>
        <w:t>有效开放回答通常至少包含以下一项具体信息：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项目、论文或模型类型；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具体执行动作；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实际遇到的问题；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搜索、询问、修改或验证过程；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最终结果或造成的损失；</w:t>
      </w:r>
    </w:p>
    <w:p>
      <w:pPr>
        <w:numPr>
          <w:ilvl w:val="0"/>
          <w:numId w:val="15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用户认为可以提前检查的条件。</w:t>
      </w:r>
    </w:p>
    <w:p>
      <w:pPr>
        <w:keepNext/>
        <w:spacing w:before="160" w:after="100"/>
      </w:pPr>
      <w:r>
        <w:rPr>
          <w:rFonts w:ascii="Calibri" w:hAnsi="Calibri" w:eastAsia="Microsoft YaHei"/>
          <w:b/>
          <w:i w:val="0"/>
          <w:color w:val="1F3A5F"/>
          <w:sz w:val="22"/>
        </w:rPr>
        <w:t>以下回答不能单独作为真实经历证据：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“很难”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“环境问题”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“经常报错”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“需要Agent”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“不知道”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“都遇到过”</w:t>
      </w:r>
    </w:p>
    <w:p>
      <w:pPr>
        <w:pStyle w:val="ListBullet"/>
        <w:spacing w:after="60"/>
        <w:ind w:left="720" w:hanging="360"/>
      </w:pPr>
      <w:r>
        <w:rPr>
          <w:rFonts w:ascii="Calibri" w:hAnsi="Calibri" w:eastAsia="Microsoft YaHei"/>
          <w:b w:val="0"/>
          <w:i/>
          <w:color w:val="4B5563"/>
          <w:sz w:val="22"/>
        </w:rPr>
        <w:t>“希望更方便”</w:t>
      </w:r>
    </w:p>
    <w:p>
      <w:pPr>
        <w:spacing w:before="160" w:after="120" w:line="264" w:lineRule="auto"/>
      </w:pPr>
      <w:r>
        <w:rPr>
          <w:rFonts w:ascii="Calibri" w:hAnsi="Calibri" w:eastAsia="Microsoft YaHei"/>
          <w:b/>
          <w:i w:val="0"/>
          <w:color w:val="7A5A00"/>
          <w:sz w:val="22"/>
        </w:rPr>
        <w:t>如果结构化答案完整，但开放题较简短，不自动判定为无效；需要结合整份问卷判断。</w:t>
      </w:r>
    </w:p>
    <w:p>
      <w:pPr>
        <w:pStyle w:val="Heading1"/>
        <w:keepNext/>
      </w:pPr>
      <w:r>
        <w:t>八、虚拟用户使用边界</w:t>
      </w:r>
    </w:p>
    <w:p>
      <w:pPr>
        <w:spacing w:after="160"/>
      </w:pPr>
      <w:r>
        <w:rPr>
          <w:rFonts w:ascii="Calibri" w:hAnsi="Calibri" w:eastAsia="Microsoft YaHei"/>
          <w:b w:val="0"/>
          <w:color w:val="000000"/>
          <w:sz w:val="22"/>
        </w:rPr>
        <w:t>虚拟用户是由大语言模型模拟的新手研究生、科研实习生、初级算法工程师等Persona回答。</w:t>
      </w:r>
    </w:p>
    <w:p>
      <w:pPr>
        <w:keepNext/>
        <w:spacing w:after="140"/>
      </w:pPr>
      <w:r>
        <w:rPr>
          <w:rFonts w:ascii="Calibri" w:hAnsi="Calibri" w:eastAsia="Microsoft YaHei"/>
          <w:b/>
          <w:color w:val="1F3A5F"/>
          <w:sz w:val="22"/>
        </w:rPr>
        <w:t>允许用途：</w:t>
      </w:r>
    </w:p>
    <w:p>
      <w:pPr>
        <w:numPr>
          <w:ilvl w:val="0"/>
          <w:numId w:val="16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检查题目是否有歧义；</w:t>
      </w:r>
    </w:p>
    <w:p>
      <w:pPr>
        <w:numPr>
          <w:ilvl w:val="0"/>
          <w:numId w:val="16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检查条件跳转是否正确；</w:t>
      </w:r>
    </w:p>
    <w:p>
      <w:pPr>
        <w:numPr>
          <w:ilvl w:val="0"/>
          <w:numId w:val="16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发现选项遗漏；</w:t>
      </w:r>
    </w:p>
    <w:p>
      <w:pPr>
        <w:numPr>
          <w:ilvl w:val="0"/>
          <w:numId w:val="16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测试极端或异常填写场景；</w:t>
      </w:r>
    </w:p>
    <w:p>
      <w:pPr>
        <w:numPr>
          <w:ilvl w:val="0"/>
          <w:numId w:val="16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检查问卷结构和变量编码。</w:t>
      </w:r>
    </w:p>
    <w:p>
      <w:pPr>
        <w:keepNext/>
        <w:spacing w:before="160" w:after="140"/>
      </w:pPr>
      <w:r>
        <w:rPr>
          <w:rFonts w:ascii="Calibri" w:hAnsi="Calibri" w:eastAsia="Microsoft YaHei"/>
          <w:b/>
          <w:color w:val="9B1C1C"/>
          <w:sz w:val="22"/>
        </w:rPr>
        <w:t>禁止用途：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不计入正式样本数量；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不计入问题发生频率；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不用于支持H1、H4或H6；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不计入任务完成率和满意度；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不作为简历、作品集或面试中的真实用户成果；</w:t>
      </w:r>
    </w:p>
    <w:p>
      <w:pPr>
        <w:numPr>
          <w:ilvl w:val="0"/>
          <w:numId w:val="17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不与真实用户原始数据混合保存。</w:t>
      </w:r>
    </w:p>
    <w:p>
      <w:pPr>
        <w:spacing w:before="200" w:after="120" w:line="276" w:lineRule="auto"/>
        <w:ind w:left="259" w:right="259"/>
        <w:shd w:fill="FDECEC"/>
      </w:pPr>
      <w:r>
        <w:rPr>
          <w:rFonts w:ascii="Calibri" w:hAnsi="Calibri" w:eastAsia="Microsoft YaHei"/>
          <w:b/>
          <w:color w:val="9B1C1C"/>
          <w:sz w:val="22"/>
        </w:rPr>
        <w:t>强制标记：</w:t>
      </w:r>
      <w:r>
        <w:rPr>
          <w:rFonts w:ascii="Calibri" w:hAnsi="Calibri" w:eastAsia="Microsoft YaHei"/>
          <w:b/>
          <w:color w:val="6B1111"/>
          <w:sz w:val="22"/>
        </w:rPr>
        <w:t>所有虚拟用户记录必须明确标记“仅用于预测试，不属于正式研究数据”。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0"/>
      </w:pPr>
      <w:r>
        <w:rPr>
          <w:rFonts w:ascii="Calibri" w:hAnsi="Calibri" w:eastAsia="Microsoft YaHei"/>
          <w:b/>
          <w:color w:val="2E74B5"/>
          <w:sz w:val="32"/>
        </w:rPr>
        <w:t>样本清洗处理记录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250"/>
        <w:gridCol w:w="1500"/>
        <w:gridCol w:w="1450"/>
        <w:gridCol w:w="2200"/>
        <w:gridCol w:w="1050"/>
        <w:gridCol w:w="1000"/>
        <w:gridCol w:w="1350"/>
        <w:gridCol w:w="1100"/>
        <w:gridCol w:w="3212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匿名编号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原始样本类型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清洗后类型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处理原因</w:t>
            </w:r>
          </w:p>
        </w:tc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涉及题号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操作人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操作日期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清洗版本</w:t>
            </w:r>
          </w:p>
        </w:tc>
        <w:tc>
          <w:tcPr>
            <w:tcW w:type="dxa" w:w="3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原始数据位置</w:t>
            </w:r>
          </w:p>
        </w:tc>
      </w:tr>
      <w:tr>
        <w:tc>
          <w:tcPr>
            <w:tcW w:type="dxa" w:w="12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1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蔡中琴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V1</w:t>
            </w:r>
          </w:p>
        </w:tc>
        <w:tc>
          <w:tcPr>
            <w:tcW w:type="dxa" w:w="32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待填写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7A5A00"/>
          <w:sz w:val="22"/>
        </w:rPr>
        <w:t>每一条被剔除、降级或重新分类的样本，都必须填写本表。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9B1C1C"/>
          <w:sz w:val="22"/>
        </w:rPr>
        <w:t>不得只在清洗后的数据表中删除记录，而不保留原始样本和处理原因。</w:t>
      </w:r>
    </w:p>
    <w:p>
      <w:pPr>
        <w:sectPr>
          <w:pgSz w:w="15840" w:h="12240" w:orient="landscape"/>
          <w:pgMar w:top="936" w:right="864" w:bottom="936" w:left="864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0"/>
      </w:pPr>
      <w:r>
        <w:t>九、版本冻结声明</w:t>
      </w:r>
    </w:p>
    <w:p>
      <w:pPr>
        <w:spacing w:after="140"/>
      </w:pPr>
      <w:r>
        <w:rPr>
          <w:rFonts w:ascii="Calibri" w:hAnsi="Calibri" w:eastAsia="Microsoft YaHei"/>
          <w:b/>
          <w:color w:val="1F3A5F"/>
          <w:sz w:val="22"/>
        </w:rPr>
        <w:t>本规则V1于2026年8月1日制定。</w:t>
      </w:r>
    </w:p>
    <w:p>
      <w:pPr>
        <w:spacing w:after="16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在正式问卷发放前，可以依据内部自测和真实预测试结果，补充具体答题时长阈值或调整表述，并形成新版本。</w:t>
      </w:r>
    </w:p>
    <w:p>
      <w:pPr>
        <w:keepNext/>
        <w:spacing w:after="140"/>
      </w:pPr>
      <w:r>
        <w:rPr>
          <w:rFonts w:ascii="Calibri" w:hAnsi="Calibri" w:eastAsia="Microsoft YaHei"/>
          <w:b/>
          <w:color w:val="9B1C1C"/>
          <w:sz w:val="22"/>
        </w:rPr>
        <w:t>正式问卷发放后：</w:t>
      </w:r>
    </w:p>
    <w:p>
      <w:pPr>
        <w:numPr>
          <w:ilvl w:val="0"/>
          <w:numId w:val="18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不覆盖V1；</w:t>
      </w:r>
    </w:p>
    <w:p>
      <w:pPr>
        <w:numPr>
          <w:ilvl w:val="0"/>
          <w:numId w:val="18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任何规则修改必须新建版本；</w:t>
      </w:r>
    </w:p>
    <w:p>
      <w:pPr>
        <w:numPr>
          <w:ilvl w:val="0"/>
          <w:numId w:val="18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必须说明修改原因和生效时间；</w:t>
      </w:r>
    </w:p>
    <w:p>
      <w:pPr>
        <w:numPr>
          <w:ilvl w:val="0"/>
          <w:numId w:val="18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不得追溯性地使用新规则改变此前已经清洗的结果；</w:t>
      </w:r>
    </w:p>
    <w:p>
      <w:pPr>
        <w:numPr>
          <w:ilvl w:val="0"/>
          <w:numId w:val="18"/>
        </w:numPr>
        <w:spacing w:after="100" w:line="280" w:lineRule="auto"/>
        <w:ind w:left="720" w:hanging="360"/>
      </w:pPr>
      <w:r>
        <w:rPr>
          <w:rFonts w:ascii="Calibri" w:hAnsi="Calibri" w:eastAsia="Microsoft YaHei"/>
          <w:b w:val="0"/>
          <w:color w:val="000000"/>
          <w:sz w:val="22"/>
        </w:rPr>
        <w:t>不得因为研究结果不符合产品预期而修改有效样本标准。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280"/>
        <w:sz w:val="18"/>
      </w:rPr>
      <w:t>ResearchOps 用户研究样本与数据清洗规则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280"/>
        <w:sz w:val="18"/>
      </w:rPr>
      <w:t>ResearchOps · 用户研究治理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ResearchOps 用户研究样本与数据清洗规则 V1</dc:title>
  <dc:subject>ResearchOps 用户研究问卷、预测试及后续分析</dc:subject>
  <dc:creator>python-docx</dc:creator>
  <cp:keywords>ResearchOps, 用户研究, 样本规则, 数据清洗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