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219E1">
      <w:pPr>
        <w:spacing w:before="120" w:after="60" w:line="288" w:lineRule="auto"/>
        <w:jc w:val="left"/>
      </w:pPr>
      <w:r>
        <w:rPr>
          <w:rFonts w:ascii="Noto Sans CJK SC" w:hAnsi="Noto Sans CJK SC" w:eastAsia="Noto Sans CJK SC"/>
          <w:b/>
          <w:color w:val="2F6B9A"/>
          <w:sz w:val="24"/>
        </w:rPr>
        <w:t>ResearchOps</w:t>
      </w:r>
    </w:p>
    <w:p w14:paraId="7794093E">
      <w:pPr>
        <w:spacing w:before="0" w:after="60" w:line="288" w:lineRule="auto"/>
      </w:pPr>
      <w:r>
        <w:rPr>
          <w:rFonts w:ascii="Noto Sans CJK SC" w:hAnsi="Noto Sans CJK SC" w:eastAsia="Noto Sans CJK SC"/>
          <w:b/>
          <w:color w:val="163A5F"/>
          <w:sz w:val="50"/>
        </w:rPr>
        <w:t>PRD V0.8 → V0.9 Change List</w:t>
      </w:r>
    </w:p>
    <w:p w14:paraId="48F3DDAA">
      <w:pPr>
        <w:spacing w:before="0" w:after="280" w:line="288" w:lineRule="auto"/>
      </w:pPr>
      <w:r>
        <w:rPr>
          <w:rFonts w:ascii="Noto Sans CJK SC" w:hAnsi="Noto Sans CJK SC" w:eastAsia="Noto Sans CJK SC"/>
          <w:b w:val="0"/>
          <w:color w:val="64748B"/>
          <w:sz w:val="24"/>
        </w:rPr>
        <w:t>变更清单与逐条审计 · 基于 V0.8 全文复盘</w:t>
      </w:r>
    </w:p>
    <w:tbl>
      <w:tblPr>
        <w:tblStyle w:val="32"/>
        <w:tblW w:w="0" w:type="auto"/>
        <w:jc w:val="center"/>
        <w:tblLayout w:type="fixed"/>
        <w:tblCellMar>
          <w:top w:w="0" w:type="dxa"/>
          <w:left w:w="108" w:type="dxa"/>
          <w:bottom w:w="0" w:type="dxa"/>
          <w:right w:w="108" w:type="dxa"/>
        </w:tblCellMar>
      </w:tblPr>
      <w:tblGrid>
        <w:gridCol w:w="4997"/>
        <w:gridCol w:w="4997"/>
      </w:tblGrid>
      <w:tr w14:paraId="376D0D94">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7026D0CD">
            <w:pPr>
              <w:spacing w:before="0" w:after="40" w:line="276" w:lineRule="auto"/>
            </w:pPr>
            <w:r>
              <w:rPr>
                <w:rFonts w:ascii="Noto Sans CJK SC" w:hAnsi="Noto Sans CJK SC" w:eastAsia="Noto Sans CJK SC"/>
                <w:b/>
                <w:color w:val="24323F"/>
                <w:sz w:val="19"/>
              </w:rPr>
              <w:t>基线文档</w:t>
            </w:r>
          </w:p>
        </w:tc>
        <w:tc>
          <w:tcPr>
            <w:tcW w:w="7992" w:type="dxa"/>
            <w:tcBorders>
              <w:top w:val="single" w:color="CAD7E2" w:sz="4" w:space="0"/>
              <w:left w:val="single" w:color="CAD7E2" w:sz="4" w:space="0"/>
              <w:bottom w:val="single" w:color="CAD7E2" w:sz="4" w:space="0"/>
              <w:right w:val="single" w:color="CAD7E2" w:sz="4" w:space="0"/>
            </w:tcBorders>
            <w:vAlign w:val="center"/>
          </w:tcPr>
          <w:p w14:paraId="7EF29BC5">
            <w:pPr>
              <w:spacing w:before="0" w:after="40" w:line="276" w:lineRule="auto"/>
            </w:pPr>
            <w:r>
              <w:rPr>
                <w:rFonts w:ascii="Noto Sans CJK SC" w:hAnsi="Noto Sans CJK SC" w:eastAsia="Noto Sans CJK SC"/>
                <w:b w:val="0"/>
                <w:color w:val="24323F"/>
                <w:sz w:val="19"/>
              </w:rPr>
              <w:t>20260826_PRD_V0.8</w:t>
            </w:r>
            <w:bookmarkStart w:id="0" w:name="_GoBack"/>
            <w:bookmarkEnd w:id="0"/>
          </w:p>
        </w:tc>
      </w:tr>
      <w:tr w14:paraId="6295AEE9">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42CF857">
            <w:pPr>
              <w:spacing w:before="0" w:after="40" w:line="276" w:lineRule="auto"/>
            </w:pPr>
            <w:r>
              <w:rPr>
                <w:rFonts w:ascii="Noto Sans CJK SC" w:hAnsi="Noto Sans CJK SC" w:eastAsia="Noto Sans CJK SC"/>
                <w:b/>
                <w:color w:val="24323F"/>
                <w:sz w:val="19"/>
              </w:rPr>
              <w:t>基线版本</w:t>
            </w:r>
          </w:p>
        </w:tc>
        <w:tc>
          <w:tcPr>
            <w:tcW w:w="7992" w:type="dxa"/>
            <w:tcBorders>
              <w:top w:val="single" w:color="CAD7E2" w:sz="4" w:space="0"/>
              <w:left w:val="single" w:color="CAD7E2" w:sz="4" w:space="0"/>
              <w:bottom w:val="single" w:color="CAD7E2" w:sz="4" w:space="0"/>
              <w:right w:val="single" w:color="CAD7E2" w:sz="4" w:space="0"/>
            </w:tcBorders>
            <w:vAlign w:val="center"/>
          </w:tcPr>
          <w:p w14:paraId="33126B6A">
            <w:pPr>
              <w:spacing w:before="0" w:after="40" w:line="276" w:lineRule="auto"/>
            </w:pPr>
            <w:r>
              <w:rPr>
                <w:rFonts w:ascii="Noto Sans CJK SC" w:hAnsi="Noto Sans CJK SC" w:eastAsia="Noto Sans CJK SC"/>
                <w:b w:val="0"/>
                <w:color w:val="24323F"/>
                <w:sz w:val="19"/>
              </w:rPr>
              <w:t>PRD V0.8｜Sprint 2 · Day 4</w:t>
            </w:r>
          </w:p>
        </w:tc>
      </w:tr>
      <w:tr w14:paraId="4711337E">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54881278">
            <w:pPr>
              <w:spacing w:before="0" w:after="40" w:line="276" w:lineRule="auto"/>
            </w:pPr>
            <w:r>
              <w:rPr>
                <w:rFonts w:ascii="Noto Sans CJK SC" w:hAnsi="Noto Sans CJK SC" w:eastAsia="Noto Sans CJK SC"/>
                <w:b/>
                <w:color w:val="24323F"/>
                <w:sz w:val="19"/>
              </w:rPr>
              <w:t>目标版本</w:t>
            </w:r>
          </w:p>
        </w:tc>
        <w:tc>
          <w:tcPr>
            <w:tcW w:w="7992" w:type="dxa"/>
            <w:tcBorders>
              <w:top w:val="single" w:color="CAD7E2" w:sz="4" w:space="0"/>
              <w:left w:val="single" w:color="CAD7E2" w:sz="4" w:space="0"/>
              <w:bottom w:val="single" w:color="CAD7E2" w:sz="4" w:space="0"/>
              <w:right w:val="single" w:color="CAD7E2" w:sz="4" w:space="0"/>
            </w:tcBorders>
            <w:vAlign w:val="center"/>
          </w:tcPr>
          <w:p w14:paraId="56D9A481">
            <w:pPr>
              <w:spacing w:before="0" w:after="40" w:line="276" w:lineRule="auto"/>
            </w:pPr>
            <w:r>
              <w:rPr>
                <w:rFonts w:ascii="Noto Sans CJK SC" w:hAnsi="Noto Sans CJK SC" w:eastAsia="Noto Sans CJK SC"/>
                <w:b w:val="0"/>
                <w:color w:val="24323F"/>
                <w:sz w:val="19"/>
              </w:rPr>
              <w:t>PRD V0.9｜IA 前机制修订版</w:t>
            </w:r>
          </w:p>
        </w:tc>
      </w:tr>
      <w:tr w14:paraId="6DD9D29D">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DAF1A93">
            <w:pPr>
              <w:spacing w:before="0" w:after="40" w:line="276" w:lineRule="auto"/>
            </w:pPr>
            <w:r>
              <w:rPr>
                <w:rFonts w:ascii="Noto Sans CJK SC" w:hAnsi="Noto Sans CJK SC" w:eastAsia="Noto Sans CJK SC"/>
                <w:b/>
                <w:color w:val="24323F"/>
                <w:sz w:val="19"/>
              </w:rPr>
              <w:t>审计状态</w:t>
            </w:r>
          </w:p>
        </w:tc>
        <w:tc>
          <w:tcPr>
            <w:tcW w:w="7992" w:type="dxa"/>
            <w:tcBorders>
              <w:top w:val="single" w:color="CAD7E2" w:sz="4" w:space="0"/>
              <w:left w:val="single" w:color="CAD7E2" w:sz="4" w:space="0"/>
              <w:bottom w:val="single" w:color="CAD7E2" w:sz="4" w:space="0"/>
              <w:right w:val="single" w:color="CAD7E2" w:sz="4" w:space="0"/>
            </w:tcBorders>
            <w:vAlign w:val="center"/>
          </w:tcPr>
          <w:p w14:paraId="764DC40B">
            <w:pPr>
              <w:spacing w:before="0" w:after="40" w:line="276" w:lineRule="auto"/>
            </w:pPr>
            <w:r>
              <w:rPr>
                <w:rFonts w:ascii="Noto Sans CJK SC" w:hAnsi="Noto Sans CJK SC" w:eastAsia="Noto Sans CJK SC"/>
                <w:b w:val="0"/>
                <w:color w:val="24323F"/>
                <w:sz w:val="19"/>
              </w:rPr>
              <w:t>Change List 已形成；逐条审计已完成</w:t>
            </w:r>
          </w:p>
        </w:tc>
      </w:tr>
      <w:tr w14:paraId="4F83D65F">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7404161E">
            <w:pPr>
              <w:spacing w:before="0" w:after="40" w:line="276" w:lineRule="auto"/>
            </w:pPr>
            <w:r>
              <w:rPr>
                <w:rFonts w:ascii="Noto Sans CJK SC" w:hAnsi="Noto Sans CJK SC" w:eastAsia="Noto Sans CJK SC"/>
                <w:b/>
                <w:color w:val="24323F"/>
                <w:sz w:val="19"/>
              </w:rPr>
              <w:t>审计原则</w:t>
            </w:r>
          </w:p>
        </w:tc>
        <w:tc>
          <w:tcPr>
            <w:tcW w:w="7992" w:type="dxa"/>
            <w:tcBorders>
              <w:top w:val="single" w:color="CAD7E2" w:sz="4" w:space="0"/>
              <w:left w:val="single" w:color="CAD7E2" w:sz="4" w:space="0"/>
              <w:bottom w:val="single" w:color="CAD7E2" w:sz="4" w:space="0"/>
              <w:right w:val="single" w:color="CAD7E2" w:sz="4" w:space="0"/>
            </w:tcBorders>
            <w:vAlign w:val="center"/>
          </w:tcPr>
          <w:p w14:paraId="1BA78797">
            <w:pPr>
              <w:spacing w:before="0" w:after="40" w:line="276" w:lineRule="auto"/>
            </w:pPr>
            <w:r>
              <w:rPr>
                <w:rFonts w:ascii="Noto Sans CJK SC" w:hAnsi="Noto Sans CJK SC" w:eastAsia="Noto Sans CJK SC"/>
                <w:b w:val="0"/>
                <w:color w:val="24323F"/>
                <w:sz w:val="19"/>
              </w:rPr>
              <w:t>不重开已冻结的 P0 / P1 / P2、三个核心 Dimension、四状态、三 Gate 与 H2 / H3 验证边界。</w:t>
            </w:r>
          </w:p>
        </w:tc>
      </w:tr>
    </w:tbl>
    <w:p w14:paraId="6544FF47">
      <w:pPr>
        <w:spacing w:after="40"/>
      </w:pPr>
    </w:p>
    <w:tbl>
      <w:tblPr>
        <w:tblStyle w:val="32"/>
        <w:tblW w:w="0" w:type="auto"/>
        <w:jc w:val="center"/>
        <w:tblLayout w:type="fixed"/>
        <w:tblCellMar>
          <w:top w:w="0" w:type="dxa"/>
          <w:left w:w="108" w:type="dxa"/>
          <w:bottom w:w="0" w:type="dxa"/>
          <w:right w:w="108" w:type="dxa"/>
        </w:tblCellMar>
      </w:tblPr>
      <w:tblGrid>
        <w:gridCol w:w="86"/>
        <w:gridCol w:w="9864"/>
      </w:tblGrid>
      <w:tr w14:paraId="22DC68F3">
        <w:tblPrEx>
          <w:tblCellMar>
            <w:top w:w="0" w:type="dxa"/>
            <w:left w:w="108" w:type="dxa"/>
            <w:bottom w:w="0" w:type="dxa"/>
            <w:right w:w="108" w:type="dxa"/>
          </w:tblCellMar>
        </w:tblPrEx>
        <w:trPr>
          <w:jc w:val="center"/>
        </w:trPr>
        <w:tc>
          <w:tcPr>
            <w:tcW w:w="86" w:type="dxa"/>
            <w:tcBorders>
              <w:top w:val="nil"/>
              <w:left w:val="nil"/>
              <w:bottom w:val="nil"/>
              <w:right w:val="nil"/>
            </w:tcBorders>
            <w:shd w:val="clear" w:color="auto" w:fill="2E6B4F"/>
          </w:tcPr>
          <w:p w14:paraId="405E80F2"/>
        </w:tc>
        <w:tc>
          <w:tcPr>
            <w:tcW w:w="9864" w:type="dxa"/>
            <w:tcBorders>
              <w:top w:val="nil"/>
              <w:left w:val="nil"/>
              <w:bottom w:val="nil"/>
              <w:right w:val="nil"/>
            </w:tcBorders>
            <w:shd w:val="clear" w:color="auto" w:fill="F2F8F4"/>
          </w:tcPr>
          <w:p w14:paraId="05657961">
            <w:pPr>
              <w:spacing w:before="0" w:after="60" w:line="288" w:lineRule="auto"/>
            </w:pPr>
            <w:r>
              <w:rPr>
                <w:rFonts w:ascii="Noto Sans CJK SC" w:hAnsi="Noto Sans CJK SC" w:eastAsia="Noto Sans CJK SC"/>
                <w:b/>
                <w:color w:val="24323F"/>
                <w:sz w:val="21"/>
              </w:rPr>
              <w:t>总审计结论</w:t>
            </w:r>
          </w:p>
          <w:p w14:paraId="1A35780D">
            <w:pPr>
              <w:spacing w:before="0" w:after="40" w:line="288" w:lineRule="auto"/>
            </w:pPr>
            <w:r>
              <w:rPr>
                <w:rFonts w:ascii="Noto Sans CJK SC" w:hAnsi="Noto Sans CJK SC" w:eastAsia="Noto Sans CJK SC"/>
                <w:b w:val="0"/>
                <w:color w:val="24323F"/>
                <w:sz w:val="20"/>
              </w:rPr>
              <w:t>本轮发现属于“输入获取方式、环境信息采集方式、Agent 权限边界与跨章节一致性”的机制修订，不构成新的 Readiness Dimension，也不升级 P04 / P05 / P06。建议以 V0.9 承接，并在进入 IA / Schema / Figma 前一次性同步。</w:t>
            </w:r>
          </w:p>
        </w:tc>
      </w:tr>
    </w:tbl>
    <w:p w14:paraId="11A749ED">
      <w:pPr>
        <w:spacing w:after="20"/>
      </w:pPr>
    </w:p>
    <w:p w14:paraId="7EDD5D20">
      <w:pPr>
        <w:keepNext/>
        <w:spacing w:before="200" w:after="100" w:line="288" w:lineRule="auto"/>
      </w:pPr>
      <w:r>
        <w:rPr>
          <w:rFonts w:ascii="Noto Sans CJK SC" w:hAnsi="Noto Sans CJK SC" w:eastAsia="Noto Sans CJK SC"/>
          <w:b/>
          <w:color w:val="163A5F"/>
          <w:sz w:val="36"/>
        </w:rPr>
        <w:t>1. 变更总览</w:t>
      </w:r>
    </w:p>
    <w:tbl>
      <w:tblPr>
        <w:tblStyle w:val="32"/>
        <w:tblW w:w="0" w:type="auto"/>
        <w:jc w:val="center"/>
        <w:tblLayout w:type="fixed"/>
        <w:tblCellMar>
          <w:top w:w="0" w:type="dxa"/>
          <w:left w:w="108" w:type="dxa"/>
          <w:bottom w:w="0" w:type="dxa"/>
          <w:right w:w="108" w:type="dxa"/>
        </w:tblCellMar>
      </w:tblPr>
      <w:tblGrid>
        <w:gridCol w:w="1666"/>
        <w:gridCol w:w="1666"/>
        <w:gridCol w:w="1666"/>
        <w:gridCol w:w="1666"/>
        <w:gridCol w:w="1666"/>
        <w:gridCol w:w="1666"/>
      </w:tblGrid>
      <w:tr w14:paraId="7DFC88DC">
        <w:tblPrEx>
          <w:tblCellMar>
            <w:top w:w="0" w:type="dxa"/>
            <w:left w:w="108" w:type="dxa"/>
            <w:bottom w:w="0" w:type="dxa"/>
            <w:right w:w="108" w:type="dxa"/>
          </w:tblCellMar>
        </w:tblPrEx>
        <w:trPr>
          <w:tblHeader/>
          <w:jc w:val="center"/>
        </w:trPr>
        <w:tc>
          <w:tcPr>
            <w:tcW w:w="1008" w:type="dxa"/>
            <w:tcBorders>
              <w:top w:val="single" w:color="CAD7E2" w:sz="4" w:space="0"/>
              <w:left w:val="single" w:color="CAD7E2" w:sz="4" w:space="0"/>
              <w:bottom w:val="single" w:color="CAD7E2" w:sz="4" w:space="0"/>
              <w:right w:val="single" w:color="CAD7E2" w:sz="4" w:space="0"/>
            </w:tcBorders>
            <w:shd w:val="clear" w:color="auto" w:fill="163A5F"/>
            <w:vAlign w:val="center"/>
          </w:tcPr>
          <w:p w14:paraId="3376BAFC">
            <w:pPr>
              <w:spacing w:before="0" w:after="0" w:line="288" w:lineRule="auto"/>
              <w:jc w:val="center"/>
            </w:pPr>
            <w:r>
              <w:rPr>
                <w:rFonts w:ascii="Noto Sans CJK SC" w:hAnsi="Noto Sans CJK SC" w:eastAsia="Noto Sans CJK SC"/>
                <w:b/>
                <w:color w:val="FFFFFF"/>
                <w:sz w:val="18"/>
              </w:rPr>
              <w:t>ID</w:t>
            </w:r>
          </w:p>
        </w:tc>
        <w:tc>
          <w:tcPr>
            <w:tcW w:w="1944" w:type="dxa"/>
            <w:tcBorders>
              <w:top w:val="single" w:color="CAD7E2" w:sz="4" w:space="0"/>
              <w:left w:val="single" w:color="CAD7E2" w:sz="4" w:space="0"/>
              <w:bottom w:val="single" w:color="CAD7E2" w:sz="4" w:space="0"/>
              <w:right w:val="single" w:color="CAD7E2" w:sz="4" w:space="0"/>
            </w:tcBorders>
            <w:shd w:val="clear" w:color="auto" w:fill="163A5F"/>
            <w:vAlign w:val="center"/>
          </w:tcPr>
          <w:p w14:paraId="7CC6D3DA">
            <w:pPr>
              <w:spacing w:before="0" w:after="0" w:line="288" w:lineRule="auto"/>
              <w:jc w:val="center"/>
            </w:pPr>
            <w:r>
              <w:rPr>
                <w:rFonts w:ascii="Noto Sans CJK SC" w:hAnsi="Noto Sans CJK SC" w:eastAsia="Noto Sans CJK SC"/>
                <w:b/>
                <w:color w:val="FFFFFF"/>
                <w:sz w:val="18"/>
              </w:rPr>
              <w:t>主题</w:t>
            </w:r>
          </w:p>
        </w:tc>
        <w:tc>
          <w:tcPr>
            <w:tcW w:w="1368" w:type="dxa"/>
            <w:tcBorders>
              <w:top w:val="single" w:color="CAD7E2" w:sz="4" w:space="0"/>
              <w:left w:val="single" w:color="CAD7E2" w:sz="4" w:space="0"/>
              <w:bottom w:val="single" w:color="CAD7E2" w:sz="4" w:space="0"/>
              <w:right w:val="single" w:color="CAD7E2" w:sz="4" w:space="0"/>
            </w:tcBorders>
            <w:shd w:val="clear" w:color="auto" w:fill="163A5F"/>
            <w:vAlign w:val="center"/>
          </w:tcPr>
          <w:p w14:paraId="63298BBF">
            <w:pPr>
              <w:spacing w:before="0" w:after="0" w:line="288" w:lineRule="auto"/>
              <w:jc w:val="center"/>
            </w:pPr>
            <w:r>
              <w:rPr>
                <w:rFonts w:ascii="Noto Sans CJK SC" w:hAnsi="Noto Sans CJK SC" w:eastAsia="Noto Sans CJK SC"/>
                <w:b/>
                <w:color w:val="FFFFFF"/>
                <w:sz w:val="18"/>
              </w:rPr>
              <w:t>状态</w:t>
            </w:r>
          </w:p>
        </w:tc>
        <w:tc>
          <w:tcPr>
            <w:tcW w:w="1584" w:type="dxa"/>
            <w:tcBorders>
              <w:top w:val="single" w:color="CAD7E2" w:sz="4" w:space="0"/>
              <w:left w:val="single" w:color="CAD7E2" w:sz="4" w:space="0"/>
              <w:bottom w:val="single" w:color="CAD7E2" w:sz="4" w:space="0"/>
              <w:right w:val="single" w:color="CAD7E2" w:sz="4" w:space="0"/>
            </w:tcBorders>
            <w:shd w:val="clear" w:color="auto" w:fill="163A5F"/>
            <w:vAlign w:val="center"/>
          </w:tcPr>
          <w:p w14:paraId="3965D947">
            <w:pPr>
              <w:spacing w:before="0" w:after="0" w:line="288" w:lineRule="auto"/>
              <w:jc w:val="center"/>
            </w:pPr>
            <w:r>
              <w:rPr>
                <w:rFonts w:ascii="Noto Sans CJK SC" w:hAnsi="Noto Sans CJK SC" w:eastAsia="Noto Sans CJK SC"/>
                <w:b/>
                <w:color w:val="FFFFFF"/>
                <w:sz w:val="18"/>
              </w:rPr>
              <w:t>类型</w:t>
            </w:r>
          </w:p>
        </w:tc>
        <w:tc>
          <w:tcPr>
            <w:tcW w:w="3672" w:type="dxa"/>
            <w:tcBorders>
              <w:top w:val="single" w:color="CAD7E2" w:sz="4" w:space="0"/>
              <w:left w:val="single" w:color="CAD7E2" w:sz="4" w:space="0"/>
              <w:bottom w:val="single" w:color="CAD7E2" w:sz="4" w:space="0"/>
              <w:right w:val="single" w:color="CAD7E2" w:sz="4" w:space="0"/>
            </w:tcBorders>
            <w:shd w:val="clear" w:color="auto" w:fill="163A5F"/>
            <w:vAlign w:val="center"/>
          </w:tcPr>
          <w:p w14:paraId="5F9DF390">
            <w:pPr>
              <w:spacing w:before="0" w:after="0" w:line="288" w:lineRule="auto"/>
              <w:jc w:val="center"/>
            </w:pPr>
            <w:r>
              <w:rPr>
                <w:rFonts w:ascii="Noto Sans CJK SC" w:hAnsi="Noto Sans CJK SC" w:eastAsia="Noto Sans CJK SC"/>
                <w:b/>
                <w:color w:val="FFFFFF"/>
                <w:sz w:val="18"/>
              </w:rPr>
              <w:t>核心决策</w:t>
            </w:r>
          </w:p>
        </w:tc>
        <w:tc>
          <w:tcPr>
            <w:tcW w:w="1368" w:type="dxa"/>
            <w:tcBorders>
              <w:top w:val="single" w:color="CAD7E2" w:sz="4" w:space="0"/>
              <w:left w:val="single" w:color="CAD7E2" w:sz="4" w:space="0"/>
              <w:bottom w:val="single" w:color="CAD7E2" w:sz="4" w:space="0"/>
              <w:right w:val="single" w:color="CAD7E2" w:sz="4" w:space="0"/>
            </w:tcBorders>
            <w:shd w:val="clear" w:color="auto" w:fill="163A5F"/>
            <w:vAlign w:val="center"/>
          </w:tcPr>
          <w:p w14:paraId="6640D45D">
            <w:pPr>
              <w:spacing w:before="0" w:after="0" w:line="288" w:lineRule="auto"/>
              <w:jc w:val="center"/>
            </w:pPr>
            <w:r>
              <w:rPr>
                <w:rFonts w:ascii="Noto Sans CJK SC" w:hAnsi="Noto Sans CJK SC" w:eastAsia="Noto Sans CJK SC"/>
                <w:b/>
                <w:color w:val="FFFFFF"/>
                <w:sz w:val="18"/>
              </w:rPr>
              <w:t>影响</w:t>
            </w:r>
          </w:p>
        </w:tc>
      </w:tr>
      <w:tr w14:paraId="6D4BC0B7">
        <w:tblPrEx>
          <w:tblCellMar>
            <w:top w:w="0" w:type="dxa"/>
            <w:left w:w="108" w:type="dxa"/>
            <w:bottom w:w="0" w:type="dxa"/>
            <w:right w:w="108" w:type="dxa"/>
          </w:tblCellMar>
        </w:tblPrEx>
        <w:trPr>
          <w:cantSplit/>
          <w:jc w:val="center"/>
        </w:trPr>
        <w:tc>
          <w:tcPr>
            <w:tcW w:w="1008"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1CB0A654">
            <w:pPr>
              <w:spacing w:before="0" w:after="20" w:line="264" w:lineRule="auto"/>
            </w:pPr>
            <w:r>
              <w:rPr>
                <w:rFonts w:ascii="Noto Sans CJK SC" w:hAnsi="Noto Sans CJK SC" w:eastAsia="Noto Sans CJK SC"/>
                <w:b/>
                <w:color w:val="24323F"/>
                <w:sz w:val="16"/>
              </w:rPr>
              <w:t>CHG-01</w:t>
            </w:r>
          </w:p>
        </w:tc>
        <w:tc>
          <w:tcPr>
            <w:tcW w:w="1944"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45A6DD5F">
            <w:pPr>
              <w:spacing w:before="0" w:after="20" w:line="264" w:lineRule="auto"/>
            </w:pPr>
            <w:r>
              <w:rPr>
                <w:rFonts w:ascii="Noto Sans CJK SC" w:hAnsi="Noto Sans CJK SC" w:eastAsia="Noto Sans CJK SC"/>
                <w:b w:val="0"/>
                <w:color w:val="24323F"/>
                <w:sz w:val="16"/>
              </w:rPr>
              <w:t>目标入口与关联材料发现</w:t>
            </w:r>
          </w:p>
        </w:tc>
        <w:tc>
          <w:tcPr>
            <w:tcW w:w="1368"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7F77706F">
            <w:pPr>
              <w:spacing w:before="0" w:after="20" w:line="264" w:lineRule="auto"/>
            </w:pPr>
            <w:r>
              <w:rPr>
                <w:rFonts w:ascii="Noto Sans CJK SC" w:hAnsi="Noto Sans CJK SC" w:eastAsia="Noto Sans CJK SC"/>
                <w:b/>
                <w:color w:val="24323F"/>
                <w:sz w:val="16"/>
              </w:rPr>
              <w:t>APPROVE</w:t>
            </w:r>
          </w:p>
        </w:tc>
        <w:tc>
          <w:tcPr>
            <w:tcW w:w="1584"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5E3034B7">
            <w:pPr>
              <w:spacing w:before="0" w:after="20" w:line="264" w:lineRule="auto"/>
            </w:pPr>
            <w:r>
              <w:rPr>
                <w:rFonts w:ascii="Noto Sans CJK SC" w:hAnsi="Noto Sans CJK SC" w:eastAsia="Noto Sans CJK SC"/>
                <w:b w:val="0"/>
                <w:color w:val="24323F"/>
                <w:sz w:val="16"/>
              </w:rPr>
              <w:t>机制修订</w:t>
            </w:r>
          </w:p>
        </w:tc>
        <w:tc>
          <w:tcPr>
            <w:tcW w:w="3672"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4774C06C">
            <w:pPr>
              <w:spacing w:before="0" w:after="20" w:line="264" w:lineRule="auto"/>
            </w:pPr>
            <w:r>
              <w:rPr>
                <w:rFonts w:ascii="Noto Sans CJK SC" w:hAnsi="Noto Sans CJK SC" w:eastAsia="Noto Sans CJK SC"/>
                <w:b w:val="0"/>
                <w:color w:val="24323F"/>
                <w:sz w:val="16"/>
              </w:rPr>
              <w:t>用户至少提供一个可识别目标入口；系统自动发现关联 Paper / Repository / README / Supplementary / checkpoint 等；关键歧义由用户确认。</w:t>
            </w:r>
          </w:p>
        </w:tc>
        <w:tc>
          <w:tcPr>
            <w:tcW w:w="1368"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304E44D8">
            <w:pPr>
              <w:spacing w:before="0" w:after="20" w:line="264" w:lineRule="auto"/>
            </w:pPr>
            <w:r>
              <w:rPr>
                <w:rFonts w:ascii="Noto Sans CJK SC" w:hAnsi="Noto Sans CJK SC" w:eastAsia="Noto Sans CJK SC"/>
                <w:b w:val="0"/>
                <w:color w:val="24323F"/>
                <w:sz w:val="16"/>
              </w:rPr>
              <w:t>§5 / §6 / §7 / §9 / §10</w:t>
            </w:r>
          </w:p>
        </w:tc>
      </w:tr>
      <w:tr w14:paraId="42F839AB">
        <w:tblPrEx>
          <w:tblCellMar>
            <w:top w:w="0" w:type="dxa"/>
            <w:left w:w="108" w:type="dxa"/>
            <w:bottom w:w="0" w:type="dxa"/>
            <w:right w:w="108" w:type="dxa"/>
          </w:tblCellMar>
        </w:tblPrEx>
        <w:trPr>
          <w:cantSplit/>
          <w:jc w:val="center"/>
        </w:trPr>
        <w:tc>
          <w:tcPr>
            <w:tcW w:w="1008"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24447693">
            <w:pPr>
              <w:spacing w:before="0" w:after="20" w:line="264" w:lineRule="auto"/>
            </w:pPr>
            <w:r>
              <w:rPr>
                <w:rFonts w:ascii="Noto Sans CJK SC" w:hAnsi="Noto Sans CJK SC" w:eastAsia="Noto Sans CJK SC"/>
                <w:b/>
                <w:color w:val="24323F"/>
                <w:sz w:val="16"/>
              </w:rPr>
              <w:t>CHG-02</w:t>
            </w:r>
          </w:p>
        </w:tc>
        <w:tc>
          <w:tcPr>
            <w:tcW w:w="1944"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0B767B48">
            <w:pPr>
              <w:spacing w:before="0" w:after="20" w:line="264" w:lineRule="auto"/>
            </w:pPr>
            <w:r>
              <w:rPr>
                <w:rFonts w:ascii="Noto Sans CJK SC" w:hAnsi="Noto Sans CJK SC" w:eastAsia="Noto Sans CJK SC"/>
                <w:b w:val="0"/>
                <w:color w:val="24323F"/>
                <w:sz w:val="16"/>
              </w:rPr>
              <w:t>执行环境获取策略</w:t>
            </w:r>
          </w:p>
        </w:tc>
        <w:tc>
          <w:tcPr>
            <w:tcW w:w="1368"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331C4ECB">
            <w:pPr>
              <w:spacing w:before="0" w:after="20" w:line="264" w:lineRule="auto"/>
            </w:pPr>
            <w:r>
              <w:rPr>
                <w:rFonts w:ascii="Noto Sans CJK SC" w:hAnsi="Noto Sans CJK SC" w:eastAsia="Noto Sans CJK SC"/>
                <w:b/>
                <w:color w:val="24323F"/>
                <w:sz w:val="16"/>
              </w:rPr>
              <w:t>APPROVE</w:t>
            </w:r>
          </w:p>
        </w:tc>
        <w:tc>
          <w:tcPr>
            <w:tcW w:w="1584"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6629CC12">
            <w:pPr>
              <w:spacing w:before="0" w:after="20" w:line="264" w:lineRule="auto"/>
            </w:pPr>
            <w:r>
              <w:rPr>
                <w:rFonts w:ascii="Noto Sans CJK SC" w:hAnsi="Noto Sans CJK SC" w:eastAsia="Noto Sans CJK SC"/>
                <w:b w:val="0"/>
                <w:color w:val="24323F"/>
                <w:sz w:val="16"/>
              </w:rPr>
              <w:t>机制修订</w:t>
            </w:r>
          </w:p>
        </w:tc>
        <w:tc>
          <w:tcPr>
            <w:tcW w:w="3672"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5F99DB49">
            <w:pPr>
              <w:spacing w:before="0" w:after="20" w:line="264" w:lineRule="auto"/>
            </w:pPr>
            <w:r>
              <w:rPr>
                <w:rFonts w:ascii="Noto Sans CJK SC" w:hAnsi="Noto Sans CJK SC" w:eastAsia="Noto Sans CJK SC"/>
                <w:b w:val="0"/>
                <w:color w:val="24323F"/>
                <w:sz w:val="16"/>
              </w:rPr>
              <w:t>环境信息优先通过经授权的只读检测获取；无法自动获取时使用环境快照 / 手工补充；仍不足则 Unknown。</w:t>
            </w:r>
          </w:p>
        </w:tc>
        <w:tc>
          <w:tcPr>
            <w:tcW w:w="1368"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2629C72A">
            <w:pPr>
              <w:spacing w:before="0" w:after="20" w:line="264" w:lineRule="auto"/>
            </w:pPr>
            <w:r>
              <w:rPr>
                <w:rFonts w:ascii="Noto Sans CJK SC" w:hAnsi="Noto Sans CJK SC" w:eastAsia="Noto Sans CJK SC"/>
                <w:b w:val="0"/>
                <w:color w:val="24323F"/>
                <w:sz w:val="16"/>
              </w:rPr>
              <w:t>§5 / §6 / §7 / §9 / §10</w:t>
            </w:r>
          </w:p>
        </w:tc>
      </w:tr>
      <w:tr w14:paraId="58880318">
        <w:tblPrEx>
          <w:tblCellMar>
            <w:top w:w="0" w:type="dxa"/>
            <w:left w:w="108" w:type="dxa"/>
            <w:bottom w:w="0" w:type="dxa"/>
            <w:right w:w="108" w:type="dxa"/>
          </w:tblCellMar>
        </w:tblPrEx>
        <w:trPr>
          <w:cantSplit/>
          <w:jc w:val="center"/>
        </w:trPr>
        <w:tc>
          <w:tcPr>
            <w:tcW w:w="1008"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7C93FF90">
            <w:pPr>
              <w:spacing w:before="0" w:after="20" w:line="264" w:lineRule="auto"/>
            </w:pPr>
            <w:r>
              <w:rPr>
                <w:rFonts w:ascii="Noto Sans CJK SC" w:hAnsi="Noto Sans CJK SC" w:eastAsia="Noto Sans CJK SC"/>
                <w:b/>
                <w:color w:val="24323F"/>
                <w:sz w:val="16"/>
              </w:rPr>
              <w:t>CHG-03</w:t>
            </w:r>
          </w:p>
        </w:tc>
        <w:tc>
          <w:tcPr>
            <w:tcW w:w="1944"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1DB7294B">
            <w:pPr>
              <w:spacing w:before="0" w:after="20" w:line="264" w:lineRule="auto"/>
            </w:pPr>
            <w:r>
              <w:rPr>
                <w:rFonts w:ascii="Noto Sans CJK SC" w:hAnsi="Noto Sans CJK SC" w:eastAsia="Noto Sans CJK SC"/>
                <w:b w:val="0"/>
                <w:color w:val="24323F"/>
                <w:sz w:val="16"/>
              </w:rPr>
              <w:t>当前 MVP Agent 只读边界</w:t>
            </w:r>
          </w:p>
        </w:tc>
        <w:tc>
          <w:tcPr>
            <w:tcW w:w="1368"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5CD261DC">
            <w:pPr>
              <w:spacing w:before="0" w:after="20" w:line="264" w:lineRule="auto"/>
            </w:pPr>
            <w:r>
              <w:rPr>
                <w:rFonts w:ascii="Noto Sans CJK SC" w:hAnsi="Noto Sans CJK SC" w:eastAsia="Noto Sans CJK SC"/>
                <w:b/>
                <w:color w:val="24323F"/>
                <w:sz w:val="16"/>
              </w:rPr>
              <w:t>APPROVE</w:t>
            </w:r>
          </w:p>
        </w:tc>
        <w:tc>
          <w:tcPr>
            <w:tcW w:w="1584"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22426816">
            <w:pPr>
              <w:spacing w:before="0" w:after="20" w:line="264" w:lineRule="auto"/>
            </w:pPr>
            <w:r>
              <w:rPr>
                <w:rFonts w:ascii="Noto Sans CJK SC" w:hAnsi="Noto Sans CJK SC" w:eastAsia="Noto Sans CJK SC"/>
                <w:b w:val="0"/>
                <w:color w:val="24323F"/>
                <w:sz w:val="16"/>
              </w:rPr>
              <w:t>范围澄清</w:t>
            </w:r>
          </w:p>
        </w:tc>
        <w:tc>
          <w:tcPr>
            <w:tcW w:w="3672"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6078BCC4">
            <w:pPr>
              <w:spacing w:before="0" w:after="20" w:line="264" w:lineRule="auto"/>
            </w:pPr>
            <w:r>
              <w:rPr>
                <w:rFonts w:ascii="Noto Sans CJK SC" w:hAnsi="Noto Sans CJK SC" w:eastAsia="Noto Sans CJK SC"/>
                <w:b w:val="0"/>
                <w:color w:val="24323F"/>
                <w:sz w:val="16"/>
              </w:rPr>
              <w:t>当前 MVP 不提供写入、安装、修改环境、删除 / 覆盖文件或自动执行训练能力；写入 / 执行留作后续能力。</w:t>
            </w:r>
          </w:p>
        </w:tc>
        <w:tc>
          <w:tcPr>
            <w:tcW w:w="1368"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37566A28">
            <w:pPr>
              <w:spacing w:before="0" w:after="20" w:line="264" w:lineRule="auto"/>
            </w:pPr>
            <w:r>
              <w:rPr>
                <w:rFonts w:ascii="Noto Sans CJK SC" w:hAnsi="Noto Sans CJK SC" w:eastAsia="Noto Sans CJK SC"/>
                <w:b w:val="0"/>
                <w:color w:val="24323F"/>
                <w:sz w:val="16"/>
              </w:rPr>
              <w:t>§3 / §6 / §7 / §9 / §10</w:t>
            </w:r>
          </w:p>
        </w:tc>
      </w:tr>
      <w:tr w14:paraId="545A7C7A">
        <w:tblPrEx>
          <w:tblCellMar>
            <w:top w:w="0" w:type="dxa"/>
            <w:left w:w="108" w:type="dxa"/>
            <w:bottom w:w="0" w:type="dxa"/>
            <w:right w:w="108" w:type="dxa"/>
          </w:tblCellMar>
        </w:tblPrEx>
        <w:trPr>
          <w:cantSplit/>
          <w:jc w:val="center"/>
        </w:trPr>
        <w:tc>
          <w:tcPr>
            <w:tcW w:w="1008"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7A231D9B">
            <w:pPr>
              <w:spacing w:before="0" w:after="20" w:line="264" w:lineRule="auto"/>
            </w:pPr>
            <w:r>
              <w:rPr>
                <w:rFonts w:ascii="Noto Sans CJK SC" w:hAnsi="Noto Sans CJK SC" w:eastAsia="Noto Sans CJK SC"/>
                <w:b/>
                <w:color w:val="24323F"/>
                <w:sz w:val="16"/>
              </w:rPr>
              <w:t>CHG-04</w:t>
            </w:r>
          </w:p>
        </w:tc>
        <w:tc>
          <w:tcPr>
            <w:tcW w:w="1944"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76B7F932">
            <w:pPr>
              <w:spacing w:before="0" w:after="20" w:line="264" w:lineRule="auto"/>
            </w:pPr>
            <w:r>
              <w:rPr>
                <w:rFonts w:ascii="Noto Sans CJK SC" w:hAnsi="Noto Sans CJK SC" w:eastAsia="Noto Sans CJK SC"/>
                <w:b w:val="0"/>
                <w:color w:val="24323F"/>
                <w:sz w:val="16"/>
              </w:rPr>
              <w:t>时间预算角色保持</w:t>
            </w:r>
          </w:p>
        </w:tc>
        <w:tc>
          <w:tcPr>
            <w:tcW w:w="1368"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0544EF2D">
            <w:pPr>
              <w:spacing w:before="0" w:after="20" w:line="264" w:lineRule="auto"/>
            </w:pPr>
            <w:r>
              <w:rPr>
                <w:rFonts w:ascii="Noto Sans CJK SC" w:hAnsi="Noto Sans CJK SC" w:eastAsia="Noto Sans CJK SC"/>
                <w:b w:val="0"/>
                <w:color w:val="24323F"/>
                <w:sz w:val="16"/>
              </w:rPr>
              <w:t>KEEP + CLARIFY</w:t>
            </w:r>
          </w:p>
        </w:tc>
        <w:tc>
          <w:tcPr>
            <w:tcW w:w="1584"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37B54968">
            <w:pPr>
              <w:spacing w:before="0" w:after="20" w:line="264" w:lineRule="auto"/>
            </w:pPr>
            <w:r>
              <w:rPr>
                <w:rFonts w:ascii="Noto Sans CJK SC" w:hAnsi="Noto Sans CJK SC" w:eastAsia="Noto Sans CJK SC"/>
                <w:b w:val="0"/>
                <w:color w:val="24323F"/>
                <w:sz w:val="16"/>
              </w:rPr>
              <w:t>边界澄清</w:t>
            </w:r>
          </w:p>
        </w:tc>
        <w:tc>
          <w:tcPr>
            <w:tcW w:w="3672"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4A2EADBF">
            <w:pPr>
              <w:spacing w:before="0" w:after="20" w:line="264" w:lineRule="auto"/>
            </w:pPr>
            <w:r>
              <w:rPr>
                <w:rFonts w:ascii="Noto Sans CJK SC" w:hAnsi="Noto Sans CJK SC" w:eastAsia="Noto Sans CJK SC"/>
                <w:b w:val="0"/>
                <w:color w:val="24323F"/>
                <w:sz w:val="16"/>
              </w:rPr>
              <w:t>保留为 Contextual Input / Resource Constraint Signal；不升级为精确耗时预测、训练周期预测或资源优化。</w:t>
            </w:r>
          </w:p>
        </w:tc>
        <w:tc>
          <w:tcPr>
            <w:tcW w:w="1368"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48F8BF16">
            <w:pPr>
              <w:spacing w:before="0" w:after="20" w:line="264" w:lineRule="auto"/>
            </w:pPr>
            <w:r>
              <w:rPr>
                <w:rFonts w:ascii="Noto Sans CJK SC" w:hAnsi="Noto Sans CJK SC" w:eastAsia="Noto Sans CJK SC"/>
                <w:b w:val="0"/>
                <w:color w:val="24323F"/>
                <w:sz w:val="16"/>
              </w:rPr>
              <w:t>§4 / §5 / §6 / §7 / §10</w:t>
            </w:r>
          </w:p>
        </w:tc>
      </w:tr>
      <w:tr w14:paraId="013B684C">
        <w:tblPrEx>
          <w:tblCellMar>
            <w:top w:w="0" w:type="dxa"/>
            <w:left w:w="108" w:type="dxa"/>
            <w:bottom w:w="0" w:type="dxa"/>
            <w:right w:w="108" w:type="dxa"/>
          </w:tblCellMar>
        </w:tblPrEx>
        <w:trPr>
          <w:cantSplit/>
          <w:jc w:val="center"/>
        </w:trPr>
        <w:tc>
          <w:tcPr>
            <w:tcW w:w="1008"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1CDEE717">
            <w:pPr>
              <w:spacing w:before="0" w:after="20" w:line="264" w:lineRule="auto"/>
            </w:pPr>
            <w:r>
              <w:rPr>
                <w:rFonts w:ascii="Noto Sans CJK SC" w:hAnsi="Noto Sans CJK SC" w:eastAsia="Noto Sans CJK SC"/>
                <w:b/>
                <w:color w:val="24323F"/>
                <w:sz w:val="16"/>
              </w:rPr>
              <w:t>CHG-05</w:t>
            </w:r>
          </w:p>
        </w:tc>
        <w:tc>
          <w:tcPr>
            <w:tcW w:w="1944"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751112E9">
            <w:pPr>
              <w:spacing w:before="0" w:after="20" w:line="264" w:lineRule="auto"/>
            </w:pPr>
            <w:r>
              <w:rPr>
                <w:rFonts w:ascii="Noto Sans CJK SC" w:hAnsi="Noto Sans CJK SC" w:eastAsia="Noto Sans CJK SC"/>
                <w:b w:val="0"/>
                <w:color w:val="24323F"/>
                <w:sz w:val="16"/>
              </w:rPr>
              <w:t>两类确认语义分离</w:t>
            </w:r>
          </w:p>
        </w:tc>
        <w:tc>
          <w:tcPr>
            <w:tcW w:w="1368"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7F7241C8">
            <w:pPr>
              <w:spacing w:before="0" w:after="20" w:line="264" w:lineRule="auto"/>
            </w:pPr>
            <w:r>
              <w:rPr>
                <w:rFonts w:ascii="Noto Sans CJK SC" w:hAnsi="Noto Sans CJK SC" w:eastAsia="Noto Sans CJK SC"/>
                <w:b/>
                <w:color w:val="24323F"/>
                <w:sz w:val="16"/>
              </w:rPr>
              <w:t>APPROVE</w:t>
            </w:r>
          </w:p>
        </w:tc>
        <w:tc>
          <w:tcPr>
            <w:tcW w:w="1584"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179B764E">
            <w:pPr>
              <w:spacing w:before="0" w:after="20" w:line="264" w:lineRule="auto"/>
            </w:pPr>
            <w:r>
              <w:rPr>
                <w:rFonts w:ascii="Noto Sans CJK SC" w:hAnsi="Noto Sans CJK SC" w:eastAsia="Noto Sans CJK SC"/>
                <w:b w:val="0"/>
                <w:color w:val="24323F"/>
                <w:sz w:val="16"/>
              </w:rPr>
              <w:t>派生一致性修订</w:t>
            </w:r>
          </w:p>
        </w:tc>
        <w:tc>
          <w:tcPr>
            <w:tcW w:w="3672"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07C3C1B2">
            <w:pPr>
              <w:spacing w:before="0" w:after="20" w:line="264" w:lineRule="auto"/>
            </w:pPr>
            <w:r>
              <w:rPr>
                <w:rFonts w:ascii="Noto Sans CJK SC" w:hAnsi="Noto Sans CJK SC" w:eastAsia="Noto Sans CJK SC"/>
                <w:b w:val="0"/>
                <w:color w:val="24323F"/>
                <w:sz w:val="16"/>
              </w:rPr>
              <w:t>区分“目标 / 来源歧义确认”与“权限 / 访问授权确认”，避免用同一个 Confirmation 概念承载不同风险。</w:t>
            </w:r>
          </w:p>
        </w:tc>
        <w:tc>
          <w:tcPr>
            <w:tcW w:w="1368" w:type="dxa"/>
            <w:tcBorders>
              <w:top w:val="single" w:color="CAD7E2" w:sz="2" w:space="0"/>
              <w:left w:val="single" w:color="CAD7E2" w:sz="2" w:space="0"/>
              <w:bottom w:val="single" w:color="CAD7E2" w:sz="2" w:space="0"/>
              <w:right w:val="single" w:color="CAD7E2" w:sz="2" w:space="0"/>
            </w:tcBorders>
            <w:shd w:val="clear" w:color="auto" w:fill="FFFFFF"/>
            <w:vAlign w:val="center"/>
          </w:tcPr>
          <w:p w14:paraId="4EA1BBF4">
            <w:pPr>
              <w:spacing w:before="0" w:after="20" w:line="264" w:lineRule="auto"/>
            </w:pPr>
            <w:r>
              <w:rPr>
                <w:rFonts w:ascii="Noto Sans CJK SC" w:hAnsi="Noto Sans CJK SC" w:eastAsia="Noto Sans CJK SC"/>
                <w:b w:val="0"/>
                <w:color w:val="24323F"/>
                <w:sz w:val="16"/>
              </w:rPr>
              <w:t>§5 / §6 / §7 / §9</w:t>
            </w:r>
          </w:p>
        </w:tc>
      </w:tr>
      <w:tr w14:paraId="1432E7CD">
        <w:tblPrEx>
          <w:tblCellMar>
            <w:top w:w="0" w:type="dxa"/>
            <w:left w:w="108" w:type="dxa"/>
            <w:bottom w:w="0" w:type="dxa"/>
            <w:right w:w="108" w:type="dxa"/>
          </w:tblCellMar>
        </w:tblPrEx>
        <w:trPr>
          <w:cantSplit/>
          <w:jc w:val="center"/>
        </w:trPr>
        <w:tc>
          <w:tcPr>
            <w:tcW w:w="1008"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102B4D98">
            <w:pPr>
              <w:spacing w:before="0" w:after="20" w:line="264" w:lineRule="auto"/>
            </w:pPr>
            <w:r>
              <w:rPr>
                <w:rFonts w:ascii="Noto Sans CJK SC" w:hAnsi="Noto Sans CJK SC" w:eastAsia="Noto Sans CJK SC"/>
                <w:b/>
                <w:color w:val="24323F"/>
                <w:sz w:val="16"/>
              </w:rPr>
              <w:t>CHG-06</w:t>
            </w:r>
          </w:p>
        </w:tc>
        <w:tc>
          <w:tcPr>
            <w:tcW w:w="1944"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2157A133">
            <w:pPr>
              <w:spacing w:before="0" w:after="20" w:line="264" w:lineRule="auto"/>
            </w:pPr>
            <w:r>
              <w:rPr>
                <w:rFonts w:ascii="Noto Sans CJK SC" w:hAnsi="Noto Sans CJK SC" w:eastAsia="Noto Sans CJK SC"/>
                <w:b w:val="0"/>
                <w:color w:val="24323F"/>
                <w:sz w:val="16"/>
              </w:rPr>
              <w:t>V0.9 跨章节同步与验证补充</w:t>
            </w:r>
          </w:p>
        </w:tc>
        <w:tc>
          <w:tcPr>
            <w:tcW w:w="1368"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4D68049F">
            <w:pPr>
              <w:spacing w:before="0" w:after="20" w:line="264" w:lineRule="auto"/>
            </w:pPr>
            <w:r>
              <w:rPr>
                <w:rFonts w:ascii="Noto Sans CJK SC" w:hAnsi="Noto Sans CJK SC" w:eastAsia="Noto Sans CJK SC"/>
                <w:b/>
                <w:color w:val="24323F"/>
                <w:sz w:val="16"/>
              </w:rPr>
              <w:t>APPROVE</w:t>
            </w:r>
          </w:p>
        </w:tc>
        <w:tc>
          <w:tcPr>
            <w:tcW w:w="1584"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304D48D0">
            <w:pPr>
              <w:spacing w:before="0" w:after="20" w:line="264" w:lineRule="auto"/>
            </w:pPr>
            <w:r>
              <w:rPr>
                <w:rFonts w:ascii="Noto Sans CJK SC" w:hAnsi="Noto Sans CJK SC" w:eastAsia="Noto Sans CJK SC"/>
                <w:b w:val="0"/>
                <w:color w:val="24323F"/>
                <w:sz w:val="16"/>
              </w:rPr>
              <w:t>一致性修订</w:t>
            </w:r>
          </w:p>
        </w:tc>
        <w:tc>
          <w:tcPr>
            <w:tcW w:w="3672"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64704211">
            <w:pPr>
              <w:spacing w:before="0" w:after="20" w:line="264" w:lineRule="auto"/>
            </w:pPr>
            <w:r>
              <w:rPr>
                <w:rFonts w:ascii="Noto Sans CJK SC" w:hAnsi="Noto Sans CJK SC" w:eastAsia="Noto Sans CJK SC"/>
                <w:b w:val="0"/>
                <w:color w:val="24323F"/>
                <w:sz w:val="16"/>
              </w:rPr>
              <w:t>同步主路径、FR、User Story、Safety、Open Questions 与 downstream handoff；不新增 P0 能力。</w:t>
            </w:r>
          </w:p>
        </w:tc>
        <w:tc>
          <w:tcPr>
            <w:tcW w:w="1368" w:type="dxa"/>
            <w:tcBorders>
              <w:top w:val="single" w:color="CAD7E2" w:sz="2" w:space="0"/>
              <w:left w:val="single" w:color="CAD7E2" w:sz="2" w:space="0"/>
              <w:bottom w:val="single" w:color="CAD7E2" w:sz="2" w:space="0"/>
              <w:right w:val="single" w:color="CAD7E2" w:sz="2" w:space="0"/>
            </w:tcBorders>
            <w:shd w:val="clear" w:color="auto" w:fill="F7F9FB"/>
            <w:vAlign w:val="center"/>
          </w:tcPr>
          <w:p w14:paraId="3543C78F">
            <w:pPr>
              <w:spacing w:before="0" w:after="20" w:line="264" w:lineRule="auto"/>
            </w:pPr>
            <w:r>
              <w:rPr>
                <w:rFonts w:ascii="Noto Sans CJK SC" w:hAnsi="Noto Sans CJK SC" w:eastAsia="Noto Sans CJK SC"/>
                <w:b w:val="0"/>
                <w:color w:val="24323F"/>
                <w:sz w:val="16"/>
              </w:rPr>
              <w:t>§1 / §5 / §6 / §7 / §8 / §9 / §10</w:t>
            </w:r>
          </w:p>
        </w:tc>
      </w:tr>
    </w:tbl>
    <w:p w14:paraId="176473B8">
      <w:pPr>
        <w:spacing w:after="80"/>
      </w:pPr>
    </w:p>
    <w:p w14:paraId="61D94BCD">
      <w:pPr>
        <w:keepNext/>
        <w:spacing w:before="200" w:after="100" w:line="288" w:lineRule="auto"/>
      </w:pPr>
      <w:r>
        <w:rPr>
          <w:rFonts w:ascii="Noto Sans CJK SC" w:hAnsi="Noto Sans CJK SC" w:eastAsia="Noto Sans CJK SC"/>
          <w:b/>
          <w:color w:val="163A5F"/>
          <w:sz w:val="36"/>
        </w:rPr>
        <w:t>2. 逐条变更与审计</w:t>
      </w:r>
    </w:p>
    <w:p w14:paraId="3721A1D9">
      <w:pPr>
        <w:keepNext/>
        <w:spacing w:before="140" w:after="100" w:line="288" w:lineRule="auto"/>
      </w:pPr>
      <w:r>
        <w:rPr>
          <w:rFonts w:ascii="Noto Sans CJK SC" w:hAnsi="Noto Sans CJK SC" w:eastAsia="Noto Sans CJK SC"/>
          <w:b/>
          <w:color w:val="2F6B9A"/>
          <w:sz w:val="26"/>
        </w:rPr>
        <w:t>CHG-01｜目标入口与关联材料发现</w:t>
      </w:r>
    </w:p>
    <w:tbl>
      <w:tblPr>
        <w:tblStyle w:val="32"/>
        <w:tblW w:w="0" w:type="auto"/>
        <w:jc w:val="center"/>
        <w:tblLayout w:type="fixed"/>
        <w:tblCellMar>
          <w:top w:w="0" w:type="dxa"/>
          <w:left w:w="108" w:type="dxa"/>
          <w:bottom w:w="0" w:type="dxa"/>
          <w:right w:w="108" w:type="dxa"/>
        </w:tblCellMar>
      </w:tblPr>
      <w:tblGrid>
        <w:gridCol w:w="4997"/>
        <w:gridCol w:w="4997"/>
      </w:tblGrid>
      <w:tr w14:paraId="62138F38">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DC6F0AC">
            <w:pPr>
              <w:spacing w:before="0" w:after="40" w:line="276" w:lineRule="auto"/>
            </w:pPr>
            <w:r>
              <w:rPr>
                <w:rFonts w:ascii="Noto Sans CJK SC" w:hAnsi="Noto Sans CJK SC" w:eastAsia="Noto Sans CJK SC"/>
                <w:b/>
                <w:color w:val="24323F"/>
                <w:sz w:val="19"/>
              </w:rPr>
              <w:t>状态</w:t>
            </w:r>
          </w:p>
        </w:tc>
        <w:tc>
          <w:tcPr>
            <w:tcW w:w="7992" w:type="dxa"/>
            <w:tcBorders>
              <w:top w:val="single" w:color="CAD7E2" w:sz="4" w:space="0"/>
              <w:left w:val="single" w:color="CAD7E2" w:sz="4" w:space="0"/>
              <w:bottom w:val="single" w:color="CAD7E2" w:sz="4" w:space="0"/>
              <w:right w:val="single" w:color="CAD7E2" w:sz="4" w:space="0"/>
            </w:tcBorders>
            <w:vAlign w:val="center"/>
          </w:tcPr>
          <w:p w14:paraId="614F85C0">
            <w:pPr>
              <w:spacing w:before="0" w:after="40" w:line="276" w:lineRule="auto"/>
            </w:pPr>
            <w:r>
              <w:rPr>
                <w:rFonts w:ascii="Noto Sans CJK SC" w:hAnsi="Noto Sans CJK SC" w:eastAsia="Noto Sans CJK SC"/>
                <w:b w:val="0"/>
                <w:color w:val="24323F"/>
                <w:sz w:val="19"/>
              </w:rPr>
              <w:t>APPROVE</w:t>
            </w:r>
          </w:p>
        </w:tc>
      </w:tr>
      <w:tr w14:paraId="6A7AA4C4">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080B811">
            <w:pPr>
              <w:spacing w:before="0" w:after="40" w:line="276" w:lineRule="auto"/>
            </w:pPr>
            <w:r>
              <w:rPr>
                <w:rFonts w:ascii="Noto Sans CJK SC" w:hAnsi="Noto Sans CJK SC" w:eastAsia="Noto Sans CJK SC"/>
                <w:b/>
                <w:color w:val="24323F"/>
                <w:sz w:val="19"/>
              </w:rPr>
              <w:t>变更类型</w:t>
            </w:r>
          </w:p>
        </w:tc>
        <w:tc>
          <w:tcPr>
            <w:tcW w:w="7992" w:type="dxa"/>
            <w:tcBorders>
              <w:top w:val="single" w:color="CAD7E2" w:sz="4" w:space="0"/>
              <w:left w:val="single" w:color="CAD7E2" w:sz="4" w:space="0"/>
              <w:bottom w:val="single" w:color="CAD7E2" w:sz="4" w:space="0"/>
              <w:right w:val="single" w:color="CAD7E2" w:sz="4" w:space="0"/>
            </w:tcBorders>
            <w:vAlign w:val="center"/>
          </w:tcPr>
          <w:p w14:paraId="6DD2D529">
            <w:pPr>
              <w:spacing w:before="0" w:after="40" w:line="276" w:lineRule="auto"/>
            </w:pPr>
            <w:r>
              <w:rPr>
                <w:rFonts w:ascii="Noto Sans CJK SC" w:hAnsi="Noto Sans CJK SC" w:eastAsia="Noto Sans CJK SC"/>
                <w:b w:val="0"/>
                <w:color w:val="24323F"/>
                <w:sz w:val="19"/>
              </w:rPr>
              <w:t>产品机制修订</w:t>
            </w:r>
          </w:p>
        </w:tc>
      </w:tr>
      <w:tr w14:paraId="13FCA30C">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3FA1FD69">
            <w:pPr>
              <w:spacing w:before="0" w:after="40" w:line="276" w:lineRule="auto"/>
            </w:pPr>
            <w:r>
              <w:rPr>
                <w:rFonts w:ascii="Noto Sans CJK SC" w:hAnsi="Noto Sans CJK SC" w:eastAsia="Noto Sans CJK SC"/>
                <w:b/>
                <w:color w:val="24323F"/>
                <w:sz w:val="19"/>
              </w:rPr>
              <w:t>V0.8 现状</w:t>
            </w:r>
          </w:p>
        </w:tc>
        <w:tc>
          <w:tcPr>
            <w:tcW w:w="7992" w:type="dxa"/>
            <w:tcBorders>
              <w:top w:val="single" w:color="CAD7E2" w:sz="4" w:space="0"/>
              <w:left w:val="single" w:color="CAD7E2" w:sz="4" w:space="0"/>
              <w:bottom w:val="single" w:color="CAD7E2" w:sz="4" w:space="0"/>
              <w:right w:val="single" w:color="CAD7E2" w:sz="4" w:space="0"/>
            </w:tcBorders>
            <w:vAlign w:val="center"/>
          </w:tcPr>
          <w:p w14:paraId="0902FA7B">
            <w:pPr>
              <w:spacing w:before="0" w:after="40" w:line="276" w:lineRule="auto"/>
            </w:pPr>
            <w:r>
              <w:rPr>
                <w:rFonts w:ascii="Noto Sans CJK SC" w:hAnsi="Noto Sans CJK SC" w:eastAsia="Noto Sans CJK SC"/>
                <w:b w:val="0"/>
                <w:color w:val="24323F"/>
                <w:sz w:val="19"/>
              </w:rPr>
              <w:t>V0.8 在 §5.1 / §5.2 将“任务目标 + 论文 / Repo / 材料入口”作为任务创建产出，并在核心输入中分别列出目标标识与可用材料入口；US-01 也以“提交目标项目、材料入口”为用户动作。</w:t>
            </w:r>
          </w:p>
        </w:tc>
      </w:tr>
      <w:tr w14:paraId="3E3BE2B7">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00A9408A">
            <w:pPr>
              <w:spacing w:before="0" w:after="40" w:line="276" w:lineRule="auto"/>
            </w:pPr>
            <w:r>
              <w:rPr>
                <w:rFonts w:ascii="Noto Sans CJK SC" w:hAnsi="Noto Sans CJK SC" w:eastAsia="Noto Sans CJK SC"/>
                <w:b/>
                <w:color w:val="24323F"/>
                <w:sz w:val="19"/>
              </w:rPr>
              <w:t>发现的问题</w:t>
            </w:r>
          </w:p>
        </w:tc>
        <w:tc>
          <w:tcPr>
            <w:tcW w:w="7992" w:type="dxa"/>
            <w:tcBorders>
              <w:top w:val="single" w:color="CAD7E2" w:sz="4" w:space="0"/>
              <w:left w:val="single" w:color="CAD7E2" w:sz="4" w:space="0"/>
              <w:bottom w:val="single" w:color="CAD7E2" w:sz="4" w:space="0"/>
              <w:right w:val="single" w:color="CAD7E2" w:sz="4" w:space="0"/>
            </w:tcBorders>
            <w:vAlign w:val="center"/>
          </w:tcPr>
          <w:p w14:paraId="36ECD8D0">
            <w:pPr>
              <w:spacing w:before="0" w:after="40" w:line="276" w:lineRule="auto"/>
            </w:pPr>
            <w:r>
              <w:rPr>
                <w:rFonts w:ascii="Noto Sans CJK SC" w:hAnsi="Noto Sans CJK SC" w:eastAsia="Noto Sans CJK SC"/>
                <w:b w:val="0"/>
                <w:color w:val="24323F"/>
                <w:sz w:val="19"/>
              </w:rPr>
              <w:t>该表达容易被实现为“用户需要手工准备并填写多种材料”，增加输入成本，也弱化 AI 在 Evidence 获取阶段的价值。</w:t>
            </w:r>
          </w:p>
        </w:tc>
      </w:tr>
      <w:tr w14:paraId="3357FFA6">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4635283">
            <w:pPr>
              <w:spacing w:before="0" w:after="40" w:line="276" w:lineRule="auto"/>
            </w:pPr>
            <w:r>
              <w:rPr>
                <w:rFonts w:ascii="Noto Sans CJK SC" w:hAnsi="Noto Sans CJK SC" w:eastAsia="Noto Sans CJK SC"/>
                <w:b/>
                <w:color w:val="24323F"/>
                <w:sz w:val="19"/>
              </w:rPr>
              <w:t>V0.9 决策</w:t>
            </w:r>
          </w:p>
        </w:tc>
        <w:tc>
          <w:tcPr>
            <w:tcW w:w="7992" w:type="dxa"/>
            <w:tcBorders>
              <w:top w:val="single" w:color="CAD7E2" w:sz="4" w:space="0"/>
              <w:left w:val="single" w:color="CAD7E2" w:sz="4" w:space="0"/>
              <w:bottom w:val="single" w:color="CAD7E2" w:sz="4" w:space="0"/>
              <w:right w:val="single" w:color="CAD7E2" w:sz="4" w:space="0"/>
            </w:tcBorders>
            <w:vAlign w:val="center"/>
          </w:tcPr>
          <w:p w14:paraId="27F1A00A">
            <w:pPr>
              <w:spacing w:before="0" w:after="40" w:line="276" w:lineRule="auto"/>
            </w:pPr>
            <w:r>
              <w:rPr>
                <w:rFonts w:ascii="Noto Sans CJK SC" w:hAnsi="Noto Sans CJK SC" w:eastAsia="Noto Sans CJK SC"/>
                <w:b w:val="0"/>
                <w:color w:val="24323F"/>
                <w:sz w:val="19"/>
              </w:rPr>
              <w:t>用户只需提供至少一个可识别的目标入口（如论文标题 / DOI / arXiv / Repository / 项目页之一）。系统尝试发现并关联对应 Paper、Repository、README、Supplementary、checkpoint / release、Dataset 入口等材料；若关键映射存在歧义，不静默采用，由用户确认目标对象。未确认的关联不得作为已验证事实。</w:t>
            </w:r>
          </w:p>
        </w:tc>
      </w:tr>
      <w:tr w14:paraId="2F2AA30E">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881C33E">
            <w:pPr>
              <w:spacing w:before="0" w:after="40" w:line="276" w:lineRule="auto"/>
            </w:pPr>
            <w:r>
              <w:rPr>
                <w:rFonts w:ascii="Noto Sans CJK SC" w:hAnsi="Noto Sans CJK SC" w:eastAsia="Noto Sans CJK SC"/>
                <w:b/>
                <w:color w:val="24323F"/>
                <w:sz w:val="19"/>
              </w:rPr>
              <w:t>影响章节</w:t>
            </w:r>
          </w:p>
        </w:tc>
        <w:tc>
          <w:tcPr>
            <w:tcW w:w="7992" w:type="dxa"/>
            <w:tcBorders>
              <w:top w:val="single" w:color="CAD7E2" w:sz="4" w:space="0"/>
              <w:left w:val="single" w:color="CAD7E2" w:sz="4" w:space="0"/>
              <w:bottom w:val="single" w:color="CAD7E2" w:sz="4" w:space="0"/>
              <w:right w:val="single" w:color="CAD7E2" w:sz="4" w:space="0"/>
            </w:tcBorders>
            <w:vAlign w:val="center"/>
          </w:tcPr>
          <w:p w14:paraId="02B250DA">
            <w:pPr>
              <w:spacing w:before="0" w:after="40" w:line="276" w:lineRule="auto"/>
            </w:pPr>
            <w:r>
              <w:rPr>
                <w:rFonts w:ascii="Noto Sans CJK SC" w:hAnsi="Noto Sans CJK SC" w:eastAsia="Noto Sans CJK SC"/>
                <w:b w:val="0"/>
                <w:color w:val="24323F"/>
                <w:sz w:val="19"/>
              </w:rPr>
              <w:t>§5.1 Task Creation；§5.2 Entry Inputs；§6 FR-01 / FR-02；§7 US-01；§9 来源确认边界；§10 IA / Figma Handoff 与 Open Questions。</w:t>
            </w:r>
          </w:p>
        </w:tc>
      </w:tr>
      <w:tr w14:paraId="55FADB8B">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580BE8D5">
            <w:pPr>
              <w:spacing w:before="0" w:after="40" w:line="276" w:lineRule="auto"/>
            </w:pPr>
            <w:r>
              <w:rPr>
                <w:rFonts w:ascii="Noto Sans CJK SC" w:hAnsi="Noto Sans CJK SC" w:eastAsia="Noto Sans CJK SC"/>
                <w:b/>
                <w:color w:val="24323F"/>
                <w:sz w:val="19"/>
              </w:rPr>
              <w:t>冻结决策影响</w:t>
            </w:r>
          </w:p>
        </w:tc>
        <w:tc>
          <w:tcPr>
            <w:tcW w:w="7992" w:type="dxa"/>
            <w:tcBorders>
              <w:top w:val="single" w:color="CAD7E2" w:sz="4" w:space="0"/>
              <w:left w:val="single" w:color="CAD7E2" w:sz="4" w:space="0"/>
              <w:bottom w:val="single" w:color="CAD7E2" w:sz="4" w:space="0"/>
              <w:right w:val="single" w:color="CAD7E2" w:sz="4" w:space="0"/>
            </w:tcBorders>
            <w:vAlign w:val="center"/>
          </w:tcPr>
          <w:p w14:paraId="77039268">
            <w:pPr>
              <w:spacing w:before="0" w:after="40" w:line="276" w:lineRule="auto"/>
            </w:pPr>
            <w:r>
              <w:rPr>
                <w:rFonts w:ascii="Noto Sans CJK SC" w:hAnsi="Noto Sans CJK SC" w:eastAsia="Noto Sans CJK SC"/>
                <w:b w:val="0"/>
                <w:color w:val="24323F"/>
                <w:sz w:val="19"/>
              </w:rPr>
              <w:t>不影响。其本质是 P07 / Repository Understanding 下的 Evidence acquisition 方式优化，不新增 Dimension，不改变 P0 / P1 / P2。</w:t>
            </w:r>
          </w:p>
        </w:tc>
      </w:tr>
      <w:tr w14:paraId="49ED2A78">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50882A7C">
            <w:pPr>
              <w:spacing w:before="0" w:after="40" w:line="276" w:lineRule="auto"/>
            </w:pPr>
            <w:r>
              <w:rPr>
                <w:rFonts w:ascii="Noto Sans CJK SC" w:hAnsi="Noto Sans CJK SC" w:eastAsia="Noto Sans CJK SC"/>
                <w:b/>
                <w:color w:val="24323F"/>
                <w:sz w:val="19"/>
              </w:rPr>
              <w:t>审计结论</w:t>
            </w:r>
          </w:p>
        </w:tc>
        <w:tc>
          <w:tcPr>
            <w:tcW w:w="7992" w:type="dxa"/>
            <w:tcBorders>
              <w:top w:val="single" w:color="CAD7E2" w:sz="4" w:space="0"/>
              <w:left w:val="single" w:color="CAD7E2" w:sz="4" w:space="0"/>
              <w:bottom w:val="single" w:color="CAD7E2" w:sz="4" w:space="0"/>
              <w:right w:val="single" w:color="CAD7E2" w:sz="4" w:space="0"/>
            </w:tcBorders>
            <w:vAlign w:val="center"/>
          </w:tcPr>
          <w:p w14:paraId="7DE45642">
            <w:pPr>
              <w:spacing w:before="0" w:after="40" w:line="276" w:lineRule="auto"/>
            </w:pPr>
            <w:r>
              <w:rPr>
                <w:rFonts w:ascii="Noto Sans CJK SC" w:hAnsi="Noto Sans CJK SC" w:eastAsia="Noto Sans CJK SC"/>
                <w:b w:val="0"/>
                <w:color w:val="24323F"/>
                <w:sz w:val="19"/>
              </w:rPr>
              <w:t>通过。与 V0.8 “Repository Understanding 是 Evidence 获取能力，不是独立 Dimension”的范围护栏一致。需要注意：PRD 只定义“系统应支持关联材料发现与歧义确认”，不锁死具体搜索引擎、Agent 框架或检索实现。</w:t>
            </w:r>
          </w:p>
        </w:tc>
      </w:tr>
      <w:tr w14:paraId="6357E519">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78F71E89">
            <w:pPr>
              <w:spacing w:before="0" w:after="40" w:line="276" w:lineRule="auto"/>
            </w:pPr>
            <w:r>
              <w:rPr>
                <w:rFonts w:ascii="Noto Sans CJK SC" w:hAnsi="Noto Sans CJK SC" w:eastAsia="Noto Sans CJK SC"/>
                <w:b/>
                <w:color w:val="24323F"/>
                <w:sz w:val="19"/>
              </w:rPr>
              <w:t>V0.8 定位</w:t>
            </w:r>
          </w:p>
        </w:tc>
        <w:tc>
          <w:tcPr>
            <w:tcW w:w="7992" w:type="dxa"/>
            <w:tcBorders>
              <w:top w:val="single" w:color="CAD7E2" w:sz="4" w:space="0"/>
              <w:left w:val="single" w:color="CAD7E2" w:sz="4" w:space="0"/>
              <w:bottom w:val="single" w:color="CAD7E2" w:sz="4" w:space="0"/>
              <w:right w:val="single" w:color="CAD7E2" w:sz="4" w:space="0"/>
            </w:tcBorders>
            <w:vAlign w:val="center"/>
          </w:tcPr>
          <w:p w14:paraId="122F41CE">
            <w:pPr>
              <w:spacing w:before="0" w:after="40" w:line="276" w:lineRule="auto"/>
            </w:pPr>
            <w:r>
              <w:rPr>
                <w:rFonts w:ascii="Noto Sans CJK SC" w:hAnsi="Noto Sans CJK SC" w:eastAsia="Noto Sans CJK SC"/>
                <w:b w:val="0"/>
                <w:color w:val="24323F"/>
                <w:sz w:val="19"/>
              </w:rPr>
              <w:t>V0.8 §4.3、§5.1、§5.2、§6 FR-01/02、§7 US-01</w:t>
            </w:r>
          </w:p>
        </w:tc>
      </w:tr>
    </w:tbl>
    <w:p w14:paraId="19FE48B1">
      <w:pPr>
        <w:spacing w:after="40"/>
      </w:pPr>
    </w:p>
    <w:p w14:paraId="5D14C065">
      <w:pPr>
        <w:keepNext/>
        <w:spacing w:before="140" w:after="100" w:line="288" w:lineRule="auto"/>
      </w:pPr>
      <w:r>
        <w:rPr>
          <w:rFonts w:ascii="Noto Sans CJK SC" w:hAnsi="Noto Sans CJK SC" w:eastAsia="Noto Sans CJK SC"/>
          <w:b/>
          <w:color w:val="2F6B9A"/>
          <w:sz w:val="26"/>
        </w:rPr>
        <w:t>CHG-02｜执行环境获取策略</w:t>
      </w:r>
    </w:p>
    <w:tbl>
      <w:tblPr>
        <w:tblStyle w:val="32"/>
        <w:tblW w:w="0" w:type="auto"/>
        <w:jc w:val="center"/>
        <w:tblLayout w:type="fixed"/>
        <w:tblCellMar>
          <w:top w:w="0" w:type="dxa"/>
          <w:left w:w="108" w:type="dxa"/>
          <w:bottom w:w="0" w:type="dxa"/>
          <w:right w:w="108" w:type="dxa"/>
        </w:tblCellMar>
      </w:tblPr>
      <w:tblGrid>
        <w:gridCol w:w="4997"/>
        <w:gridCol w:w="4997"/>
      </w:tblGrid>
      <w:tr w14:paraId="5DD769F7">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07601D91">
            <w:pPr>
              <w:spacing w:before="0" w:after="40" w:line="276" w:lineRule="auto"/>
            </w:pPr>
            <w:r>
              <w:rPr>
                <w:rFonts w:ascii="Noto Sans CJK SC" w:hAnsi="Noto Sans CJK SC" w:eastAsia="Noto Sans CJK SC"/>
                <w:b/>
                <w:color w:val="24323F"/>
                <w:sz w:val="19"/>
              </w:rPr>
              <w:t>状态</w:t>
            </w:r>
          </w:p>
        </w:tc>
        <w:tc>
          <w:tcPr>
            <w:tcW w:w="7992" w:type="dxa"/>
            <w:tcBorders>
              <w:top w:val="single" w:color="CAD7E2" w:sz="4" w:space="0"/>
              <w:left w:val="single" w:color="CAD7E2" w:sz="4" w:space="0"/>
              <w:bottom w:val="single" w:color="CAD7E2" w:sz="4" w:space="0"/>
              <w:right w:val="single" w:color="CAD7E2" w:sz="4" w:space="0"/>
            </w:tcBorders>
            <w:vAlign w:val="center"/>
          </w:tcPr>
          <w:p w14:paraId="17F85323">
            <w:pPr>
              <w:spacing w:before="0" w:after="40" w:line="276" w:lineRule="auto"/>
            </w:pPr>
            <w:r>
              <w:rPr>
                <w:rFonts w:ascii="Noto Sans CJK SC" w:hAnsi="Noto Sans CJK SC" w:eastAsia="Noto Sans CJK SC"/>
                <w:b w:val="0"/>
                <w:color w:val="24323F"/>
                <w:sz w:val="19"/>
              </w:rPr>
              <w:t>APPROVE</w:t>
            </w:r>
          </w:p>
        </w:tc>
      </w:tr>
      <w:tr w14:paraId="10D17CFA">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164A1A35">
            <w:pPr>
              <w:spacing w:before="0" w:after="40" w:line="276" w:lineRule="auto"/>
            </w:pPr>
            <w:r>
              <w:rPr>
                <w:rFonts w:ascii="Noto Sans CJK SC" w:hAnsi="Noto Sans CJK SC" w:eastAsia="Noto Sans CJK SC"/>
                <w:b/>
                <w:color w:val="24323F"/>
                <w:sz w:val="19"/>
              </w:rPr>
              <w:t>变更类型</w:t>
            </w:r>
          </w:p>
        </w:tc>
        <w:tc>
          <w:tcPr>
            <w:tcW w:w="7992" w:type="dxa"/>
            <w:tcBorders>
              <w:top w:val="single" w:color="CAD7E2" w:sz="4" w:space="0"/>
              <w:left w:val="single" w:color="CAD7E2" w:sz="4" w:space="0"/>
              <w:bottom w:val="single" w:color="CAD7E2" w:sz="4" w:space="0"/>
              <w:right w:val="single" w:color="CAD7E2" w:sz="4" w:space="0"/>
            </w:tcBorders>
            <w:vAlign w:val="center"/>
          </w:tcPr>
          <w:p w14:paraId="577E93AC">
            <w:pPr>
              <w:spacing w:before="0" w:after="40" w:line="276" w:lineRule="auto"/>
            </w:pPr>
            <w:r>
              <w:rPr>
                <w:rFonts w:ascii="Noto Sans CJK SC" w:hAnsi="Noto Sans CJK SC" w:eastAsia="Noto Sans CJK SC"/>
                <w:b w:val="0"/>
                <w:color w:val="24323F"/>
                <w:sz w:val="19"/>
              </w:rPr>
              <w:t>产品机制修订</w:t>
            </w:r>
          </w:p>
        </w:tc>
      </w:tr>
      <w:tr w14:paraId="6A085B6B">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0458ADB4">
            <w:pPr>
              <w:spacing w:before="0" w:after="40" w:line="276" w:lineRule="auto"/>
            </w:pPr>
            <w:r>
              <w:rPr>
                <w:rFonts w:ascii="Noto Sans CJK SC" w:hAnsi="Noto Sans CJK SC" w:eastAsia="Noto Sans CJK SC"/>
                <w:b/>
                <w:color w:val="24323F"/>
                <w:sz w:val="19"/>
              </w:rPr>
              <w:t>V0.8 现状</w:t>
            </w:r>
          </w:p>
        </w:tc>
        <w:tc>
          <w:tcPr>
            <w:tcW w:w="7992" w:type="dxa"/>
            <w:tcBorders>
              <w:top w:val="single" w:color="CAD7E2" w:sz="4" w:space="0"/>
              <w:left w:val="single" w:color="CAD7E2" w:sz="4" w:space="0"/>
              <w:bottom w:val="single" w:color="CAD7E2" w:sz="4" w:space="0"/>
              <w:right w:val="single" w:color="CAD7E2" w:sz="4" w:space="0"/>
            </w:tcBorders>
            <w:vAlign w:val="center"/>
          </w:tcPr>
          <w:p w14:paraId="491E0449">
            <w:pPr>
              <w:spacing w:before="0" w:after="40" w:line="276" w:lineRule="auto"/>
            </w:pPr>
            <w:r>
              <w:rPr>
                <w:rFonts w:ascii="Noto Sans CJK SC" w:hAnsi="Noto Sans CJK SC" w:eastAsia="Noto Sans CJK SC"/>
                <w:b w:val="0"/>
                <w:color w:val="24323F"/>
                <w:sz w:val="19"/>
              </w:rPr>
              <w:t>V0.8 §5.2 将“用户当前环境（如已知）”列为核心输入；FR-01 表述为“接收用户环境与资源约束”，但未定义环境事实如何获得。</w:t>
            </w:r>
          </w:p>
        </w:tc>
      </w:tr>
      <w:tr w14:paraId="32D20CC3">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34A59158">
            <w:pPr>
              <w:spacing w:before="0" w:after="40" w:line="276" w:lineRule="auto"/>
            </w:pPr>
            <w:r>
              <w:rPr>
                <w:rFonts w:ascii="Noto Sans CJK SC" w:hAnsi="Noto Sans CJK SC" w:eastAsia="Noto Sans CJK SC"/>
                <w:b/>
                <w:color w:val="24323F"/>
                <w:sz w:val="19"/>
              </w:rPr>
              <w:t>发现的问题</w:t>
            </w:r>
          </w:p>
        </w:tc>
        <w:tc>
          <w:tcPr>
            <w:tcW w:w="7992" w:type="dxa"/>
            <w:tcBorders>
              <w:top w:val="single" w:color="CAD7E2" w:sz="4" w:space="0"/>
              <w:left w:val="single" w:color="CAD7E2" w:sz="4" w:space="0"/>
              <w:bottom w:val="single" w:color="CAD7E2" w:sz="4" w:space="0"/>
              <w:right w:val="single" w:color="CAD7E2" w:sz="4" w:space="0"/>
            </w:tcBorders>
            <w:vAlign w:val="center"/>
          </w:tcPr>
          <w:p w14:paraId="1E9AC590">
            <w:pPr>
              <w:spacing w:before="0" w:after="40" w:line="276" w:lineRule="auto"/>
            </w:pPr>
            <w:r>
              <w:rPr>
                <w:rFonts w:ascii="Noto Sans CJK SC" w:hAnsi="Noto Sans CJK SC" w:eastAsia="Noto Sans CJK SC"/>
                <w:b w:val="0"/>
                <w:color w:val="24323F"/>
                <w:sz w:val="19"/>
              </w:rPr>
              <w:t>若依赖用户手工填写 GPU / CUDA / Python 等信息，成本高且易出错；同时，用户当前使用设备不一定是实际执行复现的机器。</w:t>
            </w:r>
          </w:p>
        </w:tc>
      </w:tr>
      <w:tr w14:paraId="012911AD">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51C7E01C">
            <w:pPr>
              <w:spacing w:before="0" w:after="40" w:line="276" w:lineRule="auto"/>
            </w:pPr>
            <w:r>
              <w:rPr>
                <w:rFonts w:ascii="Noto Sans CJK SC" w:hAnsi="Noto Sans CJK SC" w:eastAsia="Noto Sans CJK SC"/>
                <w:b/>
                <w:color w:val="24323F"/>
                <w:sz w:val="19"/>
              </w:rPr>
              <w:t>V0.9 决策</w:t>
            </w:r>
          </w:p>
        </w:tc>
        <w:tc>
          <w:tcPr>
            <w:tcW w:w="7992" w:type="dxa"/>
            <w:tcBorders>
              <w:top w:val="single" w:color="CAD7E2" w:sz="4" w:space="0"/>
              <w:left w:val="single" w:color="CAD7E2" w:sz="4" w:space="0"/>
              <w:bottom w:val="single" w:color="CAD7E2" w:sz="4" w:space="0"/>
              <w:right w:val="single" w:color="CAD7E2" w:sz="4" w:space="0"/>
            </w:tcBorders>
            <w:vAlign w:val="center"/>
          </w:tcPr>
          <w:p w14:paraId="612DCCA7">
            <w:pPr>
              <w:spacing w:before="0" w:after="40" w:line="276" w:lineRule="auto"/>
            </w:pPr>
            <w:r>
              <w:rPr>
                <w:rFonts w:ascii="Noto Sans CJK SC" w:hAnsi="Noto Sans CJK SC" w:eastAsia="Noto Sans CJK SC"/>
                <w:b w:val="0"/>
                <w:color w:val="24323F"/>
                <w:sz w:val="19"/>
              </w:rPr>
              <w:t>先确认“本次复现实际执行环境”。在用户明确授权后，系统可执行只读环境检测，采集与 Readiness 判断直接相关的事实（如 OS、GPU、VRAM、Driver、CUDA、Python、Disk 等）。无法自动检测时，依次允许环境快照 / 文件导入、手工补充；仍不足则保留 Unknown。</w:t>
            </w:r>
          </w:p>
        </w:tc>
      </w:tr>
      <w:tr w14:paraId="40A0473E">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33AA134">
            <w:pPr>
              <w:spacing w:before="0" w:after="40" w:line="276" w:lineRule="auto"/>
            </w:pPr>
            <w:r>
              <w:rPr>
                <w:rFonts w:ascii="Noto Sans CJK SC" w:hAnsi="Noto Sans CJK SC" w:eastAsia="Noto Sans CJK SC"/>
                <w:b/>
                <w:color w:val="24323F"/>
                <w:sz w:val="19"/>
              </w:rPr>
              <w:t>影响章节</w:t>
            </w:r>
          </w:p>
        </w:tc>
        <w:tc>
          <w:tcPr>
            <w:tcW w:w="7992" w:type="dxa"/>
            <w:tcBorders>
              <w:top w:val="single" w:color="CAD7E2" w:sz="4" w:space="0"/>
              <w:left w:val="single" w:color="CAD7E2" w:sz="4" w:space="0"/>
              <w:bottom w:val="single" w:color="CAD7E2" w:sz="4" w:space="0"/>
              <w:right w:val="single" w:color="CAD7E2" w:sz="4" w:space="0"/>
            </w:tcBorders>
            <w:vAlign w:val="center"/>
          </w:tcPr>
          <w:p w14:paraId="60A6FC04">
            <w:pPr>
              <w:spacing w:before="0" w:after="40" w:line="276" w:lineRule="auto"/>
            </w:pPr>
            <w:r>
              <w:rPr>
                <w:rFonts w:ascii="Noto Sans CJK SC" w:hAnsi="Noto Sans CJK SC" w:eastAsia="Noto Sans CJK SC"/>
                <w:b w:val="0"/>
                <w:color w:val="24323F"/>
                <w:sz w:val="19"/>
              </w:rPr>
              <w:t>§5.2 Entry Inputs；§6 FR-01 及可能的独立 Environment Acquisition 需求；§7 US-01；§9 权限 / Safety；§10 Safety Boundary / Figma Handoff。</w:t>
            </w:r>
          </w:p>
        </w:tc>
      </w:tr>
      <w:tr w14:paraId="65977E62">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820AF56">
            <w:pPr>
              <w:spacing w:before="0" w:after="40" w:line="276" w:lineRule="auto"/>
            </w:pPr>
            <w:r>
              <w:rPr>
                <w:rFonts w:ascii="Noto Sans CJK SC" w:hAnsi="Noto Sans CJK SC" w:eastAsia="Noto Sans CJK SC"/>
                <w:b/>
                <w:color w:val="24323F"/>
                <w:sz w:val="19"/>
              </w:rPr>
              <w:t>冻结决策影响</w:t>
            </w:r>
          </w:p>
        </w:tc>
        <w:tc>
          <w:tcPr>
            <w:tcW w:w="7992" w:type="dxa"/>
            <w:tcBorders>
              <w:top w:val="single" w:color="CAD7E2" w:sz="4" w:space="0"/>
              <w:left w:val="single" w:color="CAD7E2" w:sz="4" w:space="0"/>
              <w:bottom w:val="single" w:color="CAD7E2" w:sz="4" w:space="0"/>
              <w:right w:val="single" w:color="CAD7E2" w:sz="4" w:space="0"/>
            </w:tcBorders>
            <w:vAlign w:val="center"/>
          </w:tcPr>
          <w:p w14:paraId="4535DDE3">
            <w:pPr>
              <w:spacing w:before="0" w:after="40" w:line="276" w:lineRule="auto"/>
            </w:pPr>
            <w:r>
              <w:rPr>
                <w:rFonts w:ascii="Noto Sans CJK SC" w:hAnsi="Noto Sans CJK SC" w:eastAsia="Noto Sans CJK SC"/>
                <w:b w:val="0"/>
                <w:color w:val="24323F"/>
                <w:sz w:val="19"/>
              </w:rPr>
              <w:t>不影响。它服务于既有 P02｜Environment &amp; Dependency Readiness，仅改变事实采集方式，不新增新的 P0 Capability。</w:t>
            </w:r>
          </w:p>
        </w:tc>
      </w:tr>
      <w:tr w14:paraId="781D1675">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126D1AE9">
            <w:pPr>
              <w:spacing w:before="0" w:after="40" w:line="276" w:lineRule="auto"/>
            </w:pPr>
            <w:r>
              <w:rPr>
                <w:rFonts w:ascii="Noto Sans CJK SC" w:hAnsi="Noto Sans CJK SC" w:eastAsia="Noto Sans CJK SC"/>
                <w:b/>
                <w:color w:val="24323F"/>
                <w:sz w:val="19"/>
              </w:rPr>
              <w:t>审计结论</w:t>
            </w:r>
          </w:p>
        </w:tc>
        <w:tc>
          <w:tcPr>
            <w:tcW w:w="7992" w:type="dxa"/>
            <w:tcBorders>
              <w:top w:val="single" w:color="CAD7E2" w:sz="4" w:space="0"/>
              <w:left w:val="single" w:color="CAD7E2" w:sz="4" w:space="0"/>
              <w:bottom w:val="single" w:color="CAD7E2" w:sz="4" w:space="0"/>
              <w:right w:val="single" w:color="CAD7E2" w:sz="4" w:space="0"/>
            </w:tcBorders>
            <w:vAlign w:val="center"/>
          </w:tcPr>
          <w:p w14:paraId="620B003D">
            <w:pPr>
              <w:spacing w:before="0" w:after="40" w:line="276" w:lineRule="auto"/>
            </w:pPr>
            <w:r>
              <w:rPr>
                <w:rFonts w:ascii="Noto Sans CJK SC" w:hAnsi="Noto Sans CJK SC" w:eastAsia="Noto Sans CJK SC"/>
                <w:b w:val="0"/>
                <w:color w:val="24323F"/>
                <w:sz w:val="19"/>
              </w:rPr>
              <w:t>通过，但建议保持技术中立：PRD 写“经授权的只读环境检测”，Agent / CLI / Local Connector 作为实现候选放到技术设计或 Figma Handoff，不在 PRD 锁死。</w:t>
            </w:r>
          </w:p>
        </w:tc>
      </w:tr>
      <w:tr w14:paraId="1CD498BF">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51D40E7">
            <w:pPr>
              <w:spacing w:before="0" w:after="40" w:line="276" w:lineRule="auto"/>
            </w:pPr>
            <w:r>
              <w:rPr>
                <w:rFonts w:ascii="Noto Sans CJK SC" w:hAnsi="Noto Sans CJK SC" w:eastAsia="Noto Sans CJK SC"/>
                <w:b/>
                <w:color w:val="24323F"/>
                <w:sz w:val="19"/>
              </w:rPr>
              <w:t>V0.8 定位</w:t>
            </w:r>
          </w:p>
        </w:tc>
        <w:tc>
          <w:tcPr>
            <w:tcW w:w="7992" w:type="dxa"/>
            <w:tcBorders>
              <w:top w:val="single" w:color="CAD7E2" w:sz="4" w:space="0"/>
              <w:left w:val="single" w:color="CAD7E2" w:sz="4" w:space="0"/>
              <w:bottom w:val="single" w:color="CAD7E2" w:sz="4" w:space="0"/>
              <w:right w:val="single" w:color="CAD7E2" w:sz="4" w:space="0"/>
            </w:tcBorders>
            <w:vAlign w:val="center"/>
          </w:tcPr>
          <w:p w14:paraId="3A9247FF">
            <w:pPr>
              <w:spacing w:before="0" w:after="40" w:line="276" w:lineRule="auto"/>
            </w:pPr>
            <w:r>
              <w:rPr>
                <w:rFonts w:ascii="Noto Sans CJK SC" w:hAnsi="Noto Sans CJK SC" w:eastAsia="Noto Sans CJK SC"/>
                <w:b w:val="0"/>
                <w:color w:val="24323F"/>
                <w:sz w:val="19"/>
              </w:rPr>
              <w:t>V0.8 §5.2、§6 FR-01、§9.1–§9.2</w:t>
            </w:r>
          </w:p>
        </w:tc>
      </w:tr>
    </w:tbl>
    <w:p w14:paraId="5FF9F211">
      <w:pPr>
        <w:spacing w:after="40"/>
      </w:pPr>
    </w:p>
    <w:p w14:paraId="1B0CC777">
      <w:pPr>
        <w:keepNext/>
        <w:spacing w:before="140" w:after="100" w:line="288" w:lineRule="auto"/>
      </w:pPr>
      <w:r>
        <w:rPr>
          <w:rFonts w:ascii="Noto Sans CJK SC" w:hAnsi="Noto Sans CJK SC" w:eastAsia="Noto Sans CJK SC"/>
          <w:b/>
          <w:color w:val="2F6B9A"/>
          <w:sz w:val="26"/>
        </w:rPr>
        <w:t>CHG-03｜当前 MVP Agent 只读边界</w:t>
      </w:r>
    </w:p>
    <w:tbl>
      <w:tblPr>
        <w:tblStyle w:val="32"/>
        <w:tblW w:w="0" w:type="auto"/>
        <w:jc w:val="center"/>
        <w:tblLayout w:type="fixed"/>
        <w:tblCellMar>
          <w:top w:w="0" w:type="dxa"/>
          <w:left w:w="108" w:type="dxa"/>
          <w:bottom w:w="0" w:type="dxa"/>
          <w:right w:w="108" w:type="dxa"/>
        </w:tblCellMar>
      </w:tblPr>
      <w:tblGrid>
        <w:gridCol w:w="4997"/>
        <w:gridCol w:w="4997"/>
      </w:tblGrid>
      <w:tr w14:paraId="64C2BC05">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DC0F05D">
            <w:pPr>
              <w:spacing w:before="0" w:after="40" w:line="276" w:lineRule="auto"/>
            </w:pPr>
            <w:r>
              <w:rPr>
                <w:rFonts w:ascii="Noto Sans CJK SC" w:hAnsi="Noto Sans CJK SC" w:eastAsia="Noto Sans CJK SC"/>
                <w:b/>
                <w:color w:val="24323F"/>
                <w:sz w:val="19"/>
              </w:rPr>
              <w:t>状态</w:t>
            </w:r>
          </w:p>
        </w:tc>
        <w:tc>
          <w:tcPr>
            <w:tcW w:w="7992" w:type="dxa"/>
            <w:tcBorders>
              <w:top w:val="single" w:color="CAD7E2" w:sz="4" w:space="0"/>
              <w:left w:val="single" w:color="CAD7E2" w:sz="4" w:space="0"/>
              <w:bottom w:val="single" w:color="CAD7E2" w:sz="4" w:space="0"/>
              <w:right w:val="single" w:color="CAD7E2" w:sz="4" w:space="0"/>
            </w:tcBorders>
            <w:vAlign w:val="center"/>
          </w:tcPr>
          <w:p w14:paraId="08C80BB5">
            <w:pPr>
              <w:spacing w:before="0" w:after="40" w:line="276" w:lineRule="auto"/>
            </w:pPr>
            <w:r>
              <w:rPr>
                <w:rFonts w:ascii="Noto Sans CJK SC" w:hAnsi="Noto Sans CJK SC" w:eastAsia="Noto Sans CJK SC"/>
                <w:b w:val="0"/>
                <w:color w:val="24323F"/>
                <w:sz w:val="19"/>
              </w:rPr>
              <w:t>APPROVE</w:t>
            </w:r>
          </w:p>
        </w:tc>
      </w:tr>
      <w:tr w14:paraId="132CEFF3">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E5CAA83">
            <w:pPr>
              <w:spacing w:before="0" w:after="40" w:line="276" w:lineRule="auto"/>
            </w:pPr>
            <w:r>
              <w:rPr>
                <w:rFonts w:ascii="Noto Sans CJK SC" w:hAnsi="Noto Sans CJK SC" w:eastAsia="Noto Sans CJK SC"/>
                <w:b/>
                <w:color w:val="24323F"/>
                <w:sz w:val="19"/>
              </w:rPr>
              <w:t>变更类型</w:t>
            </w:r>
          </w:p>
        </w:tc>
        <w:tc>
          <w:tcPr>
            <w:tcW w:w="7992" w:type="dxa"/>
            <w:tcBorders>
              <w:top w:val="single" w:color="CAD7E2" w:sz="4" w:space="0"/>
              <w:left w:val="single" w:color="CAD7E2" w:sz="4" w:space="0"/>
              <w:bottom w:val="single" w:color="CAD7E2" w:sz="4" w:space="0"/>
              <w:right w:val="single" w:color="CAD7E2" w:sz="4" w:space="0"/>
            </w:tcBorders>
            <w:vAlign w:val="center"/>
          </w:tcPr>
          <w:p w14:paraId="29980977">
            <w:pPr>
              <w:spacing w:before="0" w:after="40" w:line="276" w:lineRule="auto"/>
            </w:pPr>
            <w:r>
              <w:rPr>
                <w:rFonts w:ascii="Noto Sans CJK SC" w:hAnsi="Noto Sans CJK SC" w:eastAsia="Noto Sans CJK SC"/>
                <w:b w:val="0"/>
                <w:color w:val="24323F"/>
                <w:sz w:val="19"/>
              </w:rPr>
              <w:t>范围与安全边界澄清</w:t>
            </w:r>
          </w:p>
        </w:tc>
      </w:tr>
      <w:tr w14:paraId="3466B9A3">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06A1BB7C">
            <w:pPr>
              <w:spacing w:before="0" w:after="40" w:line="276" w:lineRule="auto"/>
            </w:pPr>
            <w:r>
              <w:rPr>
                <w:rFonts w:ascii="Noto Sans CJK SC" w:hAnsi="Noto Sans CJK SC" w:eastAsia="Noto Sans CJK SC"/>
                <w:b/>
                <w:color w:val="24323F"/>
                <w:sz w:val="19"/>
              </w:rPr>
              <w:t>V0.8 现状</w:t>
            </w:r>
          </w:p>
        </w:tc>
        <w:tc>
          <w:tcPr>
            <w:tcW w:w="7992" w:type="dxa"/>
            <w:tcBorders>
              <w:top w:val="single" w:color="CAD7E2" w:sz="4" w:space="0"/>
              <w:left w:val="single" w:color="CAD7E2" w:sz="4" w:space="0"/>
              <w:bottom w:val="single" w:color="CAD7E2" w:sz="4" w:space="0"/>
              <w:right w:val="single" w:color="CAD7E2" w:sz="4" w:space="0"/>
            </w:tcBorders>
            <w:vAlign w:val="center"/>
          </w:tcPr>
          <w:p w14:paraId="0D999ED5">
            <w:pPr>
              <w:spacing w:before="0" w:after="40" w:line="276" w:lineRule="auto"/>
            </w:pPr>
            <w:r>
              <w:rPr>
                <w:rFonts w:ascii="Noto Sans CJK SC" w:hAnsi="Noto Sans CJK SC" w:eastAsia="Noto Sans CJK SC"/>
                <w:b w:val="0"/>
                <w:color w:val="24323F"/>
                <w:sz w:val="19"/>
              </w:rPr>
              <w:t>V0.8 §3.2 / FR-12 / §9 表述为“高风险动作不自动执行 / 必须人工确认”，同时允许读取 / 整理材料。这可能被理解为：当前 MVP 已具备写入或执行能力，只是执行前弹确认。</w:t>
            </w:r>
          </w:p>
        </w:tc>
      </w:tr>
      <w:tr w14:paraId="063442DB">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270B298">
            <w:pPr>
              <w:spacing w:before="0" w:after="40" w:line="276" w:lineRule="auto"/>
            </w:pPr>
            <w:r>
              <w:rPr>
                <w:rFonts w:ascii="Noto Sans CJK SC" w:hAnsi="Noto Sans CJK SC" w:eastAsia="Noto Sans CJK SC"/>
                <w:b/>
                <w:color w:val="24323F"/>
                <w:sz w:val="19"/>
              </w:rPr>
              <w:t>发现的问题</w:t>
            </w:r>
          </w:p>
        </w:tc>
        <w:tc>
          <w:tcPr>
            <w:tcW w:w="7992" w:type="dxa"/>
            <w:tcBorders>
              <w:top w:val="single" w:color="CAD7E2" w:sz="4" w:space="0"/>
              <w:left w:val="single" w:color="CAD7E2" w:sz="4" w:space="0"/>
              <w:bottom w:val="single" w:color="CAD7E2" w:sz="4" w:space="0"/>
              <w:right w:val="single" w:color="CAD7E2" w:sz="4" w:space="0"/>
            </w:tcBorders>
            <w:vAlign w:val="center"/>
          </w:tcPr>
          <w:p w14:paraId="301754F1">
            <w:pPr>
              <w:spacing w:before="0" w:after="40" w:line="276" w:lineRule="auto"/>
            </w:pPr>
            <w:r>
              <w:rPr>
                <w:rFonts w:ascii="Noto Sans CJK SC" w:hAnsi="Noto Sans CJK SC" w:eastAsia="Noto Sans CJK SC"/>
                <w:b w:val="0"/>
                <w:color w:val="24323F"/>
                <w:sz w:val="19"/>
              </w:rPr>
              <w:t>当前 MVP 核心 JTBD 是复现前 Readiness Decision，而不是 Remediation / Execution。实现写操作、安装、环境修复、文件覆盖或训练执行会引入新的安全与研发范围，并可能把产品带向 P05 / 通用 Agent。</w:t>
            </w:r>
          </w:p>
        </w:tc>
      </w:tr>
      <w:tr w14:paraId="0CE3534A">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D08F51D">
            <w:pPr>
              <w:spacing w:before="0" w:after="40" w:line="276" w:lineRule="auto"/>
            </w:pPr>
            <w:r>
              <w:rPr>
                <w:rFonts w:ascii="Noto Sans CJK SC" w:hAnsi="Noto Sans CJK SC" w:eastAsia="Noto Sans CJK SC"/>
                <w:b/>
                <w:color w:val="24323F"/>
                <w:sz w:val="19"/>
              </w:rPr>
              <w:t>V0.9 决策</w:t>
            </w:r>
          </w:p>
        </w:tc>
        <w:tc>
          <w:tcPr>
            <w:tcW w:w="7992" w:type="dxa"/>
            <w:tcBorders>
              <w:top w:val="single" w:color="CAD7E2" w:sz="4" w:space="0"/>
              <w:left w:val="single" w:color="CAD7E2" w:sz="4" w:space="0"/>
              <w:bottom w:val="single" w:color="CAD7E2" w:sz="4" w:space="0"/>
              <w:right w:val="single" w:color="CAD7E2" w:sz="4" w:space="0"/>
            </w:tcBorders>
            <w:vAlign w:val="center"/>
          </w:tcPr>
          <w:p w14:paraId="4C528BB5">
            <w:pPr>
              <w:spacing w:before="0" w:after="40" w:line="276" w:lineRule="auto"/>
            </w:pPr>
            <w:r>
              <w:rPr>
                <w:rFonts w:ascii="Noto Sans CJK SC" w:hAnsi="Noto Sans CJK SC" w:eastAsia="Noto Sans CJK SC"/>
                <w:b w:val="0"/>
                <w:color w:val="24323F"/>
                <w:sz w:val="19"/>
              </w:rPr>
              <w:t>当前 MVP 的系统访问能力冻结为“授权后只读”。可读取用户授权的项目材料和执行环境事实；当前版本不提供安装 / 卸载、环境修改、文件删除 / 覆盖、License / Terms 接受、权限申请、受限数据下载、完整训练或高成本复现执行。未来若引入写入 / 执行能力，再建立分级权限与 Human Confirmation。</w:t>
            </w:r>
          </w:p>
        </w:tc>
      </w:tr>
      <w:tr w14:paraId="73D42C05">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117CC59">
            <w:pPr>
              <w:spacing w:before="0" w:after="40" w:line="276" w:lineRule="auto"/>
            </w:pPr>
            <w:r>
              <w:rPr>
                <w:rFonts w:ascii="Noto Sans CJK SC" w:hAnsi="Noto Sans CJK SC" w:eastAsia="Noto Sans CJK SC"/>
                <w:b/>
                <w:color w:val="24323F"/>
                <w:sz w:val="19"/>
              </w:rPr>
              <w:t>影响章节</w:t>
            </w:r>
          </w:p>
        </w:tc>
        <w:tc>
          <w:tcPr>
            <w:tcW w:w="7992" w:type="dxa"/>
            <w:tcBorders>
              <w:top w:val="single" w:color="CAD7E2" w:sz="4" w:space="0"/>
              <w:left w:val="single" w:color="CAD7E2" w:sz="4" w:space="0"/>
              <w:bottom w:val="single" w:color="CAD7E2" w:sz="4" w:space="0"/>
              <w:right w:val="single" w:color="CAD7E2" w:sz="4" w:space="0"/>
            </w:tcBorders>
            <w:vAlign w:val="center"/>
          </w:tcPr>
          <w:p w14:paraId="7665179B">
            <w:pPr>
              <w:spacing w:before="0" w:after="40" w:line="276" w:lineRule="auto"/>
            </w:pPr>
            <w:r>
              <w:rPr>
                <w:rFonts w:ascii="Noto Sans CJK SC" w:hAnsi="Noto Sans CJK SC" w:eastAsia="Noto Sans CJK SC"/>
                <w:b w:val="0"/>
                <w:color w:val="24323F"/>
                <w:sz w:val="19"/>
              </w:rPr>
              <w:t>§3 Goal C / SC-07 / Non-goals；§6 FR-12；§7 US-09；§9.1–§9.3；§10 Product Risk / Safety Boundary Handoff。</w:t>
            </w:r>
          </w:p>
        </w:tc>
      </w:tr>
      <w:tr w14:paraId="0012FCC2">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E99DB50">
            <w:pPr>
              <w:spacing w:before="0" w:after="40" w:line="276" w:lineRule="auto"/>
            </w:pPr>
            <w:r>
              <w:rPr>
                <w:rFonts w:ascii="Noto Sans CJK SC" w:hAnsi="Noto Sans CJK SC" w:eastAsia="Noto Sans CJK SC"/>
                <w:b/>
                <w:color w:val="24323F"/>
                <w:sz w:val="19"/>
              </w:rPr>
              <w:t>冻结决策影响</w:t>
            </w:r>
          </w:p>
        </w:tc>
        <w:tc>
          <w:tcPr>
            <w:tcW w:w="7992" w:type="dxa"/>
            <w:tcBorders>
              <w:top w:val="single" w:color="CAD7E2" w:sz="4" w:space="0"/>
              <w:left w:val="single" w:color="CAD7E2" w:sz="4" w:space="0"/>
              <w:bottom w:val="single" w:color="CAD7E2" w:sz="4" w:space="0"/>
              <w:right w:val="single" w:color="CAD7E2" w:sz="4" w:space="0"/>
            </w:tcBorders>
            <w:vAlign w:val="center"/>
          </w:tcPr>
          <w:p w14:paraId="23113186">
            <w:pPr>
              <w:spacing w:before="0" w:after="40" w:line="276" w:lineRule="auto"/>
            </w:pPr>
            <w:r>
              <w:rPr>
                <w:rFonts w:ascii="Noto Sans CJK SC" w:hAnsi="Noto Sans CJK SC" w:eastAsia="Noto Sans CJK SC"/>
                <w:b w:val="0"/>
                <w:color w:val="24323F"/>
                <w:sz w:val="19"/>
              </w:rPr>
              <w:t>不影响 P01“数据与访问权限判断”为 P0。需要明确区分：P0 要判断用户是否具备数据访问权限；当前 MVP 不负责替用户申请、接受协议或绕过权限。</w:t>
            </w:r>
          </w:p>
        </w:tc>
      </w:tr>
      <w:tr w14:paraId="0F4698EC">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9B06CF0">
            <w:pPr>
              <w:spacing w:before="0" w:after="40" w:line="276" w:lineRule="auto"/>
            </w:pPr>
            <w:r>
              <w:rPr>
                <w:rFonts w:ascii="Noto Sans CJK SC" w:hAnsi="Noto Sans CJK SC" w:eastAsia="Noto Sans CJK SC"/>
                <w:b/>
                <w:color w:val="24323F"/>
                <w:sz w:val="19"/>
              </w:rPr>
              <w:t>审计结论</w:t>
            </w:r>
          </w:p>
        </w:tc>
        <w:tc>
          <w:tcPr>
            <w:tcW w:w="7992" w:type="dxa"/>
            <w:tcBorders>
              <w:top w:val="single" w:color="CAD7E2" w:sz="4" w:space="0"/>
              <w:left w:val="single" w:color="CAD7E2" w:sz="4" w:space="0"/>
              <w:bottom w:val="single" w:color="CAD7E2" w:sz="4" w:space="0"/>
              <w:right w:val="single" w:color="CAD7E2" w:sz="4" w:space="0"/>
            </w:tcBorders>
            <w:vAlign w:val="center"/>
          </w:tcPr>
          <w:p w14:paraId="43502A03">
            <w:pPr>
              <w:spacing w:before="0" w:after="40" w:line="276" w:lineRule="auto"/>
            </w:pPr>
            <w:r>
              <w:rPr>
                <w:rFonts w:ascii="Noto Sans CJK SC" w:hAnsi="Noto Sans CJK SC" w:eastAsia="Noto Sans CJK SC"/>
                <w:b w:val="0"/>
                <w:color w:val="24323F"/>
                <w:sz w:val="19"/>
              </w:rPr>
              <w:t>通过。该修改收紧而非扩张 Scope，且与 V0.8 “端到端自动复现非目标”“不自动下载受限数据 / 修改高风险环境 / 执行高成本训练”一致。</w:t>
            </w:r>
          </w:p>
        </w:tc>
      </w:tr>
      <w:tr w14:paraId="7B248454">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5A1CFD4F">
            <w:pPr>
              <w:spacing w:before="0" w:after="40" w:line="276" w:lineRule="auto"/>
            </w:pPr>
            <w:r>
              <w:rPr>
                <w:rFonts w:ascii="Noto Sans CJK SC" w:hAnsi="Noto Sans CJK SC" w:eastAsia="Noto Sans CJK SC"/>
                <w:b/>
                <w:color w:val="24323F"/>
                <w:sz w:val="19"/>
              </w:rPr>
              <w:t>V0.8 定位</w:t>
            </w:r>
          </w:p>
        </w:tc>
        <w:tc>
          <w:tcPr>
            <w:tcW w:w="7992" w:type="dxa"/>
            <w:tcBorders>
              <w:top w:val="single" w:color="CAD7E2" w:sz="4" w:space="0"/>
              <w:left w:val="single" w:color="CAD7E2" w:sz="4" w:space="0"/>
              <w:bottom w:val="single" w:color="CAD7E2" w:sz="4" w:space="0"/>
              <w:right w:val="single" w:color="CAD7E2" w:sz="4" w:space="0"/>
            </w:tcBorders>
            <w:vAlign w:val="center"/>
          </w:tcPr>
          <w:p w14:paraId="77F56D52">
            <w:pPr>
              <w:spacing w:before="0" w:after="40" w:line="276" w:lineRule="auto"/>
            </w:pPr>
            <w:r>
              <w:rPr>
                <w:rFonts w:ascii="Noto Sans CJK SC" w:hAnsi="Noto Sans CJK SC" w:eastAsia="Noto Sans CJK SC"/>
                <w:b w:val="0"/>
                <w:color w:val="24323F"/>
                <w:sz w:val="19"/>
              </w:rPr>
              <w:t>V0.8 §3.2 SC-07、§3.3、§6 FR-12、§9.2</w:t>
            </w:r>
          </w:p>
        </w:tc>
      </w:tr>
    </w:tbl>
    <w:p w14:paraId="060F53A6">
      <w:pPr>
        <w:spacing w:after="40"/>
      </w:pPr>
    </w:p>
    <w:p w14:paraId="68D22CDC">
      <w:pPr>
        <w:keepNext/>
        <w:spacing w:before="140" w:after="100" w:line="288" w:lineRule="auto"/>
      </w:pPr>
      <w:r>
        <w:rPr>
          <w:rFonts w:ascii="Noto Sans CJK SC" w:hAnsi="Noto Sans CJK SC" w:eastAsia="Noto Sans CJK SC"/>
          <w:b/>
          <w:color w:val="2F6B9A"/>
          <w:sz w:val="26"/>
        </w:rPr>
        <w:t>CHG-04｜时间预算角色保持</w:t>
      </w:r>
    </w:p>
    <w:tbl>
      <w:tblPr>
        <w:tblStyle w:val="32"/>
        <w:tblW w:w="0" w:type="auto"/>
        <w:jc w:val="center"/>
        <w:tblLayout w:type="fixed"/>
        <w:tblCellMar>
          <w:top w:w="0" w:type="dxa"/>
          <w:left w:w="108" w:type="dxa"/>
          <w:bottom w:w="0" w:type="dxa"/>
          <w:right w:w="108" w:type="dxa"/>
        </w:tblCellMar>
      </w:tblPr>
      <w:tblGrid>
        <w:gridCol w:w="4997"/>
        <w:gridCol w:w="4997"/>
      </w:tblGrid>
      <w:tr w14:paraId="0254F734">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6B701E9">
            <w:pPr>
              <w:spacing w:before="0" w:after="40" w:line="276" w:lineRule="auto"/>
            </w:pPr>
            <w:r>
              <w:rPr>
                <w:rFonts w:ascii="Noto Sans CJK SC" w:hAnsi="Noto Sans CJK SC" w:eastAsia="Noto Sans CJK SC"/>
                <w:b/>
                <w:color w:val="24323F"/>
                <w:sz w:val="19"/>
              </w:rPr>
              <w:t>状态</w:t>
            </w:r>
          </w:p>
        </w:tc>
        <w:tc>
          <w:tcPr>
            <w:tcW w:w="7992" w:type="dxa"/>
            <w:tcBorders>
              <w:top w:val="single" w:color="CAD7E2" w:sz="4" w:space="0"/>
              <w:left w:val="single" w:color="CAD7E2" w:sz="4" w:space="0"/>
              <w:bottom w:val="single" w:color="CAD7E2" w:sz="4" w:space="0"/>
              <w:right w:val="single" w:color="CAD7E2" w:sz="4" w:space="0"/>
            </w:tcBorders>
            <w:vAlign w:val="center"/>
          </w:tcPr>
          <w:p w14:paraId="0E22F5F2">
            <w:pPr>
              <w:spacing w:before="0" w:after="40" w:line="276" w:lineRule="auto"/>
            </w:pPr>
            <w:r>
              <w:rPr>
                <w:rFonts w:ascii="Noto Sans CJK SC" w:hAnsi="Noto Sans CJK SC" w:eastAsia="Noto Sans CJK SC"/>
                <w:b w:val="0"/>
                <w:color w:val="24323F"/>
                <w:sz w:val="19"/>
              </w:rPr>
              <w:t>KEEP + CLARIFY</w:t>
            </w:r>
          </w:p>
        </w:tc>
      </w:tr>
      <w:tr w14:paraId="2C77672B">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42819CB">
            <w:pPr>
              <w:spacing w:before="0" w:after="40" w:line="276" w:lineRule="auto"/>
            </w:pPr>
            <w:r>
              <w:rPr>
                <w:rFonts w:ascii="Noto Sans CJK SC" w:hAnsi="Noto Sans CJK SC" w:eastAsia="Noto Sans CJK SC"/>
                <w:b/>
                <w:color w:val="24323F"/>
                <w:sz w:val="19"/>
              </w:rPr>
              <w:t>变更类型</w:t>
            </w:r>
          </w:p>
        </w:tc>
        <w:tc>
          <w:tcPr>
            <w:tcW w:w="7992" w:type="dxa"/>
            <w:tcBorders>
              <w:top w:val="single" w:color="CAD7E2" w:sz="4" w:space="0"/>
              <w:left w:val="single" w:color="CAD7E2" w:sz="4" w:space="0"/>
              <w:bottom w:val="single" w:color="CAD7E2" w:sz="4" w:space="0"/>
              <w:right w:val="single" w:color="CAD7E2" w:sz="4" w:space="0"/>
            </w:tcBorders>
            <w:vAlign w:val="center"/>
          </w:tcPr>
          <w:p w14:paraId="256D7602">
            <w:pPr>
              <w:spacing w:before="0" w:after="40" w:line="276" w:lineRule="auto"/>
            </w:pPr>
            <w:r>
              <w:rPr>
                <w:rFonts w:ascii="Noto Sans CJK SC" w:hAnsi="Noto Sans CJK SC" w:eastAsia="Noto Sans CJK SC"/>
                <w:b w:val="0"/>
                <w:color w:val="24323F"/>
                <w:sz w:val="19"/>
              </w:rPr>
              <w:t>边界澄清（非优先级变更）</w:t>
            </w:r>
          </w:p>
        </w:tc>
      </w:tr>
      <w:tr w14:paraId="0E018D3C">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3ED73B8C">
            <w:pPr>
              <w:spacing w:before="0" w:after="40" w:line="276" w:lineRule="auto"/>
            </w:pPr>
            <w:r>
              <w:rPr>
                <w:rFonts w:ascii="Noto Sans CJK SC" w:hAnsi="Noto Sans CJK SC" w:eastAsia="Noto Sans CJK SC"/>
                <w:b/>
                <w:color w:val="24323F"/>
                <w:sz w:val="19"/>
              </w:rPr>
              <w:t>V0.8 现状</w:t>
            </w:r>
          </w:p>
        </w:tc>
        <w:tc>
          <w:tcPr>
            <w:tcW w:w="7992" w:type="dxa"/>
            <w:tcBorders>
              <w:top w:val="single" w:color="CAD7E2" w:sz="4" w:space="0"/>
              <w:left w:val="single" w:color="CAD7E2" w:sz="4" w:space="0"/>
              <w:bottom w:val="single" w:color="CAD7E2" w:sz="4" w:space="0"/>
              <w:right w:val="single" w:color="CAD7E2" w:sz="4" w:space="0"/>
            </w:tcBorders>
            <w:vAlign w:val="center"/>
          </w:tcPr>
          <w:p w14:paraId="2075CE2D">
            <w:pPr>
              <w:spacing w:before="0" w:after="40" w:line="276" w:lineRule="auto"/>
            </w:pPr>
            <w:r>
              <w:rPr>
                <w:rFonts w:ascii="Noto Sans CJK SC" w:hAnsi="Noto Sans CJK SC" w:eastAsia="Noto Sans CJK SC"/>
                <w:b w:val="0"/>
                <w:color w:val="24323F"/>
                <w:sz w:val="19"/>
              </w:rPr>
              <w:t>V0.8 已将时间预算与 GPU / VRAM / Disk 一起作为 Contextual Input，并在 FR-08 / US-07 中限定为 Resource Constraint Signal；完整资源需求预测仍为 P04｜P1。</w:t>
            </w:r>
          </w:p>
        </w:tc>
      </w:tr>
      <w:tr w14:paraId="17A20592">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4B073C4">
            <w:pPr>
              <w:spacing w:before="0" w:after="40" w:line="276" w:lineRule="auto"/>
            </w:pPr>
            <w:r>
              <w:rPr>
                <w:rFonts w:ascii="Noto Sans CJK SC" w:hAnsi="Noto Sans CJK SC" w:eastAsia="Noto Sans CJK SC"/>
                <w:b/>
                <w:color w:val="24323F"/>
                <w:sz w:val="19"/>
              </w:rPr>
              <w:t>发现的问题</w:t>
            </w:r>
          </w:p>
        </w:tc>
        <w:tc>
          <w:tcPr>
            <w:tcW w:w="7992" w:type="dxa"/>
            <w:tcBorders>
              <w:top w:val="single" w:color="CAD7E2" w:sz="4" w:space="0"/>
              <w:left w:val="single" w:color="CAD7E2" w:sz="4" w:space="0"/>
              <w:bottom w:val="single" w:color="CAD7E2" w:sz="4" w:space="0"/>
              <w:right w:val="single" w:color="CAD7E2" w:sz="4" w:space="0"/>
            </w:tcBorders>
            <w:vAlign w:val="center"/>
          </w:tcPr>
          <w:p w14:paraId="36133177">
            <w:pPr>
              <w:spacing w:before="0" w:after="40" w:line="276" w:lineRule="auto"/>
            </w:pPr>
            <w:r>
              <w:rPr>
                <w:rFonts w:ascii="Noto Sans CJK SC" w:hAnsi="Noto Sans CJK SC" w:eastAsia="Noto Sans CJK SC"/>
                <w:b w:val="0"/>
                <w:color w:val="24323F"/>
                <w:sz w:val="19"/>
              </w:rPr>
              <w:t>复盘中曾考虑删除时间预算，但上游任务已经定义该约束，且 V0.8 已建立“轻量使用、不做精确预测”的边界。删除会造成不必要的上游不一致。</w:t>
            </w:r>
          </w:p>
        </w:tc>
      </w:tr>
      <w:tr w14:paraId="11FAC6C0">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1537589">
            <w:pPr>
              <w:spacing w:before="0" w:after="40" w:line="276" w:lineRule="auto"/>
            </w:pPr>
            <w:r>
              <w:rPr>
                <w:rFonts w:ascii="Noto Sans CJK SC" w:hAnsi="Noto Sans CJK SC" w:eastAsia="Noto Sans CJK SC"/>
                <w:b/>
                <w:color w:val="24323F"/>
                <w:sz w:val="19"/>
              </w:rPr>
              <w:t>V0.9 决策</w:t>
            </w:r>
          </w:p>
        </w:tc>
        <w:tc>
          <w:tcPr>
            <w:tcW w:w="7992" w:type="dxa"/>
            <w:tcBorders>
              <w:top w:val="single" w:color="CAD7E2" w:sz="4" w:space="0"/>
              <w:left w:val="single" w:color="CAD7E2" w:sz="4" w:space="0"/>
              <w:bottom w:val="single" w:color="CAD7E2" w:sz="4" w:space="0"/>
              <w:right w:val="single" w:color="CAD7E2" w:sz="4" w:space="0"/>
            </w:tcBorders>
            <w:vAlign w:val="center"/>
          </w:tcPr>
          <w:p w14:paraId="4CCB73C2">
            <w:pPr>
              <w:spacing w:before="0" w:after="40" w:line="276" w:lineRule="auto"/>
            </w:pPr>
            <w:r>
              <w:rPr>
                <w:rFonts w:ascii="Noto Sans CJK SC" w:hAnsi="Noto Sans CJK SC" w:eastAsia="Noto Sans CJK SC"/>
                <w:b w:val="0"/>
                <w:color w:val="24323F"/>
                <w:sz w:val="19"/>
              </w:rPr>
              <w:t>保留时间预算。将其明确为用户提供的上下文约束，而非系统自动推导的客观机器事实。当前 MVP 可以在存在明确证据时形成 Blocked / Warning / Unknown Signal，但不承诺精确训练耗时、完整复现周期、资源成本或优化建议。</w:t>
            </w:r>
          </w:p>
        </w:tc>
      </w:tr>
      <w:tr w14:paraId="1FB66ACC">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085DAEE7">
            <w:pPr>
              <w:spacing w:before="0" w:after="40" w:line="276" w:lineRule="auto"/>
            </w:pPr>
            <w:r>
              <w:rPr>
                <w:rFonts w:ascii="Noto Sans CJK SC" w:hAnsi="Noto Sans CJK SC" w:eastAsia="Noto Sans CJK SC"/>
                <w:b/>
                <w:color w:val="24323F"/>
                <w:sz w:val="19"/>
              </w:rPr>
              <w:t>影响章节</w:t>
            </w:r>
          </w:p>
        </w:tc>
        <w:tc>
          <w:tcPr>
            <w:tcW w:w="7992" w:type="dxa"/>
            <w:tcBorders>
              <w:top w:val="single" w:color="CAD7E2" w:sz="4" w:space="0"/>
              <w:left w:val="single" w:color="CAD7E2" w:sz="4" w:space="0"/>
              <w:bottom w:val="single" w:color="CAD7E2" w:sz="4" w:space="0"/>
              <w:right w:val="single" w:color="CAD7E2" w:sz="4" w:space="0"/>
            </w:tcBorders>
            <w:vAlign w:val="center"/>
          </w:tcPr>
          <w:p w14:paraId="50EAC8D7">
            <w:pPr>
              <w:spacing w:before="0" w:after="40" w:line="276" w:lineRule="auto"/>
            </w:pPr>
            <w:r>
              <w:rPr>
                <w:rFonts w:ascii="Noto Sans CJK SC" w:hAnsi="Noto Sans CJK SC" w:eastAsia="Noto Sans CJK SC"/>
                <w:b w:val="0"/>
                <w:color w:val="24323F"/>
                <w:sz w:val="19"/>
              </w:rPr>
              <w:t>§4.1 P04 边界；§5.2 Contextual Inputs；§6 FR-08；§7 US-07；§10 False Precision 风险。</w:t>
            </w:r>
          </w:p>
        </w:tc>
      </w:tr>
      <w:tr w14:paraId="1CDD0F09">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10C60F4">
            <w:pPr>
              <w:spacing w:before="0" w:after="40" w:line="276" w:lineRule="auto"/>
            </w:pPr>
            <w:r>
              <w:rPr>
                <w:rFonts w:ascii="Noto Sans CJK SC" w:hAnsi="Noto Sans CJK SC" w:eastAsia="Noto Sans CJK SC"/>
                <w:b/>
                <w:color w:val="24323F"/>
                <w:sz w:val="19"/>
              </w:rPr>
              <w:t>冻结决策影响</w:t>
            </w:r>
          </w:p>
        </w:tc>
        <w:tc>
          <w:tcPr>
            <w:tcW w:w="7992" w:type="dxa"/>
            <w:tcBorders>
              <w:top w:val="single" w:color="CAD7E2" w:sz="4" w:space="0"/>
              <w:left w:val="single" w:color="CAD7E2" w:sz="4" w:space="0"/>
              <w:bottom w:val="single" w:color="CAD7E2" w:sz="4" w:space="0"/>
              <w:right w:val="single" w:color="CAD7E2" w:sz="4" w:space="0"/>
            </w:tcBorders>
            <w:vAlign w:val="center"/>
          </w:tcPr>
          <w:p w14:paraId="4B724D23">
            <w:pPr>
              <w:spacing w:before="0" w:after="40" w:line="276" w:lineRule="auto"/>
            </w:pPr>
            <w:r>
              <w:rPr>
                <w:rFonts w:ascii="Noto Sans CJK SC" w:hAnsi="Noto Sans CJK SC" w:eastAsia="Noto Sans CJK SC"/>
                <w:b w:val="0"/>
                <w:color w:val="24323F"/>
                <w:sz w:val="19"/>
              </w:rPr>
              <w:t>不影响，且维持原冻结优先级。</w:t>
            </w:r>
          </w:p>
        </w:tc>
      </w:tr>
      <w:tr w14:paraId="7A3DD69A">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34A9278B">
            <w:pPr>
              <w:spacing w:before="0" w:after="40" w:line="276" w:lineRule="auto"/>
            </w:pPr>
            <w:r>
              <w:rPr>
                <w:rFonts w:ascii="Noto Sans CJK SC" w:hAnsi="Noto Sans CJK SC" w:eastAsia="Noto Sans CJK SC"/>
                <w:b/>
                <w:color w:val="24323F"/>
                <w:sz w:val="19"/>
              </w:rPr>
              <w:t>审计结论</w:t>
            </w:r>
          </w:p>
        </w:tc>
        <w:tc>
          <w:tcPr>
            <w:tcW w:w="7992" w:type="dxa"/>
            <w:tcBorders>
              <w:top w:val="single" w:color="CAD7E2" w:sz="4" w:space="0"/>
              <w:left w:val="single" w:color="CAD7E2" w:sz="4" w:space="0"/>
              <w:bottom w:val="single" w:color="CAD7E2" w:sz="4" w:space="0"/>
              <w:right w:val="single" w:color="CAD7E2" w:sz="4" w:space="0"/>
            </w:tcBorders>
            <w:vAlign w:val="center"/>
          </w:tcPr>
          <w:p w14:paraId="05A95E36">
            <w:pPr>
              <w:spacing w:before="0" w:after="40" w:line="276" w:lineRule="auto"/>
            </w:pPr>
            <w:r>
              <w:rPr>
                <w:rFonts w:ascii="Noto Sans CJK SC" w:hAnsi="Noto Sans CJK SC" w:eastAsia="Noto Sans CJK SC"/>
                <w:b w:val="0"/>
                <w:color w:val="24323F"/>
                <w:sz w:val="19"/>
              </w:rPr>
              <w:t>通过。建议 V0.9 仅做语义澄清，不改变功能范围；不能因为“Time Budget 被输入”就把 P04 完整资源能力升级为 P0。</w:t>
            </w:r>
          </w:p>
        </w:tc>
      </w:tr>
      <w:tr w14:paraId="5B9CCBAE">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3C3EFF87">
            <w:pPr>
              <w:spacing w:before="0" w:after="40" w:line="276" w:lineRule="auto"/>
            </w:pPr>
            <w:r>
              <w:rPr>
                <w:rFonts w:ascii="Noto Sans CJK SC" w:hAnsi="Noto Sans CJK SC" w:eastAsia="Noto Sans CJK SC"/>
                <w:b/>
                <w:color w:val="24323F"/>
                <w:sz w:val="19"/>
              </w:rPr>
              <w:t>V0.8 定位</w:t>
            </w:r>
          </w:p>
        </w:tc>
        <w:tc>
          <w:tcPr>
            <w:tcW w:w="7992" w:type="dxa"/>
            <w:tcBorders>
              <w:top w:val="single" w:color="CAD7E2" w:sz="4" w:space="0"/>
              <w:left w:val="single" w:color="CAD7E2" w:sz="4" w:space="0"/>
              <w:bottom w:val="single" w:color="CAD7E2" w:sz="4" w:space="0"/>
              <w:right w:val="single" w:color="CAD7E2" w:sz="4" w:space="0"/>
            </w:tcBorders>
            <w:vAlign w:val="center"/>
          </w:tcPr>
          <w:p w14:paraId="2A86DAEA">
            <w:pPr>
              <w:spacing w:before="0" w:after="40" w:line="276" w:lineRule="auto"/>
            </w:pPr>
            <w:r>
              <w:rPr>
                <w:rFonts w:ascii="Noto Sans CJK SC" w:hAnsi="Noto Sans CJK SC" w:eastAsia="Noto Sans CJK SC"/>
                <w:b w:val="0"/>
                <w:color w:val="24323F"/>
                <w:sz w:val="19"/>
              </w:rPr>
              <w:t>V0.8 §4.1、§5.2、§6 FR-08、§7 US-07、§10.2</w:t>
            </w:r>
          </w:p>
        </w:tc>
      </w:tr>
    </w:tbl>
    <w:p w14:paraId="691B439B">
      <w:pPr>
        <w:spacing w:after="40"/>
      </w:pPr>
    </w:p>
    <w:p w14:paraId="683032E8">
      <w:pPr>
        <w:keepNext/>
        <w:spacing w:before="140" w:after="100" w:line="288" w:lineRule="auto"/>
      </w:pPr>
      <w:r>
        <w:rPr>
          <w:rFonts w:ascii="Noto Sans CJK SC" w:hAnsi="Noto Sans CJK SC" w:eastAsia="Noto Sans CJK SC"/>
          <w:b/>
          <w:color w:val="2F6B9A"/>
          <w:sz w:val="26"/>
        </w:rPr>
        <w:t>CHG-05｜两类确认语义分离</w:t>
      </w:r>
    </w:p>
    <w:tbl>
      <w:tblPr>
        <w:tblStyle w:val="32"/>
        <w:tblW w:w="0" w:type="auto"/>
        <w:jc w:val="center"/>
        <w:tblLayout w:type="fixed"/>
        <w:tblCellMar>
          <w:top w:w="0" w:type="dxa"/>
          <w:left w:w="108" w:type="dxa"/>
          <w:bottom w:w="0" w:type="dxa"/>
          <w:right w:w="108" w:type="dxa"/>
        </w:tblCellMar>
      </w:tblPr>
      <w:tblGrid>
        <w:gridCol w:w="4997"/>
        <w:gridCol w:w="4997"/>
      </w:tblGrid>
      <w:tr w14:paraId="19EB4201">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3FD9DB6F">
            <w:pPr>
              <w:spacing w:before="0" w:after="40" w:line="276" w:lineRule="auto"/>
            </w:pPr>
            <w:r>
              <w:rPr>
                <w:rFonts w:ascii="Noto Sans CJK SC" w:hAnsi="Noto Sans CJK SC" w:eastAsia="Noto Sans CJK SC"/>
                <w:b/>
                <w:color w:val="24323F"/>
                <w:sz w:val="19"/>
              </w:rPr>
              <w:t>状态</w:t>
            </w:r>
          </w:p>
        </w:tc>
        <w:tc>
          <w:tcPr>
            <w:tcW w:w="7992" w:type="dxa"/>
            <w:tcBorders>
              <w:top w:val="single" w:color="CAD7E2" w:sz="4" w:space="0"/>
              <w:left w:val="single" w:color="CAD7E2" w:sz="4" w:space="0"/>
              <w:bottom w:val="single" w:color="CAD7E2" w:sz="4" w:space="0"/>
              <w:right w:val="single" w:color="CAD7E2" w:sz="4" w:space="0"/>
            </w:tcBorders>
            <w:vAlign w:val="center"/>
          </w:tcPr>
          <w:p w14:paraId="09DE335B">
            <w:pPr>
              <w:spacing w:before="0" w:after="40" w:line="276" w:lineRule="auto"/>
            </w:pPr>
            <w:r>
              <w:rPr>
                <w:rFonts w:ascii="Noto Sans CJK SC" w:hAnsi="Noto Sans CJK SC" w:eastAsia="Noto Sans CJK SC"/>
                <w:b w:val="0"/>
                <w:color w:val="24323F"/>
                <w:sz w:val="19"/>
              </w:rPr>
              <w:t>APPROVE</w:t>
            </w:r>
          </w:p>
        </w:tc>
      </w:tr>
      <w:tr w14:paraId="05FC563D">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B606A45">
            <w:pPr>
              <w:spacing w:before="0" w:after="40" w:line="276" w:lineRule="auto"/>
            </w:pPr>
            <w:r>
              <w:rPr>
                <w:rFonts w:ascii="Noto Sans CJK SC" w:hAnsi="Noto Sans CJK SC" w:eastAsia="Noto Sans CJK SC"/>
                <w:b/>
                <w:color w:val="24323F"/>
                <w:sz w:val="19"/>
              </w:rPr>
              <w:t>变更类型</w:t>
            </w:r>
          </w:p>
        </w:tc>
        <w:tc>
          <w:tcPr>
            <w:tcW w:w="7992" w:type="dxa"/>
            <w:tcBorders>
              <w:top w:val="single" w:color="CAD7E2" w:sz="4" w:space="0"/>
              <w:left w:val="single" w:color="CAD7E2" w:sz="4" w:space="0"/>
              <w:bottom w:val="single" w:color="CAD7E2" w:sz="4" w:space="0"/>
              <w:right w:val="single" w:color="CAD7E2" w:sz="4" w:space="0"/>
            </w:tcBorders>
            <w:vAlign w:val="center"/>
          </w:tcPr>
          <w:p w14:paraId="31980102">
            <w:pPr>
              <w:spacing w:before="0" w:after="40" w:line="276" w:lineRule="auto"/>
            </w:pPr>
            <w:r>
              <w:rPr>
                <w:rFonts w:ascii="Noto Sans CJK SC" w:hAnsi="Noto Sans CJK SC" w:eastAsia="Noto Sans CJK SC"/>
                <w:b w:val="0"/>
                <w:color w:val="24323F"/>
                <w:sz w:val="19"/>
              </w:rPr>
              <w:t>派生一致性修订</w:t>
            </w:r>
          </w:p>
        </w:tc>
      </w:tr>
      <w:tr w14:paraId="346D14BA">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7A75A87D">
            <w:pPr>
              <w:spacing w:before="0" w:after="40" w:line="276" w:lineRule="auto"/>
            </w:pPr>
            <w:r>
              <w:rPr>
                <w:rFonts w:ascii="Noto Sans CJK SC" w:hAnsi="Noto Sans CJK SC" w:eastAsia="Noto Sans CJK SC"/>
                <w:b/>
                <w:color w:val="24323F"/>
                <w:sz w:val="19"/>
              </w:rPr>
              <w:t>V0.8 现状</w:t>
            </w:r>
          </w:p>
        </w:tc>
        <w:tc>
          <w:tcPr>
            <w:tcW w:w="7992" w:type="dxa"/>
            <w:tcBorders>
              <w:top w:val="single" w:color="CAD7E2" w:sz="4" w:space="0"/>
              <w:left w:val="single" w:color="CAD7E2" w:sz="4" w:space="0"/>
              <w:bottom w:val="single" w:color="CAD7E2" w:sz="4" w:space="0"/>
              <w:right w:val="single" w:color="CAD7E2" w:sz="4" w:space="0"/>
            </w:tcBorders>
            <w:vAlign w:val="center"/>
          </w:tcPr>
          <w:p w14:paraId="477DD4D6">
            <w:pPr>
              <w:spacing w:before="0" w:after="40" w:line="276" w:lineRule="auto"/>
            </w:pPr>
            <w:r>
              <w:rPr>
                <w:rFonts w:ascii="Noto Sans CJK SC" w:hAnsi="Noto Sans CJK SC" w:eastAsia="Noto Sans CJK SC"/>
                <w:b w:val="0"/>
                <w:color w:val="24323F"/>
                <w:sz w:val="19"/>
              </w:rPr>
              <w:t>V0.8 使用“人工确认”主要描述高风险 / 不可逆动作，但新增的自动材料发现与只读环境检测会同时引入两类不同的确认需求。</w:t>
            </w:r>
          </w:p>
        </w:tc>
      </w:tr>
      <w:tr w14:paraId="1151788F">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111E6ED">
            <w:pPr>
              <w:spacing w:before="0" w:after="40" w:line="276" w:lineRule="auto"/>
            </w:pPr>
            <w:r>
              <w:rPr>
                <w:rFonts w:ascii="Noto Sans CJK SC" w:hAnsi="Noto Sans CJK SC" w:eastAsia="Noto Sans CJK SC"/>
                <w:b/>
                <w:color w:val="24323F"/>
                <w:sz w:val="19"/>
              </w:rPr>
              <w:t>发现的问题</w:t>
            </w:r>
          </w:p>
        </w:tc>
        <w:tc>
          <w:tcPr>
            <w:tcW w:w="7992" w:type="dxa"/>
            <w:tcBorders>
              <w:top w:val="single" w:color="CAD7E2" w:sz="4" w:space="0"/>
              <w:left w:val="single" w:color="CAD7E2" w:sz="4" w:space="0"/>
              <w:bottom w:val="single" w:color="CAD7E2" w:sz="4" w:space="0"/>
              <w:right w:val="single" w:color="CAD7E2" w:sz="4" w:space="0"/>
            </w:tcBorders>
            <w:vAlign w:val="center"/>
          </w:tcPr>
          <w:p w14:paraId="3D496B6B">
            <w:pPr>
              <w:spacing w:before="0" w:after="40" w:line="276" w:lineRule="auto"/>
            </w:pPr>
            <w:r>
              <w:rPr>
                <w:rFonts w:ascii="Noto Sans CJK SC" w:hAnsi="Noto Sans CJK SC" w:eastAsia="Noto Sans CJK SC"/>
                <w:b w:val="0"/>
                <w:color w:val="24323F"/>
                <w:sz w:val="19"/>
              </w:rPr>
              <w:t>如果把“这是正确 Repo 吗？”和“允许读取执行环境吗？”都写成同一个 Confirmation，会混淆事实确认与权限授权，影响 IA、审计与安全语义。</w:t>
            </w:r>
          </w:p>
        </w:tc>
      </w:tr>
      <w:tr w14:paraId="33E64652">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0CB18557">
            <w:pPr>
              <w:spacing w:before="0" w:after="40" w:line="276" w:lineRule="auto"/>
            </w:pPr>
            <w:r>
              <w:rPr>
                <w:rFonts w:ascii="Noto Sans CJK SC" w:hAnsi="Noto Sans CJK SC" w:eastAsia="Noto Sans CJK SC"/>
                <w:b/>
                <w:color w:val="24323F"/>
                <w:sz w:val="19"/>
              </w:rPr>
              <w:t>V0.9 决策</w:t>
            </w:r>
          </w:p>
        </w:tc>
        <w:tc>
          <w:tcPr>
            <w:tcW w:w="7992" w:type="dxa"/>
            <w:tcBorders>
              <w:top w:val="single" w:color="CAD7E2" w:sz="4" w:space="0"/>
              <w:left w:val="single" w:color="CAD7E2" w:sz="4" w:space="0"/>
              <w:bottom w:val="single" w:color="CAD7E2" w:sz="4" w:space="0"/>
              <w:right w:val="single" w:color="CAD7E2" w:sz="4" w:space="0"/>
            </w:tcBorders>
            <w:vAlign w:val="center"/>
          </w:tcPr>
          <w:p w14:paraId="37553884">
            <w:pPr>
              <w:spacing w:before="0" w:after="40" w:line="276" w:lineRule="auto"/>
            </w:pPr>
            <w:r>
              <w:rPr>
                <w:rFonts w:ascii="Noto Sans CJK SC" w:hAnsi="Noto Sans CJK SC" w:eastAsia="Noto Sans CJK SC"/>
                <w:b w:val="0"/>
                <w:color w:val="24323F"/>
                <w:sz w:val="19"/>
              </w:rPr>
              <w:t>定义两类确认：A. Target / Source Confirmation：用于 Paper ↔ Repository 等关键对象映射歧义，目的是确认分析对象；B. Permission / Access Authorization：用于只读环境检测或访问非公开但用户有权访问的材料，目的是明确授权范围。两者分别记录，不互相替代。</w:t>
            </w:r>
          </w:p>
        </w:tc>
      </w:tr>
      <w:tr w14:paraId="002A5D1A">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E42AA08">
            <w:pPr>
              <w:spacing w:before="0" w:after="40" w:line="276" w:lineRule="auto"/>
            </w:pPr>
            <w:r>
              <w:rPr>
                <w:rFonts w:ascii="Noto Sans CJK SC" w:hAnsi="Noto Sans CJK SC" w:eastAsia="Noto Sans CJK SC"/>
                <w:b/>
                <w:color w:val="24323F"/>
                <w:sz w:val="19"/>
              </w:rPr>
              <w:t>影响章节</w:t>
            </w:r>
          </w:p>
        </w:tc>
        <w:tc>
          <w:tcPr>
            <w:tcW w:w="7992" w:type="dxa"/>
            <w:tcBorders>
              <w:top w:val="single" w:color="CAD7E2" w:sz="4" w:space="0"/>
              <w:left w:val="single" w:color="CAD7E2" w:sz="4" w:space="0"/>
              <w:bottom w:val="single" w:color="CAD7E2" w:sz="4" w:space="0"/>
              <w:right w:val="single" w:color="CAD7E2" w:sz="4" w:space="0"/>
            </w:tcBorders>
            <w:vAlign w:val="center"/>
          </w:tcPr>
          <w:p w14:paraId="5BC99B7F">
            <w:pPr>
              <w:spacing w:before="0" w:after="40" w:line="276" w:lineRule="auto"/>
            </w:pPr>
            <w:r>
              <w:rPr>
                <w:rFonts w:ascii="Noto Sans CJK SC" w:hAnsi="Noto Sans CJK SC" w:eastAsia="Noto Sans CJK SC"/>
                <w:b w:val="0"/>
                <w:color w:val="24323F"/>
                <w:sz w:val="19"/>
              </w:rPr>
              <w:t>§5 Task / Material Flow；§6 Input / Material Understanding；§7 US-01 / US-09；§9 Responsibility &amp; Safety。</w:t>
            </w:r>
          </w:p>
        </w:tc>
      </w:tr>
      <w:tr w14:paraId="008A82DF">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8E62A31">
            <w:pPr>
              <w:spacing w:before="0" w:after="40" w:line="276" w:lineRule="auto"/>
            </w:pPr>
            <w:r>
              <w:rPr>
                <w:rFonts w:ascii="Noto Sans CJK SC" w:hAnsi="Noto Sans CJK SC" w:eastAsia="Noto Sans CJK SC"/>
                <w:b/>
                <w:color w:val="24323F"/>
                <w:sz w:val="19"/>
              </w:rPr>
              <w:t>冻结决策影响</w:t>
            </w:r>
          </w:p>
        </w:tc>
        <w:tc>
          <w:tcPr>
            <w:tcW w:w="7992" w:type="dxa"/>
            <w:tcBorders>
              <w:top w:val="single" w:color="CAD7E2" w:sz="4" w:space="0"/>
              <w:left w:val="single" w:color="CAD7E2" w:sz="4" w:space="0"/>
              <w:bottom w:val="single" w:color="CAD7E2" w:sz="4" w:space="0"/>
              <w:right w:val="single" w:color="CAD7E2" w:sz="4" w:space="0"/>
            </w:tcBorders>
            <w:vAlign w:val="center"/>
          </w:tcPr>
          <w:p w14:paraId="11DA26A7">
            <w:pPr>
              <w:spacing w:before="0" w:after="40" w:line="276" w:lineRule="auto"/>
            </w:pPr>
            <w:r>
              <w:rPr>
                <w:rFonts w:ascii="Noto Sans CJK SC" w:hAnsi="Noto Sans CJK SC" w:eastAsia="Noto Sans CJK SC"/>
                <w:b w:val="0"/>
                <w:color w:val="24323F"/>
                <w:sz w:val="19"/>
              </w:rPr>
              <w:t>不影响。属于 CHG-01 / CHG-02 的必要语义分离，不新增 P0 业务能力。</w:t>
            </w:r>
          </w:p>
        </w:tc>
      </w:tr>
      <w:tr w14:paraId="6B6BD98A">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0BDA3238">
            <w:pPr>
              <w:spacing w:before="0" w:after="40" w:line="276" w:lineRule="auto"/>
            </w:pPr>
            <w:r>
              <w:rPr>
                <w:rFonts w:ascii="Noto Sans CJK SC" w:hAnsi="Noto Sans CJK SC" w:eastAsia="Noto Sans CJK SC"/>
                <w:b/>
                <w:color w:val="24323F"/>
                <w:sz w:val="19"/>
              </w:rPr>
              <w:t>审计结论</w:t>
            </w:r>
          </w:p>
        </w:tc>
        <w:tc>
          <w:tcPr>
            <w:tcW w:w="7992" w:type="dxa"/>
            <w:tcBorders>
              <w:top w:val="single" w:color="CAD7E2" w:sz="4" w:space="0"/>
              <w:left w:val="single" w:color="CAD7E2" w:sz="4" w:space="0"/>
              <w:bottom w:val="single" w:color="CAD7E2" w:sz="4" w:space="0"/>
              <w:right w:val="single" w:color="CAD7E2" w:sz="4" w:space="0"/>
            </w:tcBorders>
            <w:vAlign w:val="center"/>
          </w:tcPr>
          <w:p w14:paraId="5024B621">
            <w:pPr>
              <w:spacing w:before="0" w:after="40" w:line="276" w:lineRule="auto"/>
            </w:pPr>
            <w:r>
              <w:rPr>
                <w:rFonts w:ascii="Noto Sans CJK SC" w:hAnsi="Noto Sans CJK SC" w:eastAsia="Noto Sans CJK SC"/>
                <w:b w:val="0"/>
                <w:color w:val="24323F"/>
                <w:sz w:val="19"/>
              </w:rPr>
              <w:t>通过。建议 Field Dictionary / Output Schema 后续分别承接 target_confirmation 与 access_authorization 语义，不在 PRD 预先锁死字段名。</w:t>
            </w:r>
          </w:p>
        </w:tc>
      </w:tr>
      <w:tr w14:paraId="28ED83FB">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11AE7D81">
            <w:pPr>
              <w:spacing w:before="0" w:after="40" w:line="276" w:lineRule="auto"/>
            </w:pPr>
            <w:r>
              <w:rPr>
                <w:rFonts w:ascii="Noto Sans CJK SC" w:hAnsi="Noto Sans CJK SC" w:eastAsia="Noto Sans CJK SC"/>
                <w:b/>
                <w:color w:val="24323F"/>
                <w:sz w:val="19"/>
              </w:rPr>
              <w:t>V0.8 定位</w:t>
            </w:r>
          </w:p>
        </w:tc>
        <w:tc>
          <w:tcPr>
            <w:tcW w:w="7992" w:type="dxa"/>
            <w:tcBorders>
              <w:top w:val="single" w:color="CAD7E2" w:sz="4" w:space="0"/>
              <w:left w:val="single" w:color="CAD7E2" w:sz="4" w:space="0"/>
              <w:bottom w:val="single" w:color="CAD7E2" w:sz="4" w:space="0"/>
              <w:right w:val="single" w:color="CAD7E2" w:sz="4" w:space="0"/>
            </w:tcBorders>
            <w:vAlign w:val="center"/>
          </w:tcPr>
          <w:p w14:paraId="57ACA627">
            <w:pPr>
              <w:spacing w:before="0" w:after="40" w:line="276" w:lineRule="auto"/>
            </w:pPr>
            <w:r>
              <w:rPr>
                <w:rFonts w:ascii="Noto Sans CJK SC" w:hAnsi="Noto Sans CJK SC" w:eastAsia="Noto Sans CJK SC"/>
                <w:b w:val="0"/>
                <w:color w:val="24323F"/>
                <w:sz w:val="19"/>
              </w:rPr>
              <w:t>由 V0.8 §6 FR-02、§9.1–§9.2 与本轮 CHG-01/02 派生</w:t>
            </w:r>
          </w:p>
        </w:tc>
      </w:tr>
    </w:tbl>
    <w:p w14:paraId="15119151">
      <w:pPr>
        <w:spacing w:after="40"/>
      </w:pPr>
    </w:p>
    <w:p w14:paraId="096B09DC">
      <w:pPr>
        <w:keepNext/>
        <w:spacing w:before="140" w:after="100" w:line="288" w:lineRule="auto"/>
      </w:pPr>
      <w:r>
        <w:rPr>
          <w:rFonts w:ascii="Noto Sans CJK SC" w:hAnsi="Noto Sans CJK SC" w:eastAsia="Noto Sans CJK SC"/>
          <w:b/>
          <w:color w:val="2F6B9A"/>
          <w:sz w:val="26"/>
        </w:rPr>
        <w:t>CHG-06｜V0.9 跨章节同步与验证补充</w:t>
      </w:r>
    </w:p>
    <w:tbl>
      <w:tblPr>
        <w:tblStyle w:val="32"/>
        <w:tblW w:w="0" w:type="auto"/>
        <w:jc w:val="center"/>
        <w:tblLayout w:type="fixed"/>
        <w:tblCellMar>
          <w:top w:w="0" w:type="dxa"/>
          <w:left w:w="108" w:type="dxa"/>
          <w:bottom w:w="0" w:type="dxa"/>
          <w:right w:w="108" w:type="dxa"/>
        </w:tblCellMar>
      </w:tblPr>
      <w:tblGrid>
        <w:gridCol w:w="4997"/>
        <w:gridCol w:w="4997"/>
      </w:tblGrid>
      <w:tr w14:paraId="536D9835">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523CBE1D">
            <w:pPr>
              <w:spacing w:before="0" w:after="40" w:line="276" w:lineRule="auto"/>
            </w:pPr>
            <w:r>
              <w:rPr>
                <w:rFonts w:ascii="Noto Sans CJK SC" w:hAnsi="Noto Sans CJK SC" w:eastAsia="Noto Sans CJK SC"/>
                <w:b/>
                <w:color w:val="24323F"/>
                <w:sz w:val="19"/>
              </w:rPr>
              <w:t>状态</w:t>
            </w:r>
          </w:p>
        </w:tc>
        <w:tc>
          <w:tcPr>
            <w:tcW w:w="7992" w:type="dxa"/>
            <w:tcBorders>
              <w:top w:val="single" w:color="CAD7E2" w:sz="4" w:space="0"/>
              <w:left w:val="single" w:color="CAD7E2" w:sz="4" w:space="0"/>
              <w:bottom w:val="single" w:color="CAD7E2" w:sz="4" w:space="0"/>
              <w:right w:val="single" w:color="CAD7E2" w:sz="4" w:space="0"/>
            </w:tcBorders>
            <w:vAlign w:val="center"/>
          </w:tcPr>
          <w:p w14:paraId="26DAB6B0">
            <w:pPr>
              <w:spacing w:before="0" w:after="40" w:line="276" w:lineRule="auto"/>
            </w:pPr>
            <w:r>
              <w:rPr>
                <w:rFonts w:ascii="Noto Sans CJK SC" w:hAnsi="Noto Sans CJK SC" w:eastAsia="Noto Sans CJK SC"/>
                <w:b w:val="0"/>
                <w:color w:val="24323F"/>
                <w:sz w:val="19"/>
              </w:rPr>
              <w:t>APPROVE</w:t>
            </w:r>
          </w:p>
        </w:tc>
      </w:tr>
      <w:tr w14:paraId="1D5A71E8">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93DA650">
            <w:pPr>
              <w:spacing w:before="0" w:after="40" w:line="276" w:lineRule="auto"/>
            </w:pPr>
            <w:r>
              <w:rPr>
                <w:rFonts w:ascii="Noto Sans CJK SC" w:hAnsi="Noto Sans CJK SC" w:eastAsia="Noto Sans CJK SC"/>
                <w:b/>
                <w:color w:val="24323F"/>
                <w:sz w:val="19"/>
              </w:rPr>
              <w:t>变更类型</w:t>
            </w:r>
          </w:p>
        </w:tc>
        <w:tc>
          <w:tcPr>
            <w:tcW w:w="7992" w:type="dxa"/>
            <w:tcBorders>
              <w:top w:val="single" w:color="CAD7E2" w:sz="4" w:space="0"/>
              <w:left w:val="single" w:color="CAD7E2" w:sz="4" w:space="0"/>
              <w:bottom w:val="single" w:color="CAD7E2" w:sz="4" w:space="0"/>
              <w:right w:val="single" w:color="CAD7E2" w:sz="4" w:space="0"/>
            </w:tcBorders>
            <w:vAlign w:val="center"/>
          </w:tcPr>
          <w:p w14:paraId="2EC2F073">
            <w:pPr>
              <w:spacing w:before="0" w:after="40" w:line="276" w:lineRule="auto"/>
            </w:pPr>
            <w:r>
              <w:rPr>
                <w:rFonts w:ascii="Noto Sans CJK SC" w:hAnsi="Noto Sans CJK SC" w:eastAsia="Noto Sans CJK SC"/>
                <w:b w:val="0"/>
                <w:color w:val="24323F"/>
                <w:sz w:val="19"/>
              </w:rPr>
              <w:t>文档一致性修订</w:t>
            </w:r>
          </w:p>
        </w:tc>
      </w:tr>
      <w:tr w14:paraId="79DEB843">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27BAF470">
            <w:pPr>
              <w:spacing w:before="0" w:after="40" w:line="276" w:lineRule="auto"/>
            </w:pPr>
            <w:r>
              <w:rPr>
                <w:rFonts w:ascii="Noto Sans CJK SC" w:hAnsi="Noto Sans CJK SC" w:eastAsia="Noto Sans CJK SC"/>
                <w:b/>
                <w:color w:val="24323F"/>
                <w:sz w:val="19"/>
              </w:rPr>
              <w:t>V0.8 现状</w:t>
            </w:r>
          </w:p>
        </w:tc>
        <w:tc>
          <w:tcPr>
            <w:tcW w:w="7992" w:type="dxa"/>
            <w:tcBorders>
              <w:top w:val="single" w:color="CAD7E2" w:sz="4" w:space="0"/>
              <w:left w:val="single" w:color="CAD7E2" w:sz="4" w:space="0"/>
              <w:bottom w:val="single" w:color="CAD7E2" w:sz="4" w:space="0"/>
              <w:right w:val="single" w:color="CAD7E2" w:sz="4" w:space="0"/>
            </w:tcBorders>
            <w:vAlign w:val="center"/>
          </w:tcPr>
          <w:p w14:paraId="73712ECB">
            <w:pPr>
              <w:spacing w:before="0" w:after="40" w:line="276" w:lineRule="auto"/>
            </w:pPr>
            <w:r>
              <w:rPr>
                <w:rFonts w:ascii="Noto Sans CJK SC" w:hAnsi="Noto Sans CJK SC" w:eastAsia="Noto Sans CJK SC"/>
                <w:b w:val="0"/>
                <w:color w:val="24323F"/>
                <w:sz w:val="19"/>
              </w:rPr>
              <w:t>V0.8 各章节内部一致，但 CHG-01～05 一旦采纳，若只修改 §5.2 会导致 FR、User Story、Safety、Open Questions 与 Downstream Handoff 仍沿用旧输入模型。</w:t>
            </w:r>
          </w:p>
        </w:tc>
      </w:tr>
      <w:tr w14:paraId="57B18A6B">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9E5AA77">
            <w:pPr>
              <w:spacing w:before="0" w:after="40" w:line="276" w:lineRule="auto"/>
            </w:pPr>
            <w:r>
              <w:rPr>
                <w:rFonts w:ascii="Noto Sans CJK SC" w:hAnsi="Noto Sans CJK SC" w:eastAsia="Noto Sans CJK SC"/>
                <w:b/>
                <w:color w:val="24323F"/>
                <w:sz w:val="19"/>
              </w:rPr>
              <w:t>发现的问题</w:t>
            </w:r>
          </w:p>
        </w:tc>
        <w:tc>
          <w:tcPr>
            <w:tcW w:w="7992" w:type="dxa"/>
            <w:tcBorders>
              <w:top w:val="single" w:color="CAD7E2" w:sz="4" w:space="0"/>
              <w:left w:val="single" w:color="CAD7E2" w:sz="4" w:space="0"/>
              <w:bottom w:val="single" w:color="CAD7E2" w:sz="4" w:space="0"/>
              <w:right w:val="single" w:color="CAD7E2" w:sz="4" w:space="0"/>
            </w:tcBorders>
            <w:vAlign w:val="center"/>
          </w:tcPr>
          <w:p w14:paraId="4C642C7C">
            <w:pPr>
              <w:spacing w:before="0" w:after="40" w:line="276" w:lineRule="auto"/>
            </w:pPr>
            <w:r>
              <w:rPr>
                <w:rFonts w:ascii="Noto Sans CJK SC" w:hAnsi="Noto Sans CJK SC" w:eastAsia="Noto Sans CJK SC"/>
                <w:b w:val="0"/>
                <w:color w:val="24323F"/>
                <w:sz w:val="19"/>
              </w:rPr>
              <w:t>局部修改会造成 PRD 自相矛盾，并把旧假设带入 IA / Schema / Figma。</w:t>
            </w:r>
          </w:p>
        </w:tc>
      </w:tr>
      <w:tr w14:paraId="2F3A3CB6">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46CC29D1">
            <w:pPr>
              <w:spacing w:before="0" w:after="40" w:line="276" w:lineRule="auto"/>
            </w:pPr>
            <w:r>
              <w:rPr>
                <w:rFonts w:ascii="Noto Sans CJK SC" w:hAnsi="Noto Sans CJK SC" w:eastAsia="Noto Sans CJK SC"/>
                <w:b/>
                <w:color w:val="24323F"/>
                <w:sz w:val="19"/>
              </w:rPr>
              <w:t>V0.9 决策</w:t>
            </w:r>
          </w:p>
        </w:tc>
        <w:tc>
          <w:tcPr>
            <w:tcW w:w="7992" w:type="dxa"/>
            <w:tcBorders>
              <w:top w:val="single" w:color="CAD7E2" w:sz="4" w:space="0"/>
              <w:left w:val="single" w:color="CAD7E2" w:sz="4" w:space="0"/>
              <w:bottom w:val="single" w:color="CAD7E2" w:sz="4" w:space="0"/>
              <w:right w:val="single" w:color="CAD7E2" w:sz="4" w:space="0"/>
            </w:tcBorders>
            <w:vAlign w:val="center"/>
          </w:tcPr>
          <w:p w14:paraId="089A7F2D">
            <w:pPr>
              <w:spacing w:before="0" w:after="40" w:line="276" w:lineRule="auto"/>
            </w:pPr>
            <w:r>
              <w:rPr>
                <w:rFonts w:ascii="Noto Sans CJK SC" w:hAnsi="Noto Sans CJK SC" w:eastAsia="Noto Sans CJK SC"/>
                <w:b w:val="0"/>
                <w:color w:val="24323F"/>
                <w:sz w:val="19"/>
              </w:rPr>
              <w:t>V0.9 必须一次性同步受影响章节：§1 更新版本 / 阶段；§5 更新入口与采集路径；§6 更新功能需求语义；§7 更新 US-01 / US-09 验收；§8 视需要增加“目标关联是否被正确理解”“只读授权是否被理解”的探索性观察点；§9 收紧只读边界；§10 更新 Open Questions、风险与下游交接。</w:t>
            </w:r>
          </w:p>
        </w:tc>
      </w:tr>
      <w:tr w14:paraId="53E1B4CD">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1759CEF8">
            <w:pPr>
              <w:spacing w:before="0" w:after="40" w:line="276" w:lineRule="auto"/>
            </w:pPr>
            <w:r>
              <w:rPr>
                <w:rFonts w:ascii="Noto Sans CJK SC" w:hAnsi="Noto Sans CJK SC" w:eastAsia="Noto Sans CJK SC"/>
                <w:b/>
                <w:color w:val="24323F"/>
                <w:sz w:val="19"/>
              </w:rPr>
              <w:t>影响章节</w:t>
            </w:r>
          </w:p>
        </w:tc>
        <w:tc>
          <w:tcPr>
            <w:tcW w:w="7992" w:type="dxa"/>
            <w:tcBorders>
              <w:top w:val="single" w:color="CAD7E2" w:sz="4" w:space="0"/>
              <w:left w:val="single" w:color="CAD7E2" w:sz="4" w:space="0"/>
              <w:bottom w:val="single" w:color="CAD7E2" w:sz="4" w:space="0"/>
              <w:right w:val="single" w:color="CAD7E2" w:sz="4" w:space="0"/>
            </w:tcBorders>
            <w:vAlign w:val="center"/>
          </w:tcPr>
          <w:p w14:paraId="518631C3">
            <w:pPr>
              <w:spacing w:before="0" w:after="40" w:line="276" w:lineRule="auto"/>
            </w:pPr>
            <w:r>
              <w:rPr>
                <w:rFonts w:ascii="Noto Sans CJK SC" w:hAnsi="Noto Sans CJK SC" w:eastAsia="Noto Sans CJK SC"/>
                <w:b w:val="0"/>
                <w:color w:val="24323F"/>
                <w:sz w:val="19"/>
              </w:rPr>
              <w:t>§1 / §5 / §6 / §7 / §8 / §9 / §10。</w:t>
            </w:r>
          </w:p>
        </w:tc>
      </w:tr>
      <w:tr w14:paraId="4A5E1896">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62663A3C">
            <w:pPr>
              <w:spacing w:before="0" w:after="40" w:line="276" w:lineRule="auto"/>
            </w:pPr>
            <w:r>
              <w:rPr>
                <w:rFonts w:ascii="Noto Sans CJK SC" w:hAnsi="Noto Sans CJK SC" w:eastAsia="Noto Sans CJK SC"/>
                <w:b/>
                <w:color w:val="24323F"/>
                <w:sz w:val="19"/>
              </w:rPr>
              <w:t>冻结决策影响</w:t>
            </w:r>
          </w:p>
        </w:tc>
        <w:tc>
          <w:tcPr>
            <w:tcW w:w="7992" w:type="dxa"/>
            <w:tcBorders>
              <w:top w:val="single" w:color="CAD7E2" w:sz="4" w:space="0"/>
              <w:left w:val="single" w:color="CAD7E2" w:sz="4" w:space="0"/>
              <w:bottom w:val="single" w:color="CAD7E2" w:sz="4" w:space="0"/>
              <w:right w:val="single" w:color="CAD7E2" w:sz="4" w:space="0"/>
            </w:tcBorders>
            <w:vAlign w:val="center"/>
          </w:tcPr>
          <w:p w14:paraId="1D0B7A72">
            <w:pPr>
              <w:spacing w:before="0" w:after="40" w:line="276" w:lineRule="auto"/>
            </w:pPr>
            <w:r>
              <w:rPr>
                <w:rFonts w:ascii="Noto Sans CJK SC" w:hAnsi="Noto Sans CJK SC" w:eastAsia="Noto Sans CJK SC"/>
                <w:b w:val="0"/>
                <w:color w:val="24323F"/>
                <w:sz w:val="19"/>
              </w:rPr>
              <w:t>不影响。同步时必须保持 §4 的优先级、三个核心 Dimension、四状态、三 Gate、H2 / H3 边界不变。</w:t>
            </w:r>
          </w:p>
        </w:tc>
      </w:tr>
      <w:tr w14:paraId="15EF3B59">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049D8159">
            <w:pPr>
              <w:spacing w:before="0" w:after="40" w:line="276" w:lineRule="auto"/>
            </w:pPr>
            <w:r>
              <w:rPr>
                <w:rFonts w:ascii="Noto Sans CJK SC" w:hAnsi="Noto Sans CJK SC" w:eastAsia="Noto Sans CJK SC"/>
                <w:b/>
                <w:color w:val="24323F"/>
                <w:sz w:val="19"/>
              </w:rPr>
              <w:t>审计结论</w:t>
            </w:r>
          </w:p>
        </w:tc>
        <w:tc>
          <w:tcPr>
            <w:tcW w:w="7992" w:type="dxa"/>
            <w:tcBorders>
              <w:top w:val="single" w:color="CAD7E2" w:sz="4" w:space="0"/>
              <w:left w:val="single" w:color="CAD7E2" w:sz="4" w:space="0"/>
              <w:bottom w:val="single" w:color="CAD7E2" w:sz="4" w:space="0"/>
              <w:right w:val="single" w:color="CAD7E2" w:sz="4" w:space="0"/>
            </w:tcBorders>
            <w:vAlign w:val="center"/>
          </w:tcPr>
          <w:p w14:paraId="39B2B756">
            <w:pPr>
              <w:spacing w:before="0" w:after="40" w:line="276" w:lineRule="auto"/>
            </w:pPr>
            <w:r>
              <w:rPr>
                <w:rFonts w:ascii="Noto Sans CJK SC" w:hAnsi="Noto Sans CJK SC" w:eastAsia="Noto Sans CJK SC"/>
                <w:b w:val="0"/>
                <w:color w:val="24323F"/>
                <w:sz w:val="19"/>
              </w:rPr>
              <w:t>通过。此项不是新增功能，而是 V0.9 版本一致性要求。</w:t>
            </w:r>
          </w:p>
        </w:tc>
      </w:tr>
      <w:tr w14:paraId="1A87EE46">
        <w:tblPrEx>
          <w:tblCellMar>
            <w:top w:w="0" w:type="dxa"/>
            <w:left w:w="108" w:type="dxa"/>
            <w:bottom w:w="0" w:type="dxa"/>
            <w:right w:w="108" w:type="dxa"/>
          </w:tblCellMar>
        </w:tblPrEx>
        <w:trPr>
          <w:cantSplit/>
          <w:jc w:val="center"/>
        </w:trPr>
        <w:tc>
          <w:tcPr>
            <w:tcW w:w="1944" w:type="dxa"/>
            <w:tcBorders>
              <w:top w:val="single" w:color="CAD7E2" w:sz="4" w:space="0"/>
              <w:left w:val="single" w:color="CAD7E2" w:sz="4" w:space="0"/>
              <w:bottom w:val="single" w:color="CAD7E2" w:sz="4" w:space="0"/>
              <w:right w:val="single" w:color="CAD7E2" w:sz="4" w:space="0"/>
            </w:tcBorders>
            <w:shd w:val="clear" w:color="auto" w:fill="F3F7FA"/>
            <w:vAlign w:val="center"/>
          </w:tcPr>
          <w:p w14:paraId="191569E4">
            <w:pPr>
              <w:spacing w:before="0" w:after="40" w:line="276" w:lineRule="auto"/>
            </w:pPr>
            <w:r>
              <w:rPr>
                <w:rFonts w:ascii="Noto Sans CJK SC" w:hAnsi="Noto Sans CJK SC" w:eastAsia="Noto Sans CJK SC"/>
                <w:b/>
                <w:color w:val="24323F"/>
                <w:sz w:val="19"/>
              </w:rPr>
              <w:t>V0.8 定位</w:t>
            </w:r>
          </w:p>
        </w:tc>
        <w:tc>
          <w:tcPr>
            <w:tcW w:w="7992" w:type="dxa"/>
            <w:tcBorders>
              <w:top w:val="single" w:color="CAD7E2" w:sz="4" w:space="0"/>
              <w:left w:val="single" w:color="CAD7E2" w:sz="4" w:space="0"/>
              <w:bottom w:val="single" w:color="CAD7E2" w:sz="4" w:space="0"/>
              <w:right w:val="single" w:color="CAD7E2" w:sz="4" w:space="0"/>
            </w:tcBorders>
            <w:vAlign w:val="center"/>
          </w:tcPr>
          <w:p w14:paraId="3A090892">
            <w:pPr>
              <w:spacing w:before="0" w:after="40" w:line="276" w:lineRule="auto"/>
            </w:pPr>
            <w:r>
              <w:rPr>
                <w:rFonts w:ascii="Noto Sans CJK SC" w:hAnsi="Noto Sans CJK SC" w:eastAsia="Noto Sans CJK SC"/>
                <w:b w:val="0"/>
                <w:color w:val="24323F"/>
                <w:sz w:val="19"/>
              </w:rPr>
              <w:t>V0.8 §1.5 变更边界、§10.3 下游交接要求</w:t>
            </w:r>
          </w:p>
        </w:tc>
      </w:tr>
    </w:tbl>
    <w:p w14:paraId="491769A8">
      <w:pPr>
        <w:spacing w:after="40"/>
      </w:pPr>
    </w:p>
    <w:p w14:paraId="3042B658">
      <w:pPr>
        <w:keepNext/>
        <w:spacing w:before="200" w:after="100" w:line="288" w:lineRule="auto"/>
      </w:pPr>
      <w:r>
        <w:rPr>
          <w:rFonts w:ascii="Noto Sans CJK SC" w:hAnsi="Noto Sans CJK SC" w:eastAsia="Noto Sans CJK SC"/>
          <w:b/>
          <w:color w:val="163A5F"/>
          <w:sz w:val="36"/>
        </w:rPr>
        <w:t>3. 冻结决策一致性审计</w:t>
      </w:r>
    </w:p>
    <w:tbl>
      <w:tblPr>
        <w:tblStyle w:val="32"/>
        <w:tblW w:w="0" w:type="auto"/>
        <w:jc w:val="center"/>
        <w:tblLayout w:type="fixed"/>
        <w:tblCellMar>
          <w:top w:w="0" w:type="dxa"/>
          <w:left w:w="108" w:type="dxa"/>
          <w:bottom w:w="0" w:type="dxa"/>
          <w:right w:w="108" w:type="dxa"/>
        </w:tblCellMar>
      </w:tblPr>
      <w:tblGrid>
        <w:gridCol w:w="3331"/>
        <w:gridCol w:w="3331"/>
        <w:gridCol w:w="3331"/>
      </w:tblGrid>
      <w:tr w14:paraId="17C53639">
        <w:tblPrEx>
          <w:tblCellMar>
            <w:top w:w="0" w:type="dxa"/>
            <w:left w:w="108" w:type="dxa"/>
            <w:bottom w:w="0" w:type="dxa"/>
            <w:right w:w="108" w:type="dxa"/>
          </w:tblCellMar>
        </w:tblPrEx>
        <w:trPr>
          <w:tblHeader/>
          <w:jc w:val="center"/>
        </w:trPr>
        <w:tc>
          <w:tcPr>
            <w:tcW w:w="2376" w:type="dxa"/>
            <w:tcBorders>
              <w:top w:val="single" w:color="CAD7E2" w:sz="4" w:space="0"/>
              <w:left w:val="single" w:color="CAD7E2" w:sz="4" w:space="0"/>
              <w:bottom w:val="single" w:color="CAD7E2" w:sz="4" w:space="0"/>
              <w:right w:val="single" w:color="CAD7E2" w:sz="4" w:space="0"/>
            </w:tcBorders>
            <w:shd w:val="clear" w:color="auto" w:fill="163A5F"/>
          </w:tcPr>
          <w:p w14:paraId="27DF14E8">
            <w:pPr>
              <w:spacing w:before="0" w:after="0" w:line="288" w:lineRule="auto"/>
              <w:jc w:val="center"/>
            </w:pPr>
            <w:r>
              <w:rPr>
                <w:rFonts w:ascii="Noto Sans CJK SC" w:hAnsi="Noto Sans CJK SC" w:eastAsia="Noto Sans CJK SC"/>
                <w:b/>
                <w:color w:val="FFFFFF"/>
                <w:sz w:val="18"/>
              </w:rPr>
              <w:t>审计项</w:t>
            </w:r>
          </w:p>
        </w:tc>
        <w:tc>
          <w:tcPr>
            <w:tcW w:w="1512" w:type="dxa"/>
            <w:tcBorders>
              <w:top w:val="single" w:color="CAD7E2" w:sz="4" w:space="0"/>
              <w:left w:val="single" w:color="CAD7E2" w:sz="4" w:space="0"/>
              <w:bottom w:val="single" w:color="CAD7E2" w:sz="4" w:space="0"/>
              <w:right w:val="single" w:color="CAD7E2" w:sz="4" w:space="0"/>
            </w:tcBorders>
            <w:shd w:val="clear" w:color="auto" w:fill="163A5F"/>
          </w:tcPr>
          <w:p w14:paraId="5E175D0E">
            <w:pPr>
              <w:spacing w:before="0" w:after="0" w:line="288" w:lineRule="auto"/>
              <w:jc w:val="center"/>
            </w:pPr>
            <w:r>
              <w:rPr>
                <w:rFonts w:ascii="Noto Sans CJK SC" w:hAnsi="Noto Sans CJK SC" w:eastAsia="Noto Sans CJK SC"/>
                <w:b/>
                <w:color w:val="FFFFFF"/>
                <w:sz w:val="18"/>
              </w:rPr>
              <w:t>结果</w:t>
            </w:r>
          </w:p>
        </w:tc>
        <w:tc>
          <w:tcPr>
            <w:tcW w:w="5976" w:type="dxa"/>
            <w:tcBorders>
              <w:top w:val="single" w:color="CAD7E2" w:sz="4" w:space="0"/>
              <w:left w:val="single" w:color="CAD7E2" w:sz="4" w:space="0"/>
              <w:bottom w:val="single" w:color="CAD7E2" w:sz="4" w:space="0"/>
              <w:right w:val="single" w:color="CAD7E2" w:sz="4" w:space="0"/>
            </w:tcBorders>
            <w:shd w:val="clear" w:color="auto" w:fill="163A5F"/>
          </w:tcPr>
          <w:p w14:paraId="6B4BA933">
            <w:pPr>
              <w:spacing w:before="0" w:after="0" w:line="288" w:lineRule="auto"/>
              <w:jc w:val="center"/>
            </w:pPr>
            <w:r>
              <w:rPr>
                <w:rFonts w:ascii="Noto Sans CJK SC" w:hAnsi="Noto Sans CJK SC" w:eastAsia="Noto Sans CJK SC"/>
                <w:b/>
                <w:color w:val="FFFFFF"/>
                <w:sz w:val="18"/>
              </w:rPr>
              <w:t>说明</w:t>
            </w:r>
          </w:p>
        </w:tc>
      </w:tr>
      <w:tr w14:paraId="2C38BF90">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FFFFF"/>
          </w:tcPr>
          <w:p w14:paraId="7FC5278F">
            <w:pPr>
              <w:spacing w:before="0" w:after="20" w:line="269" w:lineRule="auto"/>
            </w:pPr>
            <w:r>
              <w:rPr>
                <w:rFonts w:ascii="Noto Sans CJK SC" w:hAnsi="Noto Sans CJK SC" w:eastAsia="Noto Sans CJK SC"/>
                <w:b/>
                <w:color w:val="24323F"/>
                <w:sz w:val="18"/>
              </w:rPr>
              <w:t>三个核心 Dimension</w:t>
            </w:r>
          </w:p>
        </w:tc>
        <w:tc>
          <w:tcPr>
            <w:tcW w:w="1512" w:type="dxa"/>
            <w:tcBorders>
              <w:top w:val="single" w:color="CAD7E2" w:sz="2" w:space="0"/>
              <w:left w:val="single" w:color="CAD7E2" w:sz="2" w:space="0"/>
              <w:bottom w:val="single" w:color="CAD7E2" w:sz="2" w:space="0"/>
              <w:right w:val="single" w:color="CAD7E2" w:sz="2" w:space="0"/>
            </w:tcBorders>
            <w:shd w:val="clear" w:color="auto" w:fill="FFFFFF"/>
          </w:tcPr>
          <w:p w14:paraId="14B65614">
            <w:pPr>
              <w:spacing w:before="0" w:after="20" w:line="269" w:lineRule="auto"/>
            </w:pPr>
            <w:r>
              <w:rPr>
                <w:rFonts w:ascii="Noto Sans CJK SC" w:hAnsi="Noto Sans CJK SC" w:eastAsia="Noto Sans CJK SC"/>
                <w:b/>
                <w:color w:val="2E6B4F"/>
                <w:sz w:val="18"/>
              </w:rPr>
              <w:t>保持</w:t>
            </w:r>
          </w:p>
        </w:tc>
        <w:tc>
          <w:tcPr>
            <w:tcW w:w="5976" w:type="dxa"/>
            <w:tcBorders>
              <w:top w:val="single" w:color="CAD7E2" w:sz="2" w:space="0"/>
              <w:left w:val="single" w:color="CAD7E2" w:sz="2" w:space="0"/>
              <w:bottom w:val="single" w:color="CAD7E2" w:sz="2" w:space="0"/>
              <w:right w:val="single" w:color="CAD7E2" w:sz="2" w:space="0"/>
            </w:tcBorders>
            <w:shd w:val="clear" w:color="auto" w:fill="FFFFFF"/>
          </w:tcPr>
          <w:p w14:paraId="6C6E4B92">
            <w:pPr>
              <w:spacing w:before="0" w:after="20" w:line="269" w:lineRule="auto"/>
            </w:pPr>
            <w:r>
              <w:rPr>
                <w:rFonts w:ascii="Noto Sans CJK SC" w:hAnsi="Noto Sans CJK SC" w:eastAsia="Noto Sans CJK SC"/>
                <w:b w:val="0"/>
                <w:color w:val="24323F"/>
                <w:sz w:val="18"/>
              </w:rPr>
              <w:t>RD-01 / RD-02 / RD-03 不增不减。自动材料发现与环境检测仅改变 Evidence / Input 获取方式。</w:t>
            </w:r>
          </w:p>
        </w:tc>
      </w:tr>
      <w:tr w14:paraId="4169C6AB">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7F9FB"/>
          </w:tcPr>
          <w:p w14:paraId="68286C88">
            <w:pPr>
              <w:spacing w:before="0" w:after="20" w:line="269" w:lineRule="auto"/>
            </w:pPr>
            <w:r>
              <w:rPr>
                <w:rFonts w:ascii="Noto Sans CJK SC" w:hAnsi="Noto Sans CJK SC" w:eastAsia="Noto Sans CJK SC"/>
                <w:b/>
                <w:color w:val="24323F"/>
                <w:sz w:val="18"/>
              </w:rPr>
              <w:t>P0 / P1 / P2</w:t>
            </w:r>
          </w:p>
        </w:tc>
        <w:tc>
          <w:tcPr>
            <w:tcW w:w="1512" w:type="dxa"/>
            <w:tcBorders>
              <w:top w:val="single" w:color="CAD7E2" w:sz="2" w:space="0"/>
              <w:left w:val="single" w:color="CAD7E2" w:sz="2" w:space="0"/>
              <w:bottom w:val="single" w:color="CAD7E2" w:sz="2" w:space="0"/>
              <w:right w:val="single" w:color="CAD7E2" w:sz="2" w:space="0"/>
            </w:tcBorders>
            <w:shd w:val="clear" w:color="auto" w:fill="F7F9FB"/>
          </w:tcPr>
          <w:p w14:paraId="27D0ED32">
            <w:pPr>
              <w:spacing w:before="0" w:after="20" w:line="269" w:lineRule="auto"/>
            </w:pPr>
            <w:r>
              <w:rPr>
                <w:rFonts w:ascii="Noto Sans CJK SC" w:hAnsi="Noto Sans CJK SC" w:eastAsia="Noto Sans CJK SC"/>
                <w:b/>
                <w:color w:val="2E6B4F"/>
                <w:sz w:val="18"/>
              </w:rPr>
              <w:t>保持</w:t>
            </w:r>
          </w:p>
        </w:tc>
        <w:tc>
          <w:tcPr>
            <w:tcW w:w="5976" w:type="dxa"/>
            <w:tcBorders>
              <w:top w:val="single" w:color="CAD7E2" w:sz="2" w:space="0"/>
              <w:left w:val="single" w:color="CAD7E2" w:sz="2" w:space="0"/>
              <w:bottom w:val="single" w:color="CAD7E2" w:sz="2" w:space="0"/>
              <w:right w:val="single" w:color="CAD7E2" w:sz="2" w:space="0"/>
            </w:tcBorders>
            <w:shd w:val="clear" w:color="auto" w:fill="F7F9FB"/>
          </w:tcPr>
          <w:p w14:paraId="3FD61046">
            <w:pPr>
              <w:spacing w:before="0" w:after="20" w:line="269" w:lineRule="auto"/>
            </w:pPr>
            <w:r>
              <w:rPr>
                <w:rFonts w:ascii="Noto Sans CJK SC" w:hAnsi="Noto Sans CJK SC" w:eastAsia="Noto Sans CJK SC"/>
                <w:b w:val="0"/>
                <w:color w:val="24323F"/>
                <w:sz w:val="18"/>
              </w:rPr>
              <w:t>P01 / P02 / P03 / P07 仍为 P0；P04 / P05 仍为 P1；P06 仍为 P2。</w:t>
            </w:r>
          </w:p>
        </w:tc>
      </w:tr>
      <w:tr w14:paraId="3D42FF01">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FFFFF"/>
          </w:tcPr>
          <w:p w14:paraId="51EEB470">
            <w:pPr>
              <w:spacing w:before="0" w:after="20" w:line="269" w:lineRule="auto"/>
            </w:pPr>
            <w:r>
              <w:rPr>
                <w:rFonts w:ascii="Noto Sans CJK SC" w:hAnsi="Noto Sans CJK SC" w:eastAsia="Noto Sans CJK SC"/>
                <w:b/>
                <w:color w:val="24323F"/>
                <w:sz w:val="18"/>
              </w:rPr>
              <w:t>四状态</w:t>
            </w:r>
          </w:p>
        </w:tc>
        <w:tc>
          <w:tcPr>
            <w:tcW w:w="1512" w:type="dxa"/>
            <w:tcBorders>
              <w:top w:val="single" w:color="CAD7E2" w:sz="2" w:space="0"/>
              <w:left w:val="single" w:color="CAD7E2" w:sz="2" w:space="0"/>
              <w:bottom w:val="single" w:color="CAD7E2" w:sz="2" w:space="0"/>
              <w:right w:val="single" w:color="CAD7E2" w:sz="2" w:space="0"/>
            </w:tcBorders>
            <w:shd w:val="clear" w:color="auto" w:fill="FFFFFF"/>
          </w:tcPr>
          <w:p w14:paraId="2DC59255">
            <w:pPr>
              <w:spacing w:before="0" w:after="20" w:line="269" w:lineRule="auto"/>
            </w:pPr>
            <w:r>
              <w:rPr>
                <w:rFonts w:ascii="Noto Sans CJK SC" w:hAnsi="Noto Sans CJK SC" w:eastAsia="Noto Sans CJK SC"/>
                <w:b/>
                <w:color w:val="2E6B4F"/>
                <w:sz w:val="18"/>
              </w:rPr>
              <w:t>保持</w:t>
            </w:r>
          </w:p>
        </w:tc>
        <w:tc>
          <w:tcPr>
            <w:tcW w:w="5976" w:type="dxa"/>
            <w:tcBorders>
              <w:top w:val="single" w:color="CAD7E2" w:sz="2" w:space="0"/>
              <w:left w:val="single" w:color="CAD7E2" w:sz="2" w:space="0"/>
              <w:bottom w:val="single" w:color="CAD7E2" w:sz="2" w:space="0"/>
              <w:right w:val="single" w:color="CAD7E2" w:sz="2" w:space="0"/>
            </w:tcBorders>
            <w:shd w:val="clear" w:color="auto" w:fill="FFFFFF"/>
          </w:tcPr>
          <w:p w14:paraId="334F0994">
            <w:pPr>
              <w:spacing w:before="0" w:after="20" w:line="269" w:lineRule="auto"/>
            </w:pPr>
            <w:r>
              <w:rPr>
                <w:rFonts w:ascii="Noto Sans CJK SC" w:hAnsi="Noto Sans CJK SC" w:eastAsia="Noto Sans CJK SC"/>
                <w:b w:val="0"/>
                <w:color w:val="24323F"/>
                <w:sz w:val="18"/>
              </w:rPr>
              <w:t>Ready / Warning / Blocked / Unknown 规则不变；获取不到环境或目标关联未确认时应保留 Unknown。</w:t>
            </w:r>
          </w:p>
        </w:tc>
      </w:tr>
      <w:tr w14:paraId="3542523C">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7F9FB"/>
          </w:tcPr>
          <w:p w14:paraId="245F01BC">
            <w:pPr>
              <w:spacing w:before="0" w:after="20" w:line="269" w:lineRule="auto"/>
            </w:pPr>
            <w:r>
              <w:rPr>
                <w:rFonts w:ascii="Noto Sans CJK SC" w:hAnsi="Noto Sans CJK SC" w:eastAsia="Noto Sans CJK SC"/>
                <w:b/>
                <w:color w:val="24323F"/>
                <w:sz w:val="18"/>
              </w:rPr>
              <w:t>Overall Gate</w:t>
            </w:r>
          </w:p>
        </w:tc>
        <w:tc>
          <w:tcPr>
            <w:tcW w:w="1512" w:type="dxa"/>
            <w:tcBorders>
              <w:top w:val="single" w:color="CAD7E2" w:sz="2" w:space="0"/>
              <w:left w:val="single" w:color="CAD7E2" w:sz="2" w:space="0"/>
              <w:bottom w:val="single" w:color="CAD7E2" w:sz="2" w:space="0"/>
              <w:right w:val="single" w:color="CAD7E2" w:sz="2" w:space="0"/>
            </w:tcBorders>
            <w:shd w:val="clear" w:color="auto" w:fill="F7F9FB"/>
          </w:tcPr>
          <w:p w14:paraId="1F1DB637">
            <w:pPr>
              <w:spacing w:before="0" w:after="20" w:line="269" w:lineRule="auto"/>
            </w:pPr>
            <w:r>
              <w:rPr>
                <w:rFonts w:ascii="Noto Sans CJK SC" w:hAnsi="Noto Sans CJK SC" w:eastAsia="Noto Sans CJK SC"/>
                <w:b/>
                <w:color w:val="2E6B4F"/>
                <w:sz w:val="18"/>
              </w:rPr>
              <w:t>保持</w:t>
            </w:r>
          </w:p>
        </w:tc>
        <w:tc>
          <w:tcPr>
            <w:tcW w:w="5976" w:type="dxa"/>
            <w:tcBorders>
              <w:top w:val="single" w:color="CAD7E2" w:sz="2" w:space="0"/>
              <w:left w:val="single" w:color="CAD7E2" w:sz="2" w:space="0"/>
              <w:bottom w:val="single" w:color="CAD7E2" w:sz="2" w:space="0"/>
              <w:right w:val="single" w:color="CAD7E2" w:sz="2" w:space="0"/>
            </w:tcBorders>
            <w:shd w:val="clear" w:color="auto" w:fill="F7F9FB"/>
          </w:tcPr>
          <w:p w14:paraId="21E94D9B">
            <w:pPr>
              <w:spacing w:before="0" w:after="20" w:line="269" w:lineRule="auto"/>
            </w:pPr>
            <w:r>
              <w:rPr>
                <w:rFonts w:ascii="Noto Sans CJK SC" w:hAnsi="Noto Sans CJK SC" w:eastAsia="Noto Sans CJK SC"/>
                <w:b w:val="0"/>
                <w:color w:val="24323F"/>
                <w:sz w:val="18"/>
              </w:rPr>
              <w:t>PROCEED / CONDITIONAL PROCEED / PAUSE 聚合规则不变。</w:t>
            </w:r>
          </w:p>
        </w:tc>
      </w:tr>
      <w:tr w14:paraId="72BA5E94">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FFFFF"/>
          </w:tcPr>
          <w:p w14:paraId="4C00F583">
            <w:pPr>
              <w:spacing w:before="0" w:after="20" w:line="269" w:lineRule="auto"/>
            </w:pPr>
            <w:r>
              <w:rPr>
                <w:rFonts w:ascii="Noto Sans CJK SC" w:hAnsi="Noto Sans CJK SC" w:eastAsia="Noto Sans CJK SC"/>
                <w:b/>
                <w:color w:val="24323F"/>
                <w:sz w:val="18"/>
              </w:rPr>
              <w:t>Resource Constraint</w:t>
            </w:r>
          </w:p>
        </w:tc>
        <w:tc>
          <w:tcPr>
            <w:tcW w:w="1512" w:type="dxa"/>
            <w:tcBorders>
              <w:top w:val="single" w:color="CAD7E2" w:sz="2" w:space="0"/>
              <w:left w:val="single" w:color="CAD7E2" w:sz="2" w:space="0"/>
              <w:bottom w:val="single" w:color="CAD7E2" w:sz="2" w:space="0"/>
              <w:right w:val="single" w:color="CAD7E2" w:sz="2" w:space="0"/>
            </w:tcBorders>
            <w:shd w:val="clear" w:color="auto" w:fill="FFFFFF"/>
          </w:tcPr>
          <w:p w14:paraId="719B5C59">
            <w:pPr>
              <w:spacing w:before="0" w:after="20" w:line="269" w:lineRule="auto"/>
            </w:pPr>
            <w:r>
              <w:rPr>
                <w:rFonts w:ascii="Noto Sans CJK SC" w:hAnsi="Noto Sans CJK SC" w:eastAsia="Noto Sans CJK SC"/>
                <w:b/>
                <w:color w:val="2E6B4F"/>
                <w:sz w:val="18"/>
              </w:rPr>
              <w:t>保持</w:t>
            </w:r>
          </w:p>
        </w:tc>
        <w:tc>
          <w:tcPr>
            <w:tcW w:w="5976" w:type="dxa"/>
            <w:tcBorders>
              <w:top w:val="single" w:color="CAD7E2" w:sz="2" w:space="0"/>
              <w:left w:val="single" w:color="CAD7E2" w:sz="2" w:space="0"/>
              <w:bottom w:val="single" w:color="CAD7E2" w:sz="2" w:space="0"/>
              <w:right w:val="single" w:color="CAD7E2" w:sz="2" w:space="0"/>
            </w:tcBorders>
            <w:shd w:val="clear" w:color="auto" w:fill="FFFFFF"/>
          </w:tcPr>
          <w:p w14:paraId="6F26BF49">
            <w:pPr>
              <w:spacing w:before="0" w:after="20" w:line="269" w:lineRule="auto"/>
            </w:pPr>
            <w:r>
              <w:rPr>
                <w:rFonts w:ascii="Noto Sans CJK SC" w:hAnsi="Noto Sans CJK SC" w:eastAsia="Noto Sans CJK SC"/>
                <w:b w:val="0"/>
                <w:color w:val="24323F"/>
                <w:sz w:val="18"/>
              </w:rPr>
              <w:t>GPU / VRAM / Disk / 时间预算仍为上下文 Signal；完整资源预测不进入 P0。</w:t>
            </w:r>
          </w:p>
        </w:tc>
      </w:tr>
      <w:tr w14:paraId="15316331">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7F9FB"/>
          </w:tcPr>
          <w:p w14:paraId="38AAAB5A">
            <w:pPr>
              <w:spacing w:before="0" w:after="20" w:line="269" w:lineRule="auto"/>
            </w:pPr>
            <w:r>
              <w:rPr>
                <w:rFonts w:ascii="Noto Sans CJK SC" w:hAnsi="Noto Sans CJK SC" w:eastAsia="Noto Sans CJK SC"/>
                <w:b/>
                <w:color w:val="24323F"/>
                <w:sz w:val="18"/>
              </w:rPr>
              <w:t>Data &amp; Access</w:t>
            </w:r>
          </w:p>
        </w:tc>
        <w:tc>
          <w:tcPr>
            <w:tcW w:w="1512" w:type="dxa"/>
            <w:tcBorders>
              <w:top w:val="single" w:color="CAD7E2" w:sz="2" w:space="0"/>
              <w:left w:val="single" w:color="CAD7E2" w:sz="2" w:space="0"/>
              <w:bottom w:val="single" w:color="CAD7E2" w:sz="2" w:space="0"/>
              <w:right w:val="single" w:color="CAD7E2" w:sz="2" w:space="0"/>
            </w:tcBorders>
            <w:shd w:val="clear" w:color="auto" w:fill="F7F9FB"/>
          </w:tcPr>
          <w:p w14:paraId="1A8BFA1E">
            <w:pPr>
              <w:spacing w:before="0" w:after="20" w:line="269" w:lineRule="auto"/>
            </w:pPr>
            <w:r>
              <w:rPr>
                <w:rFonts w:ascii="Noto Sans CJK SC" w:hAnsi="Noto Sans CJK SC" w:eastAsia="Noto Sans CJK SC"/>
                <w:b/>
                <w:color w:val="2E6B4F"/>
                <w:sz w:val="18"/>
              </w:rPr>
              <w:t>保持并澄清</w:t>
            </w:r>
          </w:p>
        </w:tc>
        <w:tc>
          <w:tcPr>
            <w:tcW w:w="5976" w:type="dxa"/>
            <w:tcBorders>
              <w:top w:val="single" w:color="CAD7E2" w:sz="2" w:space="0"/>
              <w:left w:val="single" w:color="CAD7E2" w:sz="2" w:space="0"/>
              <w:bottom w:val="single" w:color="CAD7E2" w:sz="2" w:space="0"/>
              <w:right w:val="single" w:color="CAD7E2" w:sz="2" w:space="0"/>
            </w:tcBorders>
            <w:shd w:val="clear" w:color="auto" w:fill="F7F9FB"/>
          </w:tcPr>
          <w:p w14:paraId="6330F8BA">
            <w:pPr>
              <w:spacing w:before="0" w:after="20" w:line="269" w:lineRule="auto"/>
            </w:pPr>
            <w:r>
              <w:rPr>
                <w:rFonts w:ascii="Noto Sans CJK SC" w:hAnsi="Noto Sans CJK SC" w:eastAsia="Noto Sans CJK SC"/>
                <w:b w:val="0"/>
                <w:color w:val="24323F"/>
                <w:sz w:val="18"/>
              </w:rPr>
              <w:t>访问权限“是否满足”属于 RD-01 P0；自动申请、绕过权限、代接受协议仍不属于当前 MVP。</w:t>
            </w:r>
          </w:p>
        </w:tc>
      </w:tr>
      <w:tr w14:paraId="504C3219">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FFFFF"/>
          </w:tcPr>
          <w:p w14:paraId="66B9C590">
            <w:pPr>
              <w:spacing w:before="0" w:after="20" w:line="269" w:lineRule="auto"/>
            </w:pPr>
            <w:r>
              <w:rPr>
                <w:rFonts w:ascii="Noto Sans CJK SC" w:hAnsi="Noto Sans CJK SC" w:eastAsia="Noto Sans CJK SC"/>
                <w:b/>
                <w:color w:val="24323F"/>
                <w:sz w:val="18"/>
              </w:rPr>
              <w:t>Agent 权限</w:t>
            </w:r>
          </w:p>
        </w:tc>
        <w:tc>
          <w:tcPr>
            <w:tcW w:w="1512" w:type="dxa"/>
            <w:tcBorders>
              <w:top w:val="single" w:color="CAD7E2" w:sz="2" w:space="0"/>
              <w:left w:val="single" w:color="CAD7E2" w:sz="2" w:space="0"/>
              <w:bottom w:val="single" w:color="CAD7E2" w:sz="2" w:space="0"/>
              <w:right w:val="single" w:color="CAD7E2" w:sz="2" w:space="0"/>
            </w:tcBorders>
            <w:shd w:val="clear" w:color="auto" w:fill="FFFFFF"/>
          </w:tcPr>
          <w:p w14:paraId="2BA01D35">
            <w:pPr>
              <w:spacing w:before="0" w:after="20" w:line="269" w:lineRule="auto"/>
            </w:pPr>
            <w:r>
              <w:rPr>
                <w:rFonts w:ascii="Noto Sans CJK SC" w:hAnsi="Noto Sans CJK SC" w:eastAsia="Noto Sans CJK SC"/>
                <w:b/>
                <w:color w:val="2E6B4F"/>
                <w:sz w:val="18"/>
              </w:rPr>
              <w:t>收紧</w:t>
            </w:r>
          </w:p>
        </w:tc>
        <w:tc>
          <w:tcPr>
            <w:tcW w:w="5976" w:type="dxa"/>
            <w:tcBorders>
              <w:top w:val="single" w:color="CAD7E2" w:sz="2" w:space="0"/>
              <w:left w:val="single" w:color="CAD7E2" w:sz="2" w:space="0"/>
              <w:bottom w:val="single" w:color="CAD7E2" w:sz="2" w:space="0"/>
              <w:right w:val="single" w:color="CAD7E2" w:sz="2" w:space="0"/>
            </w:tcBorders>
            <w:shd w:val="clear" w:color="auto" w:fill="FFFFFF"/>
          </w:tcPr>
          <w:p w14:paraId="23DD110E">
            <w:pPr>
              <w:spacing w:before="0" w:after="20" w:line="269" w:lineRule="auto"/>
            </w:pPr>
            <w:r>
              <w:rPr>
                <w:rFonts w:ascii="Noto Sans CJK SC" w:hAnsi="Noto Sans CJK SC" w:eastAsia="Noto Sans CJK SC"/>
                <w:b w:val="0"/>
                <w:color w:val="24323F"/>
                <w:sz w:val="18"/>
              </w:rPr>
              <w:t>当前 MVP 由“高风险动作需确认”进一步收紧为“只读访问；写入 / 执行不在当前版本提供”。</w:t>
            </w:r>
          </w:p>
        </w:tc>
      </w:tr>
      <w:tr w14:paraId="1AFC9DB8">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7F9FB"/>
          </w:tcPr>
          <w:p w14:paraId="30C0985E">
            <w:pPr>
              <w:spacing w:before="0" w:after="20" w:line="269" w:lineRule="auto"/>
            </w:pPr>
            <w:r>
              <w:rPr>
                <w:rFonts w:ascii="Noto Sans CJK SC" w:hAnsi="Noto Sans CJK SC" w:eastAsia="Noto Sans CJK SC"/>
                <w:b/>
                <w:color w:val="24323F"/>
                <w:sz w:val="18"/>
              </w:rPr>
              <w:t>H2 / H3</w:t>
            </w:r>
          </w:p>
        </w:tc>
        <w:tc>
          <w:tcPr>
            <w:tcW w:w="1512" w:type="dxa"/>
            <w:tcBorders>
              <w:top w:val="single" w:color="CAD7E2" w:sz="2" w:space="0"/>
              <w:left w:val="single" w:color="CAD7E2" w:sz="2" w:space="0"/>
              <w:bottom w:val="single" w:color="CAD7E2" w:sz="2" w:space="0"/>
              <w:right w:val="single" w:color="CAD7E2" w:sz="2" w:space="0"/>
            </w:tcBorders>
            <w:shd w:val="clear" w:color="auto" w:fill="F7F9FB"/>
          </w:tcPr>
          <w:p w14:paraId="58ABB62B">
            <w:pPr>
              <w:spacing w:before="0" w:after="20" w:line="269" w:lineRule="auto"/>
            </w:pPr>
            <w:r>
              <w:rPr>
                <w:rFonts w:ascii="Noto Sans CJK SC" w:hAnsi="Noto Sans CJK SC" w:eastAsia="Noto Sans CJK SC"/>
                <w:b/>
                <w:color w:val="2E6B4F"/>
                <w:sz w:val="18"/>
              </w:rPr>
              <w:t>保持</w:t>
            </w:r>
          </w:p>
        </w:tc>
        <w:tc>
          <w:tcPr>
            <w:tcW w:w="5976" w:type="dxa"/>
            <w:tcBorders>
              <w:top w:val="single" w:color="CAD7E2" w:sz="2" w:space="0"/>
              <w:left w:val="single" w:color="CAD7E2" w:sz="2" w:space="0"/>
              <w:bottom w:val="single" w:color="CAD7E2" w:sz="2" w:space="0"/>
              <w:right w:val="single" w:color="CAD7E2" w:sz="2" w:space="0"/>
            </w:tcBorders>
            <w:shd w:val="clear" w:color="auto" w:fill="F7F9FB"/>
          </w:tcPr>
          <w:p w14:paraId="19412B46">
            <w:pPr>
              <w:spacing w:before="0" w:after="20" w:line="269" w:lineRule="auto"/>
            </w:pPr>
            <w:r>
              <w:rPr>
                <w:rFonts w:ascii="Noto Sans CJK SC" w:hAnsi="Noto Sans CJK SC" w:eastAsia="Noto Sans CJK SC"/>
                <w:b w:val="0"/>
                <w:color w:val="24323F"/>
                <w:sz w:val="18"/>
              </w:rPr>
              <w:t>Concept Test 仍只记录探索性信号，不宣称正式通过。</w:t>
            </w:r>
          </w:p>
        </w:tc>
      </w:tr>
    </w:tbl>
    <w:p w14:paraId="0E500570">
      <w:pPr>
        <w:spacing w:after="80"/>
      </w:pPr>
    </w:p>
    <w:p w14:paraId="775F765A">
      <w:pPr>
        <w:keepNext/>
        <w:spacing w:before="200" w:after="100" w:line="288" w:lineRule="auto"/>
      </w:pPr>
      <w:r>
        <w:rPr>
          <w:rFonts w:ascii="Noto Sans CJK SC" w:hAnsi="Noto Sans CJK SC" w:eastAsia="Noto Sans CJK SC"/>
          <w:b/>
          <w:color w:val="163A5F"/>
          <w:sz w:val="36"/>
        </w:rPr>
        <w:t>4. V0.9 章节修改矩阵</w:t>
      </w:r>
    </w:p>
    <w:tbl>
      <w:tblPr>
        <w:tblStyle w:val="32"/>
        <w:tblW w:w="0" w:type="auto"/>
        <w:jc w:val="center"/>
        <w:tblLayout w:type="fixed"/>
        <w:tblCellMar>
          <w:top w:w="0" w:type="dxa"/>
          <w:left w:w="108" w:type="dxa"/>
          <w:bottom w:w="0" w:type="dxa"/>
          <w:right w:w="108" w:type="dxa"/>
        </w:tblCellMar>
      </w:tblPr>
      <w:tblGrid>
        <w:gridCol w:w="3331"/>
        <w:gridCol w:w="3331"/>
        <w:gridCol w:w="3331"/>
      </w:tblGrid>
      <w:tr w14:paraId="2E364DE9">
        <w:tblPrEx>
          <w:tblCellMar>
            <w:top w:w="0" w:type="dxa"/>
            <w:left w:w="108" w:type="dxa"/>
            <w:bottom w:w="0" w:type="dxa"/>
            <w:right w:w="108" w:type="dxa"/>
          </w:tblCellMar>
        </w:tblPrEx>
        <w:trPr>
          <w:tblHeader/>
          <w:jc w:val="center"/>
        </w:trPr>
        <w:tc>
          <w:tcPr>
            <w:tcW w:w="2376" w:type="dxa"/>
            <w:tcBorders>
              <w:top w:val="single" w:color="CAD7E2" w:sz="4" w:space="0"/>
              <w:left w:val="single" w:color="CAD7E2" w:sz="4" w:space="0"/>
              <w:bottom w:val="single" w:color="CAD7E2" w:sz="4" w:space="0"/>
              <w:right w:val="single" w:color="CAD7E2" w:sz="4" w:space="0"/>
            </w:tcBorders>
            <w:shd w:val="clear" w:color="auto" w:fill="163A5F"/>
          </w:tcPr>
          <w:p w14:paraId="57E38790">
            <w:pPr>
              <w:spacing w:before="0" w:after="0" w:line="288" w:lineRule="auto"/>
              <w:jc w:val="center"/>
            </w:pPr>
            <w:r>
              <w:rPr>
                <w:rFonts w:ascii="Noto Sans CJK SC" w:hAnsi="Noto Sans CJK SC" w:eastAsia="Noto Sans CJK SC"/>
                <w:b/>
                <w:color w:val="FFFFFF"/>
                <w:sz w:val="18"/>
              </w:rPr>
              <w:t>章节</w:t>
            </w:r>
          </w:p>
        </w:tc>
        <w:tc>
          <w:tcPr>
            <w:tcW w:w="1512" w:type="dxa"/>
            <w:tcBorders>
              <w:top w:val="single" w:color="CAD7E2" w:sz="4" w:space="0"/>
              <w:left w:val="single" w:color="CAD7E2" w:sz="4" w:space="0"/>
              <w:bottom w:val="single" w:color="CAD7E2" w:sz="4" w:space="0"/>
              <w:right w:val="single" w:color="CAD7E2" w:sz="4" w:space="0"/>
            </w:tcBorders>
            <w:shd w:val="clear" w:color="auto" w:fill="163A5F"/>
          </w:tcPr>
          <w:p w14:paraId="60456AAD">
            <w:pPr>
              <w:spacing w:before="0" w:after="0" w:line="288" w:lineRule="auto"/>
              <w:jc w:val="center"/>
            </w:pPr>
            <w:r>
              <w:rPr>
                <w:rFonts w:ascii="Noto Sans CJK SC" w:hAnsi="Noto Sans CJK SC" w:eastAsia="Noto Sans CJK SC"/>
                <w:b/>
                <w:color w:val="FFFFFF"/>
                <w:sz w:val="18"/>
              </w:rPr>
              <w:t>修改强度</w:t>
            </w:r>
          </w:p>
        </w:tc>
        <w:tc>
          <w:tcPr>
            <w:tcW w:w="5976" w:type="dxa"/>
            <w:tcBorders>
              <w:top w:val="single" w:color="CAD7E2" w:sz="4" w:space="0"/>
              <w:left w:val="single" w:color="CAD7E2" w:sz="4" w:space="0"/>
              <w:bottom w:val="single" w:color="CAD7E2" w:sz="4" w:space="0"/>
              <w:right w:val="single" w:color="CAD7E2" w:sz="4" w:space="0"/>
            </w:tcBorders>
            <w:shd w:val="clear" w:color="auto" w:fill="163A5F"/>
          </w:tcPr>
          <w:p w14:paraId="13041DDA">
            <w:pPr>
              <w:spacing w:before="0" w:after="0" w:line="288" w:lineRule="auto"/>
              <w:jc w:val="center"/>
            </w:pPr>
            <w:r>
              <w:rPr>
                <w:rFonts w:ascii="Noto Sans CJK SC" w:hAnsi="Noto Sans CJK SC" w:eastAsia="Noto Sans CJK SC"/>
                <w:b/>
                <w:color w:val="FFFFFF"/>
                <w:sz w:val="18"/>
              </w:rPr>
              <w:t>V0.9 处理</w:t>
            </w:r>
          </w:p>
        </w:tc>
      </w:tr>
      <w:tr w14:paraId="7DD280AA">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FFFFF"/>
          </w:tcPr>
          <w:p w14:paraId="33B7251B">
            <w:pPr>
              <w:spacing w:before="0" w:after="20" w:line="269" w:lineRule="auto"/>
            </w:pPr>
            <w:r>
              <w:rPr>
                <w:rFonts w:ascii="Noto Sans CJK SC" w:hAnsi="Noto Sans CJK SC" w:eastAsia="Noto Sans CJK SC"/>
                <w:b/>
                <w:color w:val="24323F"/>
                <w:sz w:val="18"/>
              </w:rPr>
              <w:t>§1 文档概览</w:t>
            </w:r>
          </w:p>
        </w:tc>
        <w:tc>
          <w:tcPr>
            <w:tcW w:w="1512" w:type="dxa"/>
            <w:tcBorders>
              <w:top w:val="single" w:color="CAD7E2" w:sz="2" w:space="0"/>
              <w:left w:val="single" w:color="CAD7E2" w:sz="2" w:space="0"/>
              <w:bottom w:val="single" w:color="CAD7E2" w:sz="2" w:space="0"/>
              <w:right w:val="single" w:color="CAD7E2" w:sz="2" w:space="0"/>
            </w:tcBorders>
            <w:shd w:val="clear" w:color="auto" w:fill="FFFFFF"/>
          </w:tcPr>
          <w:p w14:paraId="014FC245">
            <w:pPr>
              <w:spacing w:before="0" w:after="20" w:line="269" w:lineRule="auto"/>
            </w:pPr>
            <w:r>
              <w:rPr>
                <w:rFonts w:ascii="Noto Sans CJK SC" w:hAnsi="Noto Sans CJK SC" w:eastAsia="Noto Sans CJK SC"/>
                <w:b w:val="0"/>
                <w:color w:val="24323F"/>
                <w:sz w:val="18"/>
              </w:rPr>
              <w:t>更新</w:t>
            </w:r>
          </w:p>
        </w:tc>
        <w:tc>
          <w:tcPr>
            <w:tcW w:w="5976" w:type="dxa"/>
            <w:tcBorders>
              <w:top w:val="single" w:color="CAD7E2" w:sz="2" w:space="0"/>
              <w:left w:val="single" w:color="CAD7E2" w:sz="2" w:space="0"/>
              <w:bottom w:val="single" w:color="CAD7E2" w:sz="2" w:space="0"/>
              <w:right w:val="single" w:color="CAD7E2" w:sz="2" w:space="0"/>
            </w:tcBorders>
            <w:shd w:val="clear" w:color="auto" w:fill="FFFFFF"/>
          </w:tcPr>
          <w:p w14:paraId="2E426173">
            <w:pPr>
              <w:spacing w:before="0" w:after="20" w:line="269" w:lineRule="auto"/>
            </w:pPr>
            <w:r>
              <w:rPr>
                <w:rFonts w:ascii="Noto Sans CJK SC" w:hAnsi="Noto Sans CJK SC" w:eastAsia="Noto Sans CJK SC"/>
                <w:b w:val="0"/>
                <w:color w:val="24323F"/>
                <w:sz w:val="18"/>
              </w:rPr>
              <w:t>版本号、阶段状态、变更摘要；继续声明不重开冻结决策。</w:t>
            </w:r>
          </w:p>
        </w:tc>
      </w:tr>
      <w:tr w14:paraId="44BD7757">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7F9FB"/>
          </w:tcPr>
          <w:p w14:paraId="75396BFC">
            <w:pPr>
              <w:spacing w:before="0" w:after="20" w:line="269" w:lineRule="auto"/>
            </w:pPr>
            <w:r>
              <w:rPr>
                <w:rFonts w:ascii="Noto Sans CJK SC" w:hAnsi="Noto Sans CJK SC" w:eastAsia="Noto Sans CJK SC"/>
                <w:b/>
                <w:color w:val="24323F"/>
                <w:sz w:val="18"/>
              </w:rPr>
              <w:t>§2 背景与问题</w:t>
            </w:r>
          </w:p>
        </w:tc>
        <w:tc>
          <w:tcPr>
            <w:tcW w:w="1512" w:type="dxa"/>
            <w:tcBorders>
              <w:top w:val="single" w:color="CAD7E2" w:sz="2" w:space="0"/>
              <w:left w:val="single" w:color="CAD7E2" w:sz="2" w:space="0"/>
              <w:bottom w:val="single" w:color="CAD7E2" w:sz="2" w:space="0"/>
              <w:right w:val="single" w:color="CAD7E2" w:sz="2" w:space="0"/>
            </w:tcBorders>
            <w:shd w:val="clear" w:color="auto" w:fill="F7F9FB"/>
          </w:tcPr>
          <w:p w14:paraId="5FB59D4E">
            <w:pPr>
              <w:spacing w:before="0" w:after="20" w:line="269" w:lineRule="auto"/>
            </w:pPr>
            <w:r>
              <w:rPr>
                <w:rFonts w:ascii="Noto Sans CJK SC" w:hAnsi="Noto Sans CJK SC" w:eastAsia="Noto Sans CJK SC"/>
                <w:b w:val="0"/>
                <w:color w:val="24323F"/>
                <w:sz w:val="18"/>
              </w:rPr>
              <w:t>原则上不改</w:t>
            </w:r>
          </w:p>
        </w:tc>
        <w:tc>
          <w:tcPr>
            <w:tcW w:w="5976" w:type="dxa"/>
            <w:tcBorders>
              <w:top w:val="single" w:color="CAD7E2" w:sz="2" w:space="0"/>
              <w:left w:val="single" w:color="CAD7E2" w:sz="2" w:space="0"/>
              <w:bottom w:val="single" w:color="CAD7E2" w:sz="2" w:space="0"/>
              <w:right w:val="single" w:color="CAD7E2" w:sz="2" w:space="0"/>
            </w:tcBorders>
            <w:shd w:val="clear" w:color="auto" w:fill="F7F9FB"/>
          </w:tcPr>
          <w:p w14:paraId="0258ED4A">
            <w:pPr>
              <w:spacing w:before="0" w:after="20" w:line="269" w:lineRule="auto"/>
            </w:pPr>
            <w:r>
              <w:rPr>
                <w:rFonts w:ascii="Noto Sans CJK SC" w:hAnsi="Noto Sans CJK SC" w:eastAsia="Noto Sans CJK SC"/>
                <w:b w:val="0"/>
                <w:color w:val="24323F"/>
                <w:sz w:val="18"/>
              </w:rPr>
              <w:t>核心用户、场景、JTBD 与问题定义保持。可仅在价值主张中避免暗示全部材料需用户手工提供。</w:t>
            </w:r>
          </w:p>
        </w:tc>
      </w:tr>
      <w:tr w14:paraId="443817E9">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FFFFF"/>
          </w:tcPr>
          <w:p w14:paraId="5E8A057F">
            <w:pPr>
              <w:spacing w:before="0" w:after="20" w:line="269" w:lineRule="auto"/>
            </w:pPr>
            <w:r>
              <w:rPr>
                <w:rFonts w:ascii="Noto Sans CJK SC" w:hAnsi="Noto Sans CJK SC" w:eastAsia="Noto Sans CJK SC"/>
                <w:b/>
                <w:color w:val="24323F"/>
                <w:sz w:val="18"/>
              </w:rPr>
              <w:t>§3 目标 / 非目标</w:t>
            </w:r>
          </w:p>
        </w:tc>
        <w:tc>
          <w:tcPr>
            <w:tcW w:w="1512" w:type="dxa"/>
            <w:tcBorders>
              <w:top w:val="single" w:color="CAD7E2" w:sz="2" w:space="0"/>
              <w:left w:val="single" w:color="CAD7E2" w:sz="2" w:space="0"/>
              <w:bottom w:val="single" w:color="CAD7E2" w:sz="2" w:space="0"/>
              <w:right w:val="single" w:color="CAD7E2" w:sz="2" w:space="0"/>
            </w:tcBorders>
            <w:shd w:val="clear" w:color="auto" w:fill="FFFFFF"/>
          </w:tcPr>
          <w:p w14:paraId="048F606E">
            <w:pPr>
              <w:spacing w:before="0" w:after="20" w:line="269" w:lineRule="auto"/>
            </w:pPr>
            <w:r>
              <w:rPr>
                <w:rFonts w:ascii="Noto Sans CJK SC" w:hAnsi="Noto Sans CJK SC" w:eastAsia="Noto Sans CJK SC"/>
                <w:b w:val="0"/>
                <w:color w:val="24323F"/>
                <w:sz w:val="18"/>
              </w:rPr>
              <w:t>小幅更新</w:t>
            </w:r>
          </w:p>
        </w:tc>
        <w:tc>
          <w:tcPr>
            <w:tcW w:w="5976" w:type="dxa"/>
            <w:tcBorders>
              <w:top w:val="single" w:color="CAD7E2" w:sz="2" w:space="0"/>
              <w:left w:val="single" w:color="CAD7E2" w:sz="2" w:space="0"/>
              <w:bottom w:val="single" w:color="CAD7E2" w:sz="2" w:space="0"/>
              <w:right w:val="single" w:color="CAD7E2" w:sz="2" w:space="0"/>
            </w:tcBorders>
            <w:shd w:val="clear" w:color="auto" w:fill="FFFFFF"/>
          </w:tcPr>
          <w:p w14:paraId="32529A86">
            <w:pPr>
              <w:spacing w:before="0" w:after="20" w:line="269" w:lineRule="auto"/>
            </w:pPr>
            <w:r>
              <w:rPr>
                <w:rFonts w:ascii="Noto Sans CJK SC" w:hAnsi="Noto Sans CJK SC" w:eastAsia="Noto Sans CJK SC"/>
                <w:b w:val="0"/>
                <w:color w:val="24323F"/>
                <w:sz w:val="18"/>
              </w:rPr>
              <w:t>SC-07 与安全目标改成“当前 MVP 只读；不提供写入 / 执行”。</w:t>
            </w:r>
          </w:p>
        </w:tc>
      </w:tr>
      <w:tr w14:paraId="698AA9F1">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7F9FB"/>
          </w:tcPr>
          <w:p w14:paraId="6E94BCF1">
            <w:pPr>
              <w:spacing w:before="0" w:after="20" w:line="269" w:lineRule="auto"/>
            </w:pPr>
            <w:r>
              <w:rPr>
                <w:rFonts w:ascii="Noto Sans CJK SC" w:hAnsi="Noto Sans CJK SC" w:eastAsia="Noto Sans CJK SC"/>
                <w:b/>
                <w:color w:val="24323F"/>
                <w:sz w:val="18"/>
              </w:rPr>
              <w:t>§4 Scope / Priority</w:t>
            </w:r>
          </w:p>
        </w:tc>
        <w:tc>
          <w:tcPr>
            <w:tcW w:w="1512" w:type="dxa"/>
            <w:tcBorders>
              <w:top w:val="single" w:color="CAD7E2" w:sz="2" w:space="0"/>
              <w:left w:val="single" w:color="CAD7E2" w:sz="2" w:space="0"/>
              <w:bottom w:val="single" w:color="CAD7E2" w:sz="2" w:space="0"/>
              <w:right w:val="single" w:color="CAD7E2" w:sz="2" w:space="0"/>
            </w:tcBorders>
            <w:shd w:val="clear" w:color="auto" w:fill="F7F9FB"/>
          </w:tcPr>
          <w:p w14:paraId="05F5DA3E">
            <w:pPr>
              <w:spacing w:before="0" w:after="20" w:line="269" w:lineRule="auto"/>
            </w:pPr>
            <w:r>
              <w:rPr>
                <w:rFonts w:ascii="Noto Sans CJK SC" w:hAnsi="Noto Sans CJK SC" w:eastAsia="Noto Sans CJK SC"/>
                <w:b w:val="0"/>
                <w:color w:val="24323F"/>
                <w:sz w:val="18"/>
              </w:rPr>
              <w:t>原则上不改</w:t>
            </w:r>
          </w:p>
        </w:tc>
        <w:tc>
          <w:tcPr>
            <w:tcW w:w="5976" w:type="dxa"/>
            <w:tcBorders>
              <w:top w:val="single" w:color="CAD7E2" w:sz="2" w:space="0"/>
              <w:left w:val="single" w:color="CAD7E2" w:sz="2" w:space="0"/>
              <w:bottom w:val="single" w:color="CAD7E2" w:sz="2" w:space="0"/>
              <w:right w:val="single" w:color="CAD7E2" w:sz="2" w:space="0"/>
            </w:tcBorders>
            <w:shd w:val="clear" w:color="auto" w:fill="F7F9FB"/>
          </w:tcPr>
          <w:p w14:paraId="263DB016">
            <w:pPr>
              <w:spacing w:before="0" w:after="20" w:line="269" w:lineRule="auto"/>
            </w:pPr>
            <w:r>
              <w:rPr>
                <w:rFonts w:ascii="Noto Sans CJK SC" w:hAnsi="Noto Sans CJK SC" w:eastAsia="Noto Sans CJK SC"/>
                <w:b w:val="0"/>
                <w:color w:val="24323F"/>
                <w:sz w:val="18"/>
              </w:rPr>
              <w:t>仅保留 Time Budget / P04 边界澄清；优先级与 Traceability 不改。</w:t>
            </w:r>
          </w:p>
        </w:tc>
      </w:tr>
      <w:tr w14:paraId="6FDA42EB">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FFFFF"/>
          </w:tcPr>
          <w:p w14:paraId="4EF0B441">
            <w:pPr>
              <w:spacing w:before="0" w:after="20" w:line="269" w:lineRule="auto"/>
            </w:pPr>
            <w:r>
              <w:rPr>
                <w:rFonts w:ascii="Noto Sans CJK SC" w:hAnsi="Noto Sans CJK SC" w:eastAsia="Noto Sans CJK SC"/>
                <w:b/>
                <w:color w:val="24323F"/>
                <w:sz w:val="18"/>
              </w:rPr>
              <w:t>§5 User Flow / Inputs</w:t>
            </w:r>
          </w:p>
        </w:tc>
        <w:tc>
          <w:tcPr>
            <w:tcW w:w="1512" w:type="dxa"/>
            <w:tcBorders>
              <w:top w:val="single" w:color="CAD7E2" w:sz="2" w:space="0"/>
              <w:left w:val="single" w:color="CAD7E2" w:sz="2" w:space="0"/>
              <w:bottom w:val="single" w:color="CAD7E2" w:sz="2" w:space="0"/>
              <w:right w:val="single" w:color="CAD7E2" w:sz="2" w:space="0"/>
            </w:tcBorders>
            <w:shd w:val="clear" w:color="auto" w:fill="FFFFFF"/>
          </w:tcPr>
          <w:p w14:paraId="09E2697A">
            <w:pPr>
              <w:spacing w:before="0" w:after="20" w:line="269" w:lineRule="auto"/>
            </w:pPr>
            <w:r>
              <w:rPr>
                <w:rFonts w:ascii="Noto Sans CJK SC" w:hAnsi="Noto Sans CJK SC" w:eastAsia="Noto Sans CJK SC"/>
                <w:b w:val="0"/>
                <w:color w:val="24323F"/>
                <w:sz w:val="18"/>
              </w:rPr>
              <w:t>重点更新</w:t>
            </w:r>
          </w:p>
        </w:tc>
        <w:tc>
          <w:tcPr>
            <w:tcW w:w="5976" w:type="dxa"/>
            <w:tcBorders>
              <w:top w:val="single" w:color="CAD7E2" w:sz="2" w:space="0"/>
              <w:left w:val="single" w:color="CAD7E2" w:sz="2" w:space="0"/>
              <w:bottom w:val="single" w:color="CAD7E2" w:sz="2" w:space="0"/>
              <w:right w:val="single" w:color="CAD7E2" w:sz="2" w:space="0"/>
            </w:tcBorders>
            <w:shd w:val="clear" w:color="auto" w:fill="FFFFFF"/>
          </w:tcPr>
          <w:p w14:paraId="6A20D68D">
            <w:pPr>
              <w:spacing w:before="0" w:after="20" w:line="269" w:lineRule="auto"/>
            </w:pPr>
            <w:r>
              <w:rPr>
                <w:rFonts w:ascii="Noto Sans CJK SC" w:hAnsi="Noto Sans CJK SC" w:eastAsia="Noto Sans CJK SC"/>
                <w:b w:val="0"/>
                <w:color w:val="24323F"/>
                <w:sz w:val="18"/>
              </w:rPr>
              <w:t>加入最小目标入口 → 关联材料发现 → 歧义确认；环境采集改为授权只读 → Snapshot / Manual → Unknown。</w:t>
            </w:r>
          </w:p>
        </w:tc>
      </w:tr>
      <w:tr w14:paraId="2BBC71C1">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7F9FB"/>
          </w:tcPr>
          <w:p w14:paraId="778B10F3">
            <w:pPr>
              <w:spacing w:before="0" w:after="20" w:line="269" w:lineRule="auto"/>
            </w:pPr>
            <w:r>
              <w:rPr>
                <w:rFonts w:ascii="Noto Sans CJK SC" w:hAnsi="Noto Sans CJK SC" w:eastAsia="Noto Sans CJK SC"/>
                <w:b/>
                <w:color w:val="24323F"/>
                <w:sz w:val="18"/>
              </w:rPr>
              <w:t>§6 Functional Requirements</w:t>
            </w:r>
          </w:p>
        </w:tc>
        <w:tc>
          <w:tcPr>
            <w:tcW w:w="1512" w:type="dxa"/>
            <w:tcBorders>
              <w:top w:val="single" w:color="CAD7E2" w:sz="2" w:space="0"/>
              <w:left w:val="single" w:color="CAD7E2" w:sz="2" w:space="0"/>
              <w:bottom w:val="single" w:color="CAD7E2" w:sz="2" w:space="0"/>
              <w:right w:val="single" w:color="CAD7E2" w:sz="2" w:space="0"/>
            </w:tcBorders>
            <w:shd w:val="clear" w:color="auto" w:fill="F7F9FB"/>
          </w:tcPr>
          <w:p w14:paraId="6692D0ED">
            <w:pPr>
              <w:spacing w:before="0" w:after="20" w:line="269" w:lineRule="auto"/>
            </w:pPr>
            <w:r>
              <w:rPr>
                <w:rFonts w:ascii="Noto Sans CJK SC" w:hAnsi="Noto Sans CJK SC" w:eastAsia="Noto Sans CJK SC"/>
                <w:b w:val="0"/>
                <w:color w:val="24323F"/>
                <w:sz w:val="18"/>
              </w:rPr>
              <w:t>重点更新</w:t>
            </w:r>
          </w:p>
        </w:tc>
        <w:tc>
          <w:tcPr>
            <w:tcW w:w="5976" w:type="dxa"/>
            <w:tcBorders>
              <w:top w:val="single" w:color="CAD7E2" w:sz="2" w:space="0"/>
              <w:left w:val="single" w:color="CAD7E2" w:sz="2" w:space="0"/>
              <w:bottom w:val="single" w:color="CAD7E2" w:sz="2" w:space="0"/>
              <w:right w:val="single" w:color="CAD7E2" w:sz="2" w:space="0"/>
            </w:tcBorders>
            <w:shd w:val="clear" w:color="auto" w:fill="F7F9FB"/>
          </w:tcPr>
          <w:p w14:paraId="19BF97A2">
            <w:pPr>
              <w:spacing w:before="0" w:after="20" w:line="269" w:lineRule="auto"/>
            </w:pPr>
            <w:r>
              <w:rPr>
                <w:rFonts w:ascii="Noto Sans CJK SC" w:hAnsi="Noto Sans CJK SC" w:eastAsia="Noto Sans CJK SC"/>
                <w:b w:val="0"/>
                <w:color w:val="24323F"/>
                <w:sz w:val="18"/>
              </w:rPr>
              <w:t>重构 FR-01 / FR-02 的输入与采集语义；补充只读 Environment Acquisition 与 Confirmation 语义；FR-12 收紧。</w:t>
            </w:r>
          </w:p>
        </w:tc>
      </w:tr>
      <w:tr w14:paraId="5D2CE780">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FFFFF"/>
          </w:tcPr>
          <w:p w14:paraId="54860ADE">
            <w:pPr>
              <w:spacing w:before="0" w:after="20" w:line="269" w:lineRule="auto"/>
            </w:pPr>
            <w:r>
              <w:rPr>
                <w:rFonts w:ascii="Noto Sans CJK SC" w:hAnsi="Noto Sans CJK SC" w:eastAsia="Noto Sans CJK SC"/>
                <w:b/>
                <w:color w:val="24323F"/>
                <w:sz w:val="18"/>
              </w:rPr>
              <w:t>§7 User Stories / AC</w:t>
            </w:r>
          </w:p>
        </w:tc>
        <w:tc>
          <w:tcPr>
            <w:tcW w:w="1512" w:type="dxa"/>
            <w:tcBorders>
              <w:top w:val="single" w:color="CAD7E2" w:sz="2" w:space="0"/>
              <w:left w:val="single" w:color="CAD7E2" w:sz="2" w:space="0"/>
              <w:bottom w:val="single" w:color="CAD7E2" w:sz="2" w:space="0"/>
              <w:right w:val="single" w:color="CAD7E2" w:sz="2" w:space="0"/>
            </w:tcBorders>
            <w:shd w:val="clear" w:color="auto" w:fill="FFFFFF"/>
          </w:tcPr>
          <w:p w14:paraId="39CC70AE">
            <w:pPr>
              <w:spacing w:before="0" w:after="20" w:line="269" w:lineRule="auto"/>
            </w:pPr>
            <w:r>
              <w:rPr>
                <w:rFonts w:ascii="Noto Sans CJK SC" w:hAnsi="Noto Sans CJK SC" w:eastAsia="Noto Sans CJK SC"/>
                <w:b w:val="0"/>
                <w:color w:val="24323F"/>
                <w:sz w:val="18"/>
              </w:rPr>
              <w:t>重点更新</w:t>
            </w:r>
          </w:p>
        </w:tc>
        <w:tc>
          <w:tcPr>
            <w:tcW w:w="5976" w:type="dxa"/>
            <w:tcBorders>
              <w:top w:val="single" w:color="CAD7E2" w:sz="2" w:space="0"/>
              <w:left w:val="single" w:color="CAD7E2" w:sz="2" w:space="0"/>
              <w:bottom w:val="single" w:color="CAD7E2" w:sz="2" w:space="0"/>
              <w:right w:val="single" w:color="CAD7E2" w:sz="2" w:space="0"/>
            </w:tcBorders>
            <w:shd w:val="clear" w:color="auto" w:fill="FFFFFF"/>
          </w:tcPr>
          <w:p w14:paraId="1E5DE227">
            <w:pPr>
              <w:spacing w:before="0" w:after="20" w:line="269" w:lineRule="auto"/>
            </w:pPr>
            <w:r>
              <w:rPr>
                <w:rFonts w:ascii="Noto Sans CJK SC" w:hAnsi="Noto Sans CJK SC" w:eastAsia="Noto Sans CJK SC"/>
                <w:b w:val="0"/>
                <w:color w:val="24323F"/>
                <w:sz w:val="18"/>
              </w:rPr>
              <w:t>更新 US-01；US-09 增加只读授权 / 不支持写入执行的验收边界。</w:t>
            </w:r>
          </w:p>
        </w:tc>
      </w:tr>
      <w:tr w14:paraId="0B4F211E">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7F9FB"/>
          </w:tcPr>
          <w:p w14:paraId="456E8D9E">
            <w:pPr>
              <w:spacing w:before="0" w:after="20" w:line="269" w:lineRule="auto"/>
            </w:pPr>
            <w:r>
              <w:rPr>
                <w:rFonts w:ascii="Noto Sans CJK SC" w:hAnsi="Noto Sans CJK SC" w:eastAsia="Noto Sans CJK SC"/>
                <w:b/>
                <w:color w:val="24323F"/>
                <w:sz w:val="18"/>
              </w:rPr>
              <w:t>§8 Metrics / Validation</w:t>
            </w:r>
          </w:p>
        </w:tc>
        <w:tc>
          <w:tcPr>
            <w:tcW w:w="1512" w:type="dxa"/>
            <w:tcBorders>
              <w:top w:val="single" w:color="CAD7E2" w:sz="2" w:space="0"/>
              <w:left w:val="single" w:color="CAD7E2" w:sz="2" w:space="0"/>
              <w:bottom w:val="single" w:color="CAD7E2" w:sz="2" w:space="0"/>
              <w:right w:val="single" w:color="CAD7E2" w:sz="2" w:space="0"/>
            </w:tcBorders>
            <w:shd w:val="clear" w:color="auto" w:fill="F7F9FB"/>
          </w:tcPr>
          <w:p w14:paraId="3661F95F">
            <w:pPr>
              <w:spacing w:before="0" w:after="20" w:line="269" w:lineRule="auto"/>
            </w:pPr>
            <w:r>
              <w:rPr>
                <w:rFonts w:ascii="Noto Sans CJK SC" w:hAnsi="Noto Sans CJK SC" w:eastAsia="Noto Sans CJK SC"/>
                <w:b w:val="0"/>
                <w:color w:val="24323F"/>
                <w:sz w:val="18"/>
              </w:rPr>
              <w:t>轻量更新</w:t>
            </w:r>
          </w:p>
        </w:tc>
        <w:tc>
          <w:tcPr>
            <w:tcW w:w="5976" w:type="dxa"/>
            <w:tcBorders>
              <w:top w:val="single" w:color="CAD7E2" w:sz="2" w:space="0"/>
              <w:left w:val="single" w:color="CAD7E2" w:sz="2" w:space="0"/>
              <w:bottom w:val="single" w:color="CAD7E2" w:sz="2" w:space="0"/>
              <w:right w:val="single" w:color="CAD7E2" w:sz="2" w:space="0"/>
            </w:tcBorders>
            <w:shd w:val="clear" w:color="auto" w:fill="F7F9FB"/>
          </w:tcPr>
          <w:p w14:paraId="076EA51D">
            <w:pPr>
              <w:spacing w:before="0" w:after="20" w:line="269" w:lineRule="auto"/>
            </w:pPr>
            <w:r>
              <w:rPr>
                <w:rFonts w:ascii="Noto Sans CJK SC" w:hAnsi="Noto Sans CJK SC" w:eastAsia="Noto Sans CJK SC"/>
                <w:b w:val="0"/>
                <w:color w:val="24323F"/>
                <w:sz w:val="18"/>
              </w:rPr>
              <w:t>如 Figma 原型包含新流程，增加目标关联理解与只读授权理解的探索性观察；不动 H2 / H3。</w:t>
            </w:r>
          </w:p>
        </w:tc>
      </w:tr>
      <w:tr w14:paraId="3745A578">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FFFFF"/>
          </w:tcPr>
          <w:p w14:paraId="5CF89121">
            <w:pPr>
              <w:spacing w:before="0" w:after="20" w:line="269" w:lineRule="auto"/>
            </w:pPr>
            <w:r>
              <w:rPr>
                <w:rFonts w:ascii="Noto Sans CJK SC" w:hAnsi="Noto Sans CJK SC" w:eastAsia="Noto Sans CJK SC"/>
                <w:b/>
                <w:color w:val="24323F"/>
                <w:sz w:val="18"/>
              </w:rPr>
              <w:t>§9 Responsibility / Safety</w:t>
            </w:r>
          </w:p>
        </w:tc>
        <w:tc>
          <w:tcPr>
            <w:tcW w:w="1512" w:type="dxa"/>
            <w:tcBorders>
              <w:top w:val="single" w:color="CAD7E2" w:sz="2" w:space="0"/>
              <w:left w:val="single" w:color="CAD7E2" w:sz="2" w:space="0"/>
              <w:bottom w:val="single" w:color="CAD7E2" w:sz="2" w:space="0"/>
              <w:right w:val="single" w:color="CAD7E2" w:sz="2" w:space="0"/>
            </w:tcBorders>
            <w:shd w:val="clear" w:color="auto" w:fill="FFFFFF"/>
          </w:tcPr>
          <w:p w14:paraId="790B9151">
            <w:pPr>
              <w:spacing w:before="0" w:after="20" w:line="269" w:lineRule="auto"/>
            </w:pPr>
            <w:r>
              <w:rPr>
                <w:rFonts w:ascii="Noto Sans CJK SC" w:hAnsi="Noto Sans CJK SC" w:eastAsia="Noto Sans CJK SC"/>
                <w:b w:val="0"/>
                <w:color w:val="24323F"/>
                <w:sz w:val="18"/>
              </w:rPr>
              <w:t>重点更新</w:t>
            </w:r>
          </w:p>
        </w:tc>
        <w:tc>
          <w:tcPr>
            <w:tcW w:w="5976" w:type="dxa"/>
            <w:tcBorders>
              <w:top w:val="single" w:color="CAD7E2" w:sz="2" w:space="0"/>
              <w:left w:val="single" w:color="CAD7E2" w:sz="2" w:space="0"/>
              <w:bottom w:val="single" w:color="CAD7E2" w:sz="2" w:space="0"/>
              <w:right w:val="single" w:color="CAD7E2" w:sz="2" w:space="0"/>
            </w:tcBorders>
            <w:shd w:val="clear" w:color="auto" w:fill="FFFFFF"/>
          </w:tcPr>
          <w:p w14:paraId="0C70E797">
            <w:pPr>
              <w:spacing w:before="0" w:after="20" w:line="269" w:lineRule="auto"/>
            </w:pPr>
            <w:r>
              <w:rPr>
                <w:rFonts w:ascii="Noto Sans CJK SC" w:hAnsi="Noto Sans CJK SC" w:eastAsia="Noto Sans CJK SC"/>
                <w:b w:val="0"/>
                <w:color w:val="24323F"/>
                <w:sz w:val="18"/>
              </w:rPr>
              <w:t>当前 MVP 明确 read-only；区分目标确认与权限授权；Future 才讨论写入 / 执行后的 Human Confirmation。</w:t>
            </w:r>
          </w:p>
        </w:tc>
      </w:tr>
      <w:tr w14:paraId="7A6F06DE">
        <w:tblPrEx>
          <w:tblCellMar>
            <w:top w:w="0" w:type="dxa"/>
            <w:left w:w="108" w:type="dxa"/>
            <w:bottom w:w="0" w:type="dxa"/>
            <w:right w:w="108" w:type="dxa"/>
          </w:tblCellMar>
        </w:tblPrEx>
        <w:trPr>
          <w:cantSplit/>
          <w:jc w:val="center"/>
        </w:trPr>
        <w:tc>
          <w:tcPr>
            <w:tcW w:w="2376" w:type="dxa"/>
            <w:tcBorders>
              <w:top w:val="single" w:color="CAD7E2" w:sz="2" w:space="0"/>
              <w:left w:val="single" w:color="CAD7E2" w:sz="2" w:space="0"/>
              <w:bottom w:val="single" w:color="CAD7E2" w:sz="2" w:space="0"/>
              <w:right w:val="single" w:color="CAD7E2" w:sz="2" w:space="0"/>
            </w:tcBorders>
            <w:shd w:val="clear" w:color="auto" w:fill="F7F9FB"/>
          </w:tcPr>
          <w:p w14:paraId="297E8A75">
            <w:pPr>
              <w:spacing w:before="0" w:after="20" w:line="269" w:lineRule="auto"/>
            </w:pPr>
            <w:r>
              <w:rPr>
                <w:rFonts w:ascii="Noto Sans CJK SC" w:hAnsi="Noto Sans CJK SC" w:eastAsia="Noto Sans CJK SC"/>
                <w:b/>
                <w:color w:val="24323F"/>
                <w:sz w:val="18"/>
              </w:rPr>
              <w:t>§10 Questions / Risks / Handoff</w:t>
            </w:r>
          </w:p>
        </w:tc>
        <w:tc>
          <w:tcPr>
            <w:tcW w:w="1512" w:type="dxa"/>
            <w:tcBorders>
              <w:top w:val="single" w:color="CAD7E2" w:sz="2" w:space="0"/>
              <w:left w:val="single" w:color="CAD7E2" w:sz="2" w:space="0"/>
              <w:bottom w:val="single" w:color="CAD7E2" w:sz="2" w:space="0"/>
              <w:right w:val="single" w:color="CAD7E2" w:sz="2" w:space="0"/>
            </w:tcBorders>
            <w:shd w:val="clear" w:color="auto" w:fill="F7F9FB"/>
          </w:tcPr>
          <w:p w14:paraId="4EFD519F">
            <w:pPr>
              <w:spacing w:before="0" w:after="20" w:line="269" w:lineRule="auto"/>
            </w:pPr>
            <w:r>
              <w:rPr>
                <w:rFonts w:ascii="Noto Sans CJK SC" w:hAnsi="Noto Sans CJK SC" w:eastAsia="Noto Sans CJK SC"/>
                <w:b w:val="0"/>
                <w:color w:val="24323F"/>
                <w:sz w:val="18"/>
              </w:rPr>
              <w:t>更新</w:t>
            </w:r>
          </w:p>
        </w:tc>
        <w:tc>
          <w:tcPr>
            <w:tcW w:w="5976" w:type="dxa"/>
            <w:tcBorders>
              <w:top w:val="single" w:color="CAD7E2" w:sz="2" w:space="0"/>
              <w:left w:val="single" w:color="CAD7E2" w:sz="2" w:space="0"/>
              <w:bottom w:val="single" w:color="CAD7E2" w:sz="2" w:space="0"/>
              <w:right w:val="single" w:color="CAD7E2" w:sz="2" w:space="0"/>
            </w:tcBorders>
            <w:shd w:val="clear" w:color="auto" w:fill="F7F9FB"/>
          </w:tcPr>
          <w:p w14:paraId="4B97BF5B">
            <w:pPr>
              <w:spacing w:before="0" w:after="20" w:line="269" w:lineRule="auto"/>
            </w:pPr>
            <w:r>
              <w:rPr>
                <w:rFonts w:ascii="Noto Sans CJK SC" w:hAnsi="Noto Sans CJK SC" w:eastAsia="Noto Sans CJK SC"/>
                <w:b w:val="0"/>
                <w:color w:val="24323F"/>
                <w:sz w:val="18"/>
              </w:rPr>
              <w:t>增加自动关联错误、执行环境识别错误、授权误解等 Open Question / Risk，并同步 IA / Schema / Safety / Figma Handoff。</w:t>
            </w:r>
          </w:p>
        </w:tc>
      </w:tr>
    </w:tbl>
    <w:p w14:paraId="1C6C3AEE">
      <w:pPr>
        <w:spacing w:after="80"/>
      </w:pPr>
    </w:p>
    <w:p w14:paraId="1057F560">
      <w:pPr>
        <w:keepNext/>
        <w:spacing w:before="200" w:after="100" w:line="288" w:lineRule="auto"/>
      </w:pPr>
      <w:r>
        <w:rPr>
          <w:rFonts w:ascii="Noto Sans CJK SC" w:hAnsi="Noto Sans CJK SC" w:eastAsia="Noto Sans CJK SC"/>
          <w:b/>
          <w:color w:val="163A5F"/>
          <w:sz w:val="36"/>
        </w:rPr>
        <w:t>5. 不修改项 / 明确保留项</w:t>
      </w:r>
    </w:p>
    <w:p w14:paraId="4475D273">
      <w:pPr>
        <w:pStyle w:val="16"/>
        <w:spacing w:before="0" w:after="80" w:line="276" w:lineRule="auto"/>
        <w:ind w:left="360" w:hanging="173"/>
      </w:pPr>
      <w:r>
        <w:rPr>
          <w:rFonts w:ascii="Noto Sans CJK SC" w:hAnsi="Noto Sans CJK SC" w:eastAsia="Noto Sans CJK SC"/>
          <w:b w:val="0"/>
          <w:color w:val="24323F"/>
          <w:sz w:val="21"/>
        </w:rPr>
        <w:t>不新增第四个核心 Readiness Dimension。</w:t>
      </w:r>
    </w:p>
    <w:p w14:paraId="4B57E363">
      <w:pPr>
        <w:pStyle w:val="16"/>
        <w:spacing w:before="0" w:after="80" w:line="276" w:lineRule="auto"/>
        <w:ind w:left="360" w:hanging="173"/>
      </w:pPr>
      <w:r>
        <w:rPr>
          <w:rFonts w:ascii="Noto Sans CJK SC" w:hAnsi="Noto Sans CJK SC" w:eastAsia="Noto Sans CJK SC"/>
          <w:b w:val="0"/>
          <w:color w:val="24323F"/>
          <w:sz w:val="21"/>
        </w:rPr>
        <w:t>不调整 P01 / P02 / P03 / P07 的 P0，P04 / P05 的 P1，P06 的 P2 优先级。</w:t>
      </w:r>
    </w:p>
    <w:p w14:paraId="2FD31E00">
      <w:pPr>
        <w:pStyle w:val="16"/>
        <w:spacing w:before="0" w:after="80" w:line="276" w:lineRule="auto"/>
        <w:ind w:left="360" w:hanging="173"/>
      </w:pPr>
      <w:r>
        <w:rPr>
          <w:rFonts w:ascii="Noto Sans CJK SC" w:hAnsi="Noto Sans CJK SC" w:eastAsia="Noto Sans CJK SC"/>
          <w:b w:val="0"/>
          <w:color w:val="24323F"/>
          <w:sz w:val="21"/>
        </w:rPr>
        <w:t>不改变 Ready / Warning / Blocked / Unknown 的状态语义。</w:t>
      </w:r>
    </w:p>
    <w:p w14:paraId="2A9C5AAA">
      <w:pPr>
        <w:pStyle w:val="16"/>
        <w:spacing w:before="0" w:after="80" w:line="276" w:lineRule="auto"/>
        <w:ind w:left="360" w:hanging="173"/>
      </w:pPr>
      <w:r>
        <w:rPr>
          <w:rFonts w:ascii="Noto Sans CJK SC" w:hAnsi="Noto Sans CJK SC" w:eastAsia="Noto Sans CJK SC"/>
          <w:b w:val="0"/>
          <w:color w:val="24323F"/>
          <w:sz w:val="21"/>
        </w:rPr>
        <w:t>不改变 PROCEED / CONDITIONAL PROCEED / PAUSE 的 Overall Gate 规则。</w:t>
      </w:r>
    </w:p>
    <w:p w14:paraId="445A82EB">
      <w:pPr>
        <w:pStyle w:val="16"/>
        <w:spacing w:before="0" w:after="80" w:line="276" w:lineRule="auto"/>
        <w:ind w:left="360" w:hanging="173"/>
      </w:pPr>
      <w:r>
        <w:rPr>
          <w:rFonts w:ascii="Noto Sans CJK SC" w:hAnsi="Noto Sans CJK SC" w:eastAsia="Noto Sans CJK SC"/>
          <w:b w:val="0"/>
          <w:color w:val="24323F"/>
          <w:sz w:val="21"/>
        </w:rPr>
        <w:t>不删除时间预算；继续作为 Contextual Input，但不做精确时间预测。</w:t>
      </w:r>
    </w:p>
    <w:p w14:paraId="4BB24FF7">
      <w:pPr>
        <w:pStyle w:val="16"/>
        <w:spacing w:before="0" w:after="80" w:line="276" w:lineRule="auto"/>
        <w:ind w:left="360" w:hanging="173"/>
      </w:pPr>
      <w:r>
        <w:rPr>
          <w:rFonts w:ascii="Noto Sans CJK SC" w:hAnsi="Noto Sans CJK SC" w:eastAsia="Noto Sans CJK SC"/>
          <w:b w:val="0"/>
          <w:color w:val="24323F"/>
          <w:sz w:val="21"/>
        </w:rPr>
        <w:t>不将环境自动读取扩展为环境自动修复或通用执行 Agent。</w:t>
      </w:r>
    </w:p>
    <w:p w14:paraId="1650C2C3">
      <w:pPr>
        <w:pStyle w:val="16"/>
        <w:spacing w:before="0" w:after="80" w:line="276" w:lineRule="auto"/>
        <w:ind w:left="360" w:hanging="173"/>
      </w:pPr>
      <w:r>
        <w:rPr>
          <w:rFonts w:ascii="Noto Sans CJK SC" w:hAnsi="Noto Sans CJK SC" w:eastAsia="Noto Sans CJK SC"/>
          <w:b w:val="0"/>
          <w:color w:val="24323F"/>
          <w:sz w:val="21"/>
        </w:rPr>
        <w:t>不将 Paper / Repo 自动发现升级为新的核心产品价值或独立 Dimension。</w:t>
      </w:r>
    </w:p>
    <w:p w14:paraId="2354FE10">
      <w:pPr>
        <w:pStyle w:val="16"/>
        <w:spacing w:before="0" w:after="80" w:line="276" w:lineRule="auto"/>
        <w:ind w:left="360" w:hanging="173"/>
      </w:pPr>
      <w:r>
        <w:rPr>
          <w:rFonts w:ascii="Noto Sans CJK SC" w:hAnsi="Noto Sans CJK SC" w:eastAsia="Noto Sans CJK SC"/>
          <w:b w:val="0"/>
          <w:color w:val="24323F"/>
          <w:sz w:val="21"/>
        </w:rPr>
        <w:t>不改变 H2 / H3 的预注册门槛与“后续正式验证”边界。</w:t>
      </w:r>
    </w:p>
    <w:p w14:paraId="6FA5D3FA">
      <w:pPr>
        <w:keepNext/>
        <w:spacing w:before="200" w:after="100" w:line="288" w:lineRule="auto"/>
      </w:pPr>
      <w:r>
        <w:rPr>
          <w:rFonts w:ascii="Noto Sans CJK SC" w:hAnsi="Noto Sans CJK SC" w:eastAsia="Noto Sans CJK SC"/>
          <w:b/>
          <w:color w:val="163A5F"/>
          <w:sz w:val="36"/>
        </w:rPr>
        <w:t>6. 最终逐条审计结论</w:t>
      </w:r>
    </w:p>
    <w:tbl>
      <w:tblPr>
        <w:tblStyle w:val="32"/>
        <w:tblW w:w="0" w:type="auto"/>
        <w:jc w:val="center"/>
        <w:tblLayout w:type="fixed"/>
        <w:tblCellMar>
          <w:top w:w="0" w:type="dxa"/>
          <w:left w:w="108" w:type="dxa"/>
          <w:bottom w:w="0" w:type="dxa"/>
          <w:right w:w="108" w:type="dxa"/>
        </w:tblCellMar>
      </w:tblPr>
      <w:tblGrid>
        <w:gridCol w:w="86"/>
        <w:gridCol w:w="9864"/>
      </w:tblGrid>
      <w:tr w14:paraId="727377C9">
        <w:tblPrEx>
          <w:tblCellMar>
            <w:top w:w="0" w:type="dxa"/>
            <w:left w:w="108" w:type="dxa"/>
            <w:bottom w:w="0" w:type="dxa"/>
            <w:right w:w="108" w:type="dxa"/>
          </w:tblCellMar>
        </w:tblPrEx>
        <w:trPr>
          <w:jc w:val="center"/>
        </w:trPr>
        <w:tc>
          <w:tcPr>
            <w:tcW w:w="86" w:type="dxa"/>
            <w:tcBorders>
              <w:top w:val="nil"/>
              <w:left w:val="nil"/>
              <w:bottom w:val="nil"/>
              <w:right w:val="nil"/>
            </w:tcBorders>
            <w:shd w:val="clear" w:color="auto" w:fill="2E6B4F"/>
          </w:tcPr>
          <w:p w14:paraId="31DA7632"/>
        </w:tc>
        <w:tc>
          <w:tcPr>
            <w:tcW w:w="9864" w:type="dxa"/>
            <w:tcBorders>
              <w:top w:val="nil"/>
              <w:left w:val="nil"/>
              <w:bottom w:val="nil"/>
              <w:right w:val="nil"/>
            </w:tcBorders>
            <w:shd w:val="clear" w:color="auto" w:fill="EAF5EE"/>
          </w:tcPr>
          <w:p w14:paraId="02253473">
            <w:pPr>
              <w:spacing w:before="0" w:after="60" w:line="288" w:lineRule="auto"/>
            </w:pPr>
            <w:r>
              <w:rPr>
                <w:rFonts w:ascii="Noto Sans CJK SC" w:hAnsi="Noto Sans CJK SC" w:eastAsia="Noto Sans CJK SC"/>
                <w:b/>
                <w:color w:val="24323F"/>
                <w:sz w:val="21"/>
              </w:rPr>
              <w:t>审计结论｜APPROVE FOR V0.9</w:t>
            </w:r>
          </w:p>
          <w:p w14:paraId="2BEE0C6E">
            <w:pPr>
              <w:spacing w:before="0" w:after="40" w:line="288" w:lineRule="auto"/>
            </w:pPr>
            <w:r>
              <w:rPr>
                <w:rFonts w:ascii="Noto Sans CJK SC" w:hAnsi="Noto Sans CJK SC" w:eastAsia="Noto Sans CJK SC"/>
                <w:b w:val="0"/>
                <w:color w:val="24323F"/>
                <w:sz w:val="20"/>
              </w:rPr>
              <w:t>CHG-01～CHG-06 均可进入 PRD V0.9。其中 CHG-01 / CHG-02 属于输入与 Evidence 获取机制优化；CHG-03 属于当前 MVP 安全与范围收紧；CHG-04 为保持既有上游口径的边界澄清；CHG-05 / CHG-06 为保证语义与跨章节一致性的派生修改。所有变更均不需要重开三个核心 Dimension、P0 / P1 / P2、四状态、三 Gate 或 H2 / H3。</w:t>
            </w:r>
          </w:p>
        </w:tc>
      </w:tr>
    </w:tbl>
    <w:p w14:paraId="72277662">
      <w:pPr>
        <w:spacing w:after="20"/>
      </w:pPr>
    </w:p>
    <w:p w14:paraId="2A569529">
      <w:pPr>
        <w:spacing w:before="80" w:after="80" w:line="288" w:lineRule="auto"/>
      </w:pPr>
      <w:r>
        <w:rPr>
          <w:rFonts w:ascii="Noto Sans CJK SC" w:hAnsi="Noto Sans CJK SC" w:eastAsia="Noto Sans CJK SC"/>
          <w:b/>
          <w:color w:val="163A5F"/>
          <w:sz w:val="21"/>
        </w:rPr>
        <w:t>建议下一步：</w:t>
      </w:r>
      <w:r>
        <w:rPr>
          <w:rFonts w:ascii="Noto Sans CJK SC" w:hAnsi="Noto Sans CJK SC" w:eastAsia="Noto Sans CJK SC"/>
          <w:b w:val="0"/>
          <w:color w:val="24323F"/>
          <w:sz w:val="21"/>
        </w:rPr>
        <w:t>以本 Change List 为唯一修改依据，一次性生成 PRD V0.9；随后做全文一致性审计，通过后再进入 Information Architecture / Field Dictionary / Output Schema / Figma Handoff。</w:t>
      </w:r>
    </w:p>
    <w:p w14:paraId="05AA682E">
      <w:pPr>
        <w:spacing w:before="200" w:after="0" w:line="288" w:lineRule="auto"/>
        <w:jc w:val="right"/>
      </w:pPr>
      <w:r>
        <w:rPr>
          <w:rFonts w:ascii="Noto Sans CJK SC" w:hAnsi="Noto Sans CJK SC" w:eastAsia="Noto Sans CJK SC"/>
          <w:b/>
          <w:color w:val="64748B"/>
          <w:sz w:val="18"/>
        </w:rPr>
        <w:t>Change List V1.0 · Completed</w:t>
      </w:r>
    </w:p>
    <w:sectPr>
      <w:headerReference r:id="rId5" w:type="default"/>
      <w:footerReference r:id="rId6" w:type="default"/>
      <w:pgSz w:w="12240" w:h="15840"/>
      <w:pgMar w:top="1037" w:right="1123" w:bottom="1008" w:left="1123"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B75D6">
    <w:pPr>
      <w:pStyle w:val="24"/>
      <w:jc w:val="center"/>
    </w:pPr>
    <w:r>
      <w:rPr>
        <w:rFonts w:ascii="Noto Sans CJK SC" w:hAnsi="Noto Sans CJK SC" w:eastAsia="Noto Sans CJK SC"/>
        <w:b w:val="0"/>
        <w:color w:val="64748B"/>
        <w:sz w:val="17"/>
      </w:rPr>
      <w:t>ResearchOps · PRD 变更清单与审计</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1746F">
    <w:pPr>
      <w:pStyle w:val="25"/>
      <w:jc w:val="right"/>
    </w:pPr>
    <w:r>
      <w:rPr>
        <w:rFonts w:ascii="Noto Sans CJK SC" w:hAnsi="Noto Sans CJK SC" w:eastAsia="Noto Sans CJK SC"/>
        <w:b w:val="0"/>
        <w:color w:val="64748B"/>
        <w:sz w:val="17"/>
      </w:rPr>
      <w:t>ResearchOps / PRD V0.8 → V0.9 / Change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9E0F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color w:val="24323F"/>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Noto Sans CJK SC" w:hAnsi="Noto Sans CJK SC" w:eastAsia="Noto Sans CJK SC"/>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Noto Sans CJK SC" w:hAnsi="Noto Sans CJK SC" w:eastAsia="Noto Sans CJK SC"/>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1080</Words>
  <Characters>1707</Characters>
  <Lines>0</Lines>
  <Paragraphs>0</Paragraphs>
  <TotalTime>0</TotalTime>
  <ScaleCrop>false</ScaleCrop>
  <LinksUpToDate>false</LinksUpToDate>
  <CharactersWithSpaces>1918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蔡中琴</cp:lastModifiedBy>
  <dcterms:modified xsi:type="dcterms:W3CDTF">2026-09-02T10:57:27Z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eyJoZGlkIjoiMGI2MDkyM2RmNzA1ZDBiY2NhZDA1MzlkMWFlMjNiMWQiLCJ1c2VySWQiOiIxNzcyNDgwODg3In0=</vt:lpwstr>
  </property>
  <property fmtid="{D5CDD505-2E9C-101B-9397-08002B2CF9AE}" pid="3" name="KSOProductBuildVer">
    <vt:lpwstr>2052-12.1.0.28043</vt:lpwstr>
  </property>
  <property fmtid="{D5CDD505-2E9C-101B-9397-08002B2CF9AE}" pid="4" name="ICV">
    <vt:lpwstr>E7230F747EC246E6A3C79B2563FC7D8B_12</vt:lpwstr>
  </property>
</Properties>
</file>