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left"/>
        <w:pBdr>
          <w:bottom w:val="single" w:sz="16" w:space="4" w:color="174A73"/>
        </w:pBdr>
      </w:pPr>
      <w:r>
        <w:rPr>
          <w:rFonts w:ascii="Noto Sans CJK SC" w:hAnsi="Noto Sans CJK SC" w:eastAsia="Noto Sans CJK SC"/>
          <w:b/>
          <w:color w:val="123A59"/>
          <w:sz w:val="44"/>
        </w:rPr>
        <w:t>ResearchOps AI Solution Design</w:t>
      </w:r>
    </w:p>
    <w:p>
      <w:pPr>
        <w:keepNext/>
        <w:spacing w:after="200" w:before="0"/>
        <w:jc w:val="left"/>
      </w:pPr>
      <w:r>
        <w:rPr>
          <w:rFonts w:ascii="Noto Sans CJK SC" w:hAnsi="Noto Sans CJK SC" w:eastAsia="Noto Sans CJK SC"/>
          <w:b/>
          <w:color w:val="6B7785"/>
          <w:sz w:val="17"/>
        </w:rPr>
        <w:t>V1.0 · FINAL · FROZEN</w:t>
      </w:r>
      <w:r>
        <w:rPr>
          <w:rFonts w:ascii="Noto Sans CJK SC" w:hAnsi="Noto Sans CJK SC" w:eastAsia="Noto Sans CJK SC"/>
          <w:b/>
          <w:color w:val="6B7785"/>
          <w:sz w:val="17"/>
        </w:rPr>
      </w:r>
    </w:p>
    <w:p>
      <w:pPr>
        <w:keepNext/>
        <w:spacing w:before="200" w:after="100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1. 背景与 AI 目标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1.1 产品背景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面向正在进行开源 AI 论文或项目复现的研究生、科研人员及初级算法工程师。目标用户具备基础的 Paper / README / Repository 阅读、环境配置和模型运行能力，但在正式投入数据下载、环境配置、GPU 资源和实验时间之前，仍需要跨 Paper、Repository、README、Issue、数据平台、模型权重、环境与依赖文件等多个来源自行查找和拼接信息。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真正的困难并不只是“能否找到信息”，而是能否将分散的信息进一步转化为明确、可追溯、可行动的复现准备度判断。现有流程中容易出现信息已经找到却没有进入最终判断、关键前置条件遗漏、“尚未核验”被误认为“已经满足”，以及行动优先级依赖个人经验等问题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AF2F8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当前唯一 P0 主路径：Reproduction Readiness Assessment｜复现前准备度评估</w:t>
            </w:r>
          </w:p>
        </w:tc>
      </w:tr>
    </w:tbl>
    <w:p>
      <w:pPr>
        <w:keepLines w:val="0"/>
        <w:spacing w:line="276" w:lineRule="auto" w:before="0" w:after="6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在正式进入高成本复现投入前，ResearchOps 需要帮助用户回答四个核心问题：</w:t>
      </w:r>
    </w:p>
    <w:p>
      <w:pPr>
        <w:spacing w:line="264" w:lineRule="auto" w:after="32"/>
        <w:ind w:left="238" w:hanging="125"/>
        <w:jc w:val="left"/>
      </w:pPr>
      <w:r>
        <w:rPr>
          <w:rFonts w:ascii="Noto Sans CJK SC" w:hAnsi="Noto Sans CJK SC" w:eastAsia="Noto Sans CJK SC"/>
          <w:b/>
          <w:color w:val="202A33"/>
          <w:sz w:val="19"/>
        </w:rPr>
        <w:t xml:space="preserve">• </w:t>
      </w:r>
      <w:r>
        <w:rPr>
          <w:rFonts w:ascii="Noto Sans CJK SC" w:hAnsi="Noto Sans CJK SC" w:eastAsia="Noto Sans CJK SC"/>
          <w:b w:val="0"/>
          <w:color w:val="202A33"/>
          <w:sz w:val="19"/>
        </w:rPr>
        <w:t>当前关键复现条件是否基本具备？</w:t>
      </w:r>
    </w:p>
    <w:p>
      <w:pPr>
        <w:spacing w:line="264" w:lineRule="auto" w:after="32"/>
        <w:ind w:left="238" w:hanging="125"/>
        <w:jc w:val="left"/>
      </w:pPr>
      <w:r>
        <w:rPr>
          <w:rFonts w:ascii="Noto Sans CJK SC" w:hAnsi="Noto Sans CJK SC" w:eastAsia="Noto Sans CJK SC"/>
          <w:b/>
          <w:color w:val="202A33"/>
          <w:sz w:val="19"/>
        </w:rPr>
        <w:t xml:space="preserve">• </w:t>
      </w:r>
      <w:r>
        <w:rPr>
          <w:rFonts w:ascii="Noto Sans CJK SC" w:hAnsi="Noto Sans CJK SC" w:eastAsia="Noto Sans CJK SC"/>
          <w:b w:val="0"/>
          <w:color w:val="202A33"/>
          <w:sz w:val="19"/>
        </w:rPr>
        <w:t>当前最大的阻塞、风险或 Unknown 是什么？</w:t>
      </w:r>
    </w:p>
    <w:p>
      <w:pPr>
        <w:spacing w:line="264" w:lineRule="auto" w:after="32"/>
        <w:ind w:left="238" w:hanging="125"/>
        <w:jc w:val="left"/>
      </w:pPr>
      <w:r>
        <w:rPr>
          <w:rFonts w:ascii="Noto Sans CJK SC" w:hAnsi="Noto Sans CJK SC" w:eastAsia="Noto Sans CJK SC"/>
          <w:b/>
          <w:color w:val="202A33"/>
          <w:sz w:val="19"/>
        </w:rPr>
        <w:t xml:space="preserve">• </w:t>
      </w:r>
      <w:r>
        <w:rPr>
          <w:rFonts w:ascii="Noto Sans CJK SC" w:hAnsi="Noto Sans CJK SC" w:eastAsia="Noto Sans CJK SC"/>
          <w:b w:val="0"/>
          <w:color w:val="202A33"/>
          <w:sz w:val="19"/>
        </w:rPr>
        <w:t>当前是否值得继续投入？</w:t>
      </w:r>
    </w:p>
    <w:p>
      <w:pPr>
        <w:spacing w:line="264" w:lineRule="auto" w:after="32"/>
        <w:ind w:left="238" w:hanging="125"/>
        <w:jc w:val="left"/>
      </w:pPr>
      <w:r>
        <w:rPr>
          <w:rFonts w:ascii="Noto Sans CJK SC" w:hAnsi="Noto Sans CJK SC" w:eastAsia="Noto Sans CJK SC"/>
          <w:b/>
          <w:color w:val="202A33"/>
          <w:sz w:val="19"/>
        </w:rPr>
        <w:t xml:space="preserve">• </w:t>
      </w:r>
      <w:r>
        <w:rPr>
          <w:rFonts w:ascii="Noto Sans CJK SC" w:hAnsi="Noto Sans CJK SC" w:eastAsia="Noto Sans CJK SC"/>
          <w:b w:val="0"/>
          <w:color w:val="202A33"/>
          <w:sz w:val="19"/>
        </w:rPr>
        <w:t>下一步最应该先处理什么？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1.2 为什么需要 AI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面对的是分散、非结构化且会随任务推进不断变化的复现信息。一次任务可能同时涉及 Paper、Repository、README、Config / Dependency、Dataset / Checkpoint、Issue 以及 User Environment，固定表单或静态规则难以直接完成跨来源理解与事实关联。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用户不需要在一开始手工准备完整材料。Task 可以从最小 Target Entry 启动，AI 先理解当前 Context 并识别 Readiness 判断仍缺少的事实；当用户后续提交 Feedback / New Evidence 时，AI 还需要回到相关 Finding / Evidence 上下文继续分析。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因此，ResearchOps 中 AI 不是一次性的前处理模块，而是贯穿首次分析与反馈再分析的持续分析核心：持续理解 Context、识别缺口，并在需要时驱动 Tool 获取补充信息。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4F8FB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AI 贯穿首次分析与反馈再分析：理解当前 Context、识别信息缺口并决定需要什么信息；Tool 负责实际获取；AI 再基于新材料或新 Evidence 更新分析。</w:t>
            </w:r>
          </w:p>
        </w:tc>
      </w:tr>
    </w:tbl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的分析只服务于当前 MVP 已冻结的 Readiness 范围：RD-01、RD-02、RD-03，以及必要的 Resource / Evaluation Signal；不扩展为无限制搜索或通用 Research Agent。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负责形成或更新 Evidence 与 Finding / Unknown；正式 Dimension Status、Overall Gate 与 Next Action 由 Rule 计算。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1.3 AI 目标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AF2F8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核心目标：持续将 Initial Input、Tool 返回材料与 Feedback / New Evidence 转化为可追溯 Evidence 与可更新 Finding / Unknown，为 Rule 提供可靠、可重算的判断基础。</w:t>
            </w:r>
          </w:p>
        </w:tc>
      </w:tr>
    </w:tbl>
    <w:p>
      <w:pPr>
        <w:keepLines w:val="0"/>
        <w:spacing w:line="276" w:lineRule="auto" w:before="0" w:after="6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 MVP 中，AI 的核心目标聚焦以下四项能力：</w:t>
      </w:r>
    </w:p>
    <w:p>
      <w:pPr>
        <w:keepNext/>
        <w:spacing w:before="80" w:after="30"/>
        <w:ind w:left="113"/>
        <w:jc w:val="left"/>
      </w:pPr>
      <w:r>
        <w:rPr>
          <w:rFonts w:ascii="Noto Sans CJK SC" w:hAnsi="Noto Sans CJK SC" w:eastAsia="Noto Sans CJK SC"/>
          <w:b/>
          <w:color w:val="174A73"/>
          <w:sz w:val="20"/>
        </w:rPr>
        <w:t>① Context Understanding &amp; Gap Identification</w:t>
      </w:r>
    </w:p>
    <w:p>
      <w:pPr>
        <w:keepLines w:val="0"/>
        <w:spacing w:after="62" w:line="276" w:lineRule="auto" w:before="0"/>
        <w:ind w:left="31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持续理解 Task Goal、Target、Materials、User Context 与 Feedback / New Evidence，并识别影响 RD-01 / RD-02 / RD-03 的已知事实、关键缺口与受影响 Finding。</w:t>
      </w:r>
    </w:p>
    <w:p>
      <w:pPr>
        <w:keepNext/>
        <w:spacing w:before="80" w:after="30"/>
        <w:ind w:left="113"/>
        <w:jc w:val="left"/>
      </w:pPr>
      <w:r>
        <w:rPr>
          <w:rFonts w:ascii="Noto Sans CJK SC" w:hAnsi="Noto Sans CJK SC" w:eastAsia="Noto Sans CJK SC"/>
          <w:b/>
          <w:color w:val="174A73"/>
          <w:sz w:val="20"/>
        </w:rPr>
        <w:t>② Tool-guided Acquisition</w:t>
      </w:r>
    </w:p>
    <w:p>
      <w:pPr>
        <w:keepLines w:val="0"/>
        <w:spacing w:after="62" w:line="276" w:lineRule="auto" w:before="0"/>
        <w:ind w:left="31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Evidence 不足时，AI 决定需要什么信息，Tool 在授权范围内实际读取；返回后由 AI 再分析。首次分析与 Feedback 再评估均可进入有限 Tool Loop。</w:t>
      </w:r>
    </w:p>
    <w:p>
      <w:pPr>
        <w:keepNext/>
        <w:spacing w:before="80" w:after="30"/>
        <w:ind w:left="113"/>
        <w:jc w:val="left"/>
      </w:pPr>
      <w:r>
        <w:rPr>
          <w:rFonts w:ascii="Noto Sans CJK SC" w:hAnsi="Noto Sans CJK SC" w:eastAsia="Noto Sans CJK SC"/>
          <w:b/>
          <w:color w:val="174A73"/>
          <w:sz w:val="20"/>
        </w:rPr>
        <w:t>③ Evidence &amp; Finding Formation</w:t>
      </w:r>
    </w:p>
    <w:p>
      <w:pPr>
        <w:keepLines w:val="0"/>
        <w:spacing w:after="62" w:line="276" w:lineRule="auto" w:before="0"/>
        <w:ind w:left="31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从 Material / User Context 中定位 Evidence，区分 Fact / Inference / Unknown，识别冲突，并形成或更新 Finding / Unknown；无法可靠确认的事实保留 Unknown。</w:t>
      </w:r>
    </w:p>
    <w:p>
      <w:pPr>
        <w:keepNext/>
        <w:spacing w:before="80" w:after="30"/>
        <w:ind w:left="113"/>
        <w:jc w:val="left"/>
      </w:pPr>
      <w:r>
        <w:rPr>
          <w:rFonts w:ascii="Noto Sans CJK SC" w:hAnsi="Noto Sans CJK SC" w:eastAsia="Noto Sans CJK SC"/>
          <w:b/>
          <w:color w:val="174A73"/>
          <w:sz w:val="20"/>
        </w:rPr>
        <w:t>④ Feedback-driven Reassessment</w:t>
      </w:r>
    </w:p>
    <w:p>
      <w:pPr>
        <w:keepLines w:val="0"/>
        <w:spacing w:after="62" w:line="276" w:lineRule="auto" w:before="0"/>
        <w:ind w:left="312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Question / Correct / Add Evidence 会重新进入 AI，触发关联 Finding 的再分析；必要时再次调用 Tool。具体重评范围与流程见第 4.4 节。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1.4 当前 AI 能力边界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可以在首次分析和 Feedback 触发的再评估中反复进入，但正式业务决策与执行权限不属于 AI。具体角色职责在第 2.2 节统一定义。</w:t>
      </w:r>
    </w:p>
    <w:p>
      <w:pPr>
        <w:keepLines w:val="0"/>
        <w:spacing w:line="276" w:lineRule="auto" w:before="0" w:after="62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 MVP 仍限定为用户授权范围内的 Read-only 信息获取，不提供写入、安装、环境修改、删除 / 覆盖或训练执行能力；最终是否进入高成本复现由 Human 决定。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4F8FB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AI = 持续分析层｜Tool = 受控信息获取层｜Rule = 确定性业务约束层｜Human = 输入、确认、授权、纠错与最终决策层。</w:t>
            </w:r>
          </w:p>
        </w:tc>
      </w:tr>
    </w:tbl>
    <w:p>
      <w:pPr>
        <w:keepNext/>
        <w:spacing w:before="200" w:after="100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2. AI Role &amp; Scope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2.1 AI 在 ResearchOps 中的角色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中的 AI 是贯穿首次分析与后续再评估的持续分析核心，负责理解 Context、识别缺口、分析 Evidence，并形成或更新 Finding / Unknown。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2.2 AI、Tool、Rule 与 Human 的职责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现有 Safety Boundary 已明确 AI、Rule 与 Human 的职责。AI Solution 在此基础上将 Tool 单独展开，用于说明 AI 如何实际获取所需信息，但不改变原有权限和决策边界。</w:t>
      </w:r>
    </w:p>
    <w:tbl>
      <w:tblPr>
        <w:tblStyle w:val="TableGrid"/>
        <w:tblW w:type="dxa" w:w="995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7D7E5"/>
          <w:left w:val="single" w:sz="4" w:space="0" w:color="C7D7E5"/>
          <w:bottom w:val="single" w:sz="4" w:space="0" w:color="C7D7E5"/>
          <w:right w:val="single" w:sz="4" w:space="0" w:color="C7D7E5"/>
          <w:insideH w:val="single" w:sz="4" w:space="0" w:color="C7D7E5"/>
          <w:insideV w:val="single" w:sz="4" w:space="0" w:color="C7D7E5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74A73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shd w:fill="174A73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当前职责</w:t>
            </w:r>
          </w:p>
        </w:tc>
        <w:tc>
          <w:tcPr>
            <w:tcW w:type="dxa" w:w="4280"/>
            <w:shd w:fill="174A73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当前不负责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2F8" w:val="clea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3A59"/>
                <w:sz w:val="17"/>
              </w:rPr>
              <w:t>AI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理解 Task；识别缺口；决定需要什么信息；分析 Tool 返回材料；提取 Evidence；草拟/更新 Finding；处理用户 Feedback 并再分析。</w:t>
            </w:r>
          </w:p>
        </w:tc>
        <w:tc>
          <w:tcPr>
            <w:tcW w:type="dxa" w:w="42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不直接决定正式 Status / Gate；不替用户做最终投入决策。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2F8" w:val="clea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3A59"/>
                <w:sz w:val="17"/>
              </w:rPr>
              <w:t>Tool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AFCFE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按 AI 的信息需求读取 Material 或用户授权的 Execution Environment。</w:t>
            </w:r>
          </w:p>
        </w:tc>
        <w:tc>
          <w:tcPr>
            <w:tcW w:type="dxa" w:w="42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AFCFE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不解释业务含义；不自行判断 Ready / Blocked；不扩大权限。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2F8" w:val="clea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3A59"/>
                <w:sz w:val="17"/>
              </w:rPr>
              <w:t>Rule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根据 Finding / Evidence 计算 Status、Overall Gate 与 Next Action 优先级；再评估后重新计算。</w:t>
            </w:r>
          </w:p>
        </w:tc>
        <w:tc>
          <w:tcPr>
            <w:tcW w:type="dxa" w:w="42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不创造事实；不在 Evidence 不足时强行补结论。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2F8" w:val="clear"/>
          </w:tcPr>
          <w:p>
            <w:pPr>
              <w:spacing w:before="0" w:after="16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23A59"/>
                <w:sz w:val="17"/>
              </w:rPr>
              <w:t>Human</w:t>
            </w:r>
          </w:p>
        </w:tc>
        <w:tc>
          <w:tcPr>
            <w:tcW w:type="dxa" w:w="45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AFCFE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提供 Target / Context；确认歧义；决定授权；核对 Evidence；Confirm / Question / Correct / Add Evidence；最终决定是否继续投入。</w:t>
            </w:r>
          </w:p>
        </w:tc>
        <w:tc>
          <w:tcPr>
            <w:tcW w:type="dxa" w:w="42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AFCFE" w:val="clear"/>
          </w:tcPr>
          <w:p>
            <w:pPr>
              <w:spacing w:line="252" w:lineRule="auto" w:before="0" w:after="16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7"/>
              </w:rPr>
              <w:t>不需要逐条审批普通 AI 分析，也不被动接受系统结论。</w:t>
            </w:r>
          </w:p>
        </w:tc>
      </w:tr>
    </w:tbl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2.3 首次分析与反馈再评估闭环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首次分析与反馈再评估共用同一套 AI 能力：AI 读取当前 Context，必要时调用 Tool，形成或更新 Finding / Unknown，再交由 Rule 计算结果。第 4 章定义具体运行机制。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2.4 关键控制点与当前 Scope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Human 不是流程终点，而是闭环中的持续参与者。Target / Source 存在歧义时由用户确认；需要读取实际执行环境时由用户决定 Read-only Authorization；用户还可以基于 Evidence 进行 Confirm / Question / Correct / Add Evidence。Confirmation 回答“对象是否正确”，Authorization 回答“系统是否被允许读取”，两者必须分离。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 AI 能力只服务于已冻结的 Reproduction Readiness Assessment：RD-01 Data &amp; Access、RD-02 Environment &amp; Dependency、RD-03 Weights &amp; Configuration，以及必要的 Resource Constraint Signal / Evaluation Conflict Signal。</w:t>
      </w:r>
    </w:p>
    <w:tbl>
      <w:tblPr>
        <w:tblW w:type="dxa" w:w="995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AF2F8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闭环总览：Human Input / Feedback → AI Analysis ↔ Tool Acquisition → Finding / Unknown → Rule Decision → Human Review / Feedback → AI Re-analysis …</w:t>
            </w:r>
          </w:p>
        </w:tc>
      </w:tr>
    </w:tbl>
    <w:p>
      <w:pPr>
        <w:keepLines w:val="0"/>
        <w:spacing w:line="276" w:lineRule="auto" w:after="62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该闭环遵循同一职责边界：AI 持续分析，Tool 受控获取，Rule 确定性计算，Human 负责确认、授权、纠错与最终决策。</w:t>
      </w:r>
    </w:p>
    <w:p>
      <w:pPr>
        <w:keepNext/>
        <w:spacing w:after="100" w:before="200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3. Input &amp; Context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3.1 Input &amp; Context 定义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中 AI 的输入不是一次性完整表单，也不是一段固定 Prompt，而是围绕一次 Readiness Assessment Task 持续形成和更新的任务上下文。当前 Task 已承载 reproduction goal、Target、Materials、User Context、Readiness Result 与 Feedback / Correction。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在 AI Solution 中，真正作为 AI 分析输入的主要内容可以归纳为：Task Goal、Target、Available Materials、User Context / Execution Environment，以及用户后续提交的 Feedback / Correction。已有 Readiness Result 不单独新增为一种 Context 类型；当发生反馈再评估时，AI 通过 Feedback 指向的原 Finding / Evidence 回到相关判断上下文进行局部分析。</w:t>
      </w:r>
    </w:p>
    <w:tbl>
      <w:tblPr>
        <w:tblW w:type="dxa" w:w="995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4F8FB" w:val="clear"/>
            <w:tcMar>
              <w:top w:w="105" w:type="dxa"/>
              <w:start w:w="170" w:type="dxa"/>
              <w:bottom w:w="105" w:type="dxa"/>
              <w:end w:w="17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Context 会随任务推进动态补充：Initial Input + Acquired Materials + User Context + Feedback / New Evidence → Updated AI Context</w:t>
            </w:r>
          </w:p>
        </w:tc>
      </w:tr>
    </w:tbl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3.2 Context 组成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E5"/>
          <w:left w:val="single" w:sz="4" w:space="0" w:color="C7D7E5"/>
          <w:bottom w:val="single" w:sz="4" w:space="0" w:color="C7D7E5"/>
          <w:right w:val="single" w:sz="4" w:space="0" w:color="C7D7E5"/>
          <w:insideH w:val="single" w:sz="4" w:space="0" w:color="C7D7E5"/>
          <w:insideV w:val="single" w:sz="4" w:space="0" w:color="C7D7E5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57"/>
            <w:shd w:fill="174A73" w:val="clear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</w:tcPr>
          <w:p>
            <w:pPr>
              <w:spacing w:after="12" w:line="247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2948"/>
            <w:shd w:fill="174A73" w:val="clear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</w:tcPr>
          <w:p>
            <w:pPr>
              <w:spacing w:after="12" w:line="247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2494"/>
            <w:shd w:fill="174A73" w:val="clear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</w:tcPr>
          <w:p>
            <w:pPr>
              <w:spacing w:after="12" w:line="247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750"/>
            <w:shd w:fill="174A73" w:val="clear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</w:tcPr>
          <w:p>
            <w:pPr>
              <w:spacing w:after="12" w:line="247" w:lineRule="auto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中的作用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EAF2F8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  <w:t>Task Goal</w:t>
            </w:r>
          </w:p>
        </w:tc>
        <w:tc>
          <w:tcPr>
            <w:tcW w:type="dxa" w:w="29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本次 reproduction goal</w:t>
            </w:r>
          </w:p>
        </w:tc>
        <w:tc>
          <w:tcPr>
            <w:tcW w:type="dxa" w:w="249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用户</w:t>
            </w:r>
          </w:p>
        </w:tc>
        <w:tc>
          <w:tcPr>
            <w:tcW w:type="dxa" w:w="275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限定本次 Readiness Assessment 的任务目标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EAF2F8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  <w:t>Target</w:t>
            </w:r>
          </w:p>
        </w:tc>
        <w:tc>
          <w:tcPr>
            <w:tcW w:type="dxa" w:w="29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Paper / Repository / Project 及其入口</w:t>
            </w:r>
          </w:p>
        </w:tc>
        <w:tc>
          <w:tcPr>
            <w:tcW w:type="dxa" w:w="249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用户初始输入；存在歧义时由用户确认最终 Target / Source</w:t>
            </w:r>
          </w:p>
        </w:tc>
        <w:tc>
          <w:tcPr>
            <w:tcW w:type="dxa" w:w="275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确定评估对象，并作为后续材料发现入口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EAF2F8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  <w:t>Materials</w:t>
            </w:r>
          </w:p>
        </w:tc>
        <w:tc>
          <w:tcPr>
            <w:tcW w:type="dxa" w:w="29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Paper、Repository、README、Supplementary、Dataset Page、Checkpoint / Release、Config、Issue、Project Page 等</w:t>
            </w:r>
          </w:p>
        </w:tc>
        <w:tc>
          <w:tcPr>
            <w:tcW w:type="dxa" w:w="249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Tool 获取（基于 AI 识别的信息需求）+ 用户补充</w:t>
            </w:r>
          </w:p>
        </w:tc>
        <w:tc>
          <w:tcPr>
            <w:tcW w:type="dxa" w:w="275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为 Evidence 提供原始材料来源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EAF2F8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  <w:t>User Context / Execution Environment</w:t>
            </w:r>
          </w:p>
        </w:tc>
        <w:tc>
          <w:tcPr>
            <w:tcW w:type="dxa" w:w="29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执行环境、版本、资源、时间预算及用户已知事实</w:t>
            </w:r>
          </w:p>
        </w:tc>
        <w:tc>
          <w:tcPr>
            <w:tcW w:type="dxa" w:w="249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用户输入 / Snapshot / 授权只读获取</w:t>
            </w:r>
          </w:p>
        </w:tc>
        <w:tc>
          <w:tcPr>
            <w:tcW w:type="dxa" w:w="275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AFCFE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用于 RD-02、Resource Signal 及项目要求与用户条件的匹配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EAF2F8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23A59"/>
                <w:sz w:val="16"/>
              </w:rPr>
              <w:t>Feedback / Correction</w:t>
            </w:r>
          </w:p>
        </w:tc>
        <w:tc>
          <w:tcPr>
            <w:tcW w:type="dxa" w:w="294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Confirm / Question / Correct / Add Evidence</w:t>
            </w:r>
          </w:p>
        </w:tc>
        <w:tc>
          <w:tcPr>
            <w:tcW w:type="dxa" w:w="249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用户</w:t>
            </w:r>
          </w:p>
        </w:tc>
        <w:tc>
          <w:tcPr>
            <w:tcW w:type="dxa" w:w="275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shd w:fill="FFFFFF" w:val="clear"/>
          </w:tcPr>
          <w:p>
            <w:pPr>
              <w:spacing w:after="12" w:line="247" w:lineRule="auto" w:before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202A33"/>
                <w:sz w:val="16"/>
              </w:rPr>
              <w:t>作为新的分析输入，必要时触发受影响判断的重新评估</w:t>
            </w:r>
          </w:p>
        </w:tc>
      </w:tr>
    </w:tbl>
    <w:p>
      <w:pPr>
        <w:keepLines w:val="0"/>
        <w:spacing w:line="276" w:lineRule="auto" w:after="62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Material 是 Evidence 的来源，本身不直接产生 Ready / Warning / Blocked / Unknown。Target 与 Material 也需要区分：Target 由用户提供入口并在必要时确认；AI 围绕 Readiness 目标识别还缺什么信息，Tool 再负责获取相应 Material。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3.3 最小初始输入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不要求用户在任务开始时手工准备完整 Paper、Repository、Dataset、Checkpoint 和环境信息。用户只需提供本次复现目标，以及至少一个可识别的 Target Entry，例如 Paper Title、DOI、arXiv、Repository 或 Project Page。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如果 Target / Source 存在关键歧义，例如 Paper 对应多个 Repository，或官方实现与第三方实现不明确，则不能由 AI 静默选择，应进入 Target / Source Confirmation，由用户确认最终分析对象。确认后的 Target 再作为后续材料发现与 Readiness 分析的锚点。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从这个最小入口开始，AI 判断完成 RD-01 / RD-02 / RD-03 还缺哪些信息；缺失的关联材料再由 Tool 按需获取。也就是说，用户负责提供“任务起点”，而不是负责一次性准备“全部分析材料”。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3.4 Material 与 User Context 的动态补充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无论首次分析还是 Feedback 触发的再评估，Materials 的补充都由当前 Readiness 信息缺口驱动。AI 先判断当前还需要什么事实，再决定需要读取哪类材料；Tool 负责实际获取，AI 再从返回内容中定位和组织 Evidence。系统不以“把所有来源全部读一遍”为目标。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实际执行环境属于 User Context。当前可通过 Read-only Detection、Snapshot 或 Manual Input 获取 OS、Python、Framework、CUDA、Driver、GPU / VRAM、Disk 等事实；Time Budget 仍由用户提供。若只读获取未授权、失败或不可用，可以使用 Snapshot / Manual Input 补充，但不会因此获得写入或执行权限。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同时必须区分两类权限：用户是否拥有 Dataset / Checkpoint 的访问条件，是 Readiness Evidence；ResearchOps 是否被允许读取某个系统或环境，是 Authorization。Unauthorized、Auto Fetch Failed 或 Not Provided 均不能直接等价为业务 Blocked。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3.5 Feedback 作为新的 AI 输入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用户可以从 Finding / Evidence 提交 Confirm、Question、Correct 或 Add Evidence。Feedback 通过 target_ref 关联原 Finding / Evidence；因此发生再评估时，不需要新增“Current Judgment Context”对象，AI 直接读取该 Feedback、其关联的原 Finding / Evidence，以及必要的相关 Task Context。</w:t>
      </w:r>
    </w:p>
    <w:p>
      <w:pPr>
        <w:keepLines w:val="0"/>
        <w:spacing w:line="276" w:lineRule="auto" w:after="62" w:before="0"/>
        <w:ind w:firstLine="42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 requires_reassessment = true 时，Feedback 作为新的 AI 输入进入相关判断上下文；具体影响范围、有限 Tool Loop 与 Rule 重算流程见第 4.4 节。</w:t>
      </w:r>
    </w:p>
    <w:p>
      <w:pPr>
        <w:keepNext/>
        <w:pageBreakBefore w:val="0"/>
        <w:spacing w:before="200" w:after="100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4. AI Workflow</w:t>
      </w:r>
    </w:p>
    <w:p>
      <w:pPr>
        <w:spacing w:after="80" w:before="20"/>
        <w:jc w:val="left"/>
      </w:pPr>
      <w:r>
        <w:rPr>
          <w:rFonts w:ascii="Noto Sans CJK SC" w:hAnsi="Noto Sans CJK SC" w:eastAsia="Noto Sans CJK SC"/>
          <w:b w:val="0"/>
          <w:i/>
          <w:color w:val="6B7785"/>
          <w:sz w:val="17"/>
        </w:rPr>
        <w:t>设计补充：Tool Acquisition 采用有限轮次；Maximum Tool Rounds 的具体数值与计数口径暂标记为“待设计”。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4.1 Workflow Overview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的 AI Workflow 不是一次性“输入材料 → 生成答案”，而是围绕 Readiness 持续进行的分析闭环：AI 先理解 Task 与当前 Context，识别 RD-01 / RD-02 / RD-03 的信息缺口；必要时调用 Tool 获取 Material 或 Environment Fact；再从返回内容中组织 Evidence、形成或更新 Finding / Unknown，交由 Rule 计算正式的 Status、Overall Gate 与 Next Action。用户查看结果后产生的 Feedback / New Evidence 可以再次进入 AI，触发局部再分析。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144"/>
      </w:tblGrid>
      <w:tr>
        <w:trPr>
          <w:cantSplit/>
        </w:trPr>
        <w:tc>
          <w:tcPr>
            <w:tcW w:type="dxa" w:w="9144"/>
            <w:vAlign w:val="center"/>
            <w:shd w:fill="EAF2F8" w:val="clear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  <w:tcMar>
              <w:top w:w="105" w:type="dxa"/>
              <w:start w:w="170" w:type="dxa"/>
              <w:bottom w:w="105" w:type="dxa"/>
              <w:end w:w="170" w:type="dxa"/>
            </w:tcMar>
          </w:tcPr>
          <w:p>
            <w:pPr>
              <w:spacing w:before="0" w:after="0" w:line="259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Human Input → AI Analyze → Identify Gap → [有限 Tool ↔ AI] → Evidence → Finding / Unknown → Rule → Readiness Result → Human Review → Feedback → AI Re-analysis → Rule Recalculate</w:t>
            </w:r>
          </w:p>
        </w:tc>
      </w:tr>
    </w:tbl>
    <w:p>
      <w:pPr>
        <w:spacing w:after="0"/>
      </w:pP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4.2 首次分析与有限轮次 Tool Loop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Workflow 从 Reproduction Goal 与至少一个可识别 Target Entry 开始。若 Paper ↔ Repository 或官方 / 第三方实现存在关键歧义，则进入 Target / Source Confirmation，未确认的关键关联不作为已验证事实。Target 确定后，AI 分析当前已有 Material 与 User Context，并识别完成 Readiness 判断仍缺少的关键事实。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当信息不足时，AI 决定“还需要什么信息”，Tool 负责实际获取；Tool 返回后，AI 重新分析新增材料。Tool Acquisition 不允许无限循环，每轮都必须检查新增信息是否缩小缺口、是否已足够形成 Finding / Unknown，以及是否仍存在明确且有 Readiness 价值的下一步材料。</w:t>
      </w:r>
    </w:p>
    <w:p>
      <w:pPr>
        <w:spacing w:after="32" w:line="264" w:lineRule="auto"/>
        <w:ind w:left="238" w:hanging="125"/>
        <w:jc w:val="left"/>
      </w:pPr>
      <w:r>
        <w:rPr>
          <w:rFonts w:ascii="Noto Sans CJK SC" w:hAnsi="Noto Sans CJK SC" w:eastAsia="Noto Sans CJK SC"/>
          <w:b w:val="0"/>
          <w:color w:val="202A33"/>
          <w:sz w:val="19"/>
        </w:rPr>
        <w:t>• 未达到 Tool 轮次上限，且仍存在明确可获取的关键材料 → 进入下一轮 Tool。</w:t>
      </w:r>
    </w:p>
    <w:p>
      <w:pPr>
        <w:spacing w:after="32" w:line="264" w:lineRule="auto"/>
        <w:ind w:left="238" w:hanging="125"/>
        <w:jc w:val="left"/>
      </w:pPr>
      <w:r>
        <w:rPr>
          <w:rFonts w:ascii="Noto Sans CJK SC" w:hAnsi="Noto Sans CJK SC" w:eastAsia="Noto Sans CJK SC"/>
          <w:b w:val="0"/>
          <w:color w:val="202A33"/>
          <w:sz w:val="19"/>
        </w:rPr>
        <w:t>• 针对当前 Condition，Evidence 已足够支持 Finding（包括明确负向 Finding）→ 停止该 Condition 的进一步获取。</w:t>
      </w:r>
    </w:p>
    <w:p>
      <w:pPr>
        <w:spacing w:after="32" w:line="264" w:lineRule="auto"/>
        <w:ind w:left="238" w:hanging="125"/>
        <w:jc w:val="left"/>
      </w:pPr>
      <w:r>
        <w:rPr>
          <w:rFonts w:ascii="Noto Sans CJK SC" w:hAnsi="Noto Sans CJK SC" w:eastAsia="Noto Sans CJK SC"/>
          <w:b w:val="0"/>
          <w:color w:val="202A33"/>
          <w:sz w:val="19"/>
        </w:rPr>
        <w:t>• 达到 Maximum Tool Rounds，或没有可靠的下一步材料 → 停止自动获取；关键事实仍不足时保留 Unknown。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轮次上限属于 AI 运行护栏，不改变业务状态语义。“达到轮次上限”本身不是 Unknown / Warning / Blocked；只有停止获取后真实业务条件仍缺少足够 Evidence，相关判断才进入 Unknown。Maximum Tool Rounds 的具体数值，以及按 Task 还是按局部 reassessment 计数，当前文件均未冻结，暂作为待设计项。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4.3 Evidence → Finding → Rule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Tool 返回的 Material 或 User Context 不直接产生 Readiness Status。AI 先定位与具体 Condition 相关的 Evidence，并保留 Source / Location、Summary、Verification Status 与必要的 Conflict；再基于 Evidence 形成 Fact / Inference / Unknown 类型的 Finding。Material 只是 Evidence 来源，Finding 才是最小可解释判断单元。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AI 形成结构化 Finding / Unknown 后交给 Rule。Rule 负责计算 Dimension Status、必要 Signal、Overall Gate 与 Prioritized Next Action；如果当前基础不足以形成 Gate，则通过 gate_available = false 表达，而不是新增第四种 Gate。Rule 输出的是阶段性 Readiness Result，不产生训练、写入或完整复现的执行权限。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4.4 Feedback &amp; Reassessment Loop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用户可以从 Finding / Evidence 提交 Confirm、Question、Correct 或 Add Evidence。若反馈改变了已有事实基础，Feedback 通过其关联的 Finding / Evidence 重新进入 AI；AI 先重新分析该 Finding，再识别此次变化真正影响的判断范围，而不是直接修改原有 Status / Gate。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影响范围检查不能只停留在 Finding 的 Primary Dimension。Finding 已定义 primary_dimension 与 related_dimensions，因此 AI 需要同时检查主关联维度与次关联维度：凡是对同一事实存在真实依赖的 Dimension，都应纳入此次重新分析；但 Related Dimension 不代表自动传播，只有真实依赖成立时才重评。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144"/>
      </w:tblGrid>
      <w:tr>
        <w:trPr>
          <w:cantSplit/>
        </w:trPr>
        <w:tc>
          <w:tcPr>
            <w:tcW w:type="dxa" w:w="9144"/>
            <w:vAlign w:val="center"/>
            <w:shd w:fill="EAF2F8" w:val="clear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  <w:tcMar>
              <w:top w:w="105" w:type="dxa"/>
              <w:start w:w="170" w:type="dxa"/>
              <w:bottom w:w="105" w:type="dxa"/>
              <w:end w:w="170" w:type="dxa"/>
            </w:tcMar>
          </w:tcPr>
          <w:p>
            <w:pPr>
              <w:spacing w:before="0" w:after="0" w:line="259" w:lineRule="auto"/>
              <w:ind w:left="0" w:right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Feedback / New Evidence → AI 重分析关联 Finding → 检查 Primary + Related Dimensions → 仅保留真实受影响范围 → 必要时进入有限 Tool Loop → 更新 Finding / Unknown → Rule 重算受影响 Status / Gate / Next Action → Updated Readiness Result</w:t>
            </w:r>
          </w:p>
        </w:tc>
      </w:tr>
    </w:tbl>
    <w:p>
      <w:pPr>
        <w:spacing w:after="0"/>
      </w:pP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4.5 Workflow 停止条件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color w:val="202A33"/>
          <w:sz w:val="19"/>
        </w:rPr>
        <w:t>停止继续自动获取的条件包括：当前 Condition 的 Evidence 已足够形成 Finding；无明确可获取的关键材料；达到 Maximum Tool Rounds；Target / Source 需要 Human Confirmation；或 Authorization / Acquisition 无法通过 Snapshot / Manual Input 等方式继续补充事实。停止仅作用于相应获取路径，不代表整个 Task 的其他 Dimension / Finding 同时停止分析。达到停止条件后，若关键业务事实仍不足则保留 Unknown；Acquisition Failure 本身不直接映射为 Warning / Blocked / PAUSE。</w:t>
      </w:r>
    </w:p>
    <w:p>
      <w:pPr>
        <w:spacing w:after="0"/>
      </w:pPr>
    </w:p>
    <w:p>
      <w:pPr>
        <w:keepNext/>
        <w:spacing w:before="200" w:after="100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5. Decision &amp; Output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5.1 Readiness Result 输出结构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的正式输出不是一段自由生成的 AI 回答，而是结构化 Readiness Result。当前输出由 3 个核心 Dimension Status、Key Finding / Unknown、可追溯 Evidence、必要的 Resource / Evaluation Signal、Overall Gate 与 Prioritized Next Action 组成。AI 负责形成 Evidence-linked Finding / Unknown；Rule 再将其约束为正式业务状态与行动优先级。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AF5"/>
          <w:left w:val="single" w:sz="18" w:space="0" w:color="174A73"/>
          <w:bottom w:val="single" w:sz="4" w:space="0" w:color="DCEAF5"/>
          <w:right w:val="single" w:sz="4" w:space="0" w:color="DCEAF5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vAlign w:val="center"/>
            <w:shd w:fill="F4F8FB" w:val="clear"/>
            <w:tcMar>
              <w:top w:w="105" w:type="dxa"/>
              <w:left w:w="100" w:type="dxa"/>
              <w:bottom w:w="105" w:type="dxa"/>
              <w:right w:w="100" w:type="dxa"/>
              <w:start w:w="170" w:type="dxa"/>
              <w:end w:w="170" w:type="dxa"/>
            </w:tcMar>
          </w:tcPr>
          <w:p>
            <w:pPr>
              <w:spacing w:after="0" w:line="259" w:lineRule="auto" w:before="0"/>
              <w:jc w:val="left"/>
            </w:pPr>
            <w:r>
              <w:rPr>
                <w:rFonts w:ascii="Noto Sans CJK SC" w:hAnsi="Noto Sans CJK SC" w:eastAsia="Noto Sans CJK SC"/>
                <w:b/>
                <w:color w:val="123A59"/>
                <w:sz w:val="18"/>
              </w:rPr>
              <w:t>AI 形成判断基础 → Rule 形成正式业务输出 → Human 查看依据、反馈并决定是否继续投入。</w:t>
            </w:r>
          </w:p>
        </w:tc>
      </w:tr>
    </w:tbl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5.2 Dimension Status 与 Overall Gate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RD-01 / RD-02 / RD-03 每个 Dimension 只输出一个最终 Status：Ready / Warning / Blocked / Unknown。一个 Dimension 可以包含多个 Finding 与 Evidence，但 No Finding ≠ Ready；Ready 仍需要正向 Evidence，Blocked 也必须由明确负向 Evidence 支撑。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Overall Gate 仅有 PROCEED / CONDITIONAL PROCEED / PAUSE：任一核心 Dimension = Blocked，或存在 confirmed Resource Blocked Signal → PAUSE；无 confirmed Blocker，但任一核心 Dimension = Warning / Unknown，或存在 Resource / Evaluation Warning / Unknown Signal → CONDITIONAL PROCEED；RD-01 / RD-02 / RD-03 均为 Ready，且不存在重要 Resource Constraint 或优先 Evaluation Conflict → PROCEED。Gate 不采用平均分、投票或加权总分；若当前基础尚不足以形成总体判断，则使用 Gate Not Available Yet，而不是新增第四种 Gate。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5.3 Next Action 与信息呈现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Next Action 按固定优先级输出：Resolve Blocker → Resolve Gate-critical Unknown → Mitigate Warning → Minimum Validation → Higher-cost Reproduction。PAUSE 或 CONDITIONAL PROCEED 至少对应一条明确行动，且 Action 必须能回溯到 Finding / Gate Reason；只有关键 Gate 条件满足后，才建议进入高成本复现。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用户侧遵循 Decision → Explanation → Evidence → Correction：默认先看到 Overall Gate、三个 Dimension Status、当前最重要问题、First Next Action 与重要 Signal；需要核对时再下钻到 Finding → Evidence → Source / Location，并可提交 Confirm / Question / Correct / Add Evidence。</w:t>
      </w:r>
    </w:p>
    <w:p>
      <w:pPr>
        <w:keepNext/>
        <w:spacing w:before="140" w:after="50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5.4 决策边界</w:t>
      </w:r>
    </w:p>
    <w:p>
      <w:pPr>
        <w:keepLines w:val="0"/>
        <w:spacing w:after="62" w:line="276" w:lineRule="auto" w:before="0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Overall Gate 与 Next Action 都属于阶段性决策支持，不产生执行权限。PAUSE 不等于永久放弃，PROCEED 也不保证复现成功；即使 Next Action 为 Higher-cost Reproduction，当前 MVP 也不会自动训练或执行完整复现。</w:t>
      </w:r>
    </w:p>
    <w:p>
      <w:pPr>
        <w:pageBreakBefore w:val="0"/>
        <w:spacing w:before="0" w:after="0" w:line="240" w:lineRule="auto"/>
      </w:pPr>
      <w:r>
        <w:rPr>
          <w:rFonts w:ascii="Noto Sans CJK SC" w:hAnsi="Noto Sans CJK SC"/>
          <w:b w:val="0"/>
          <w:sz w:val="2"/>
        </w:rPr>
      </w:r>
    </w:p>
    <w:p>
      <w:pPr>
        <w:keepNext/>
        <w:spacing w:before="200" w:after="100" w:line="240" w:lineRule="auto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6. 可信性与异常处理</w:t>
      </w:r>
    </w:p>
    <w:p>
      <w:pPr>
        <w:keepNext/>
        <w:pageBreakBefore w:val="0"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6.1 可信性原则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ResearchOps 不以“AI 必须给出确定答案”为可靠性目标，而以 Evidence 可追溯、Fact / Inference / Unknown 分离、技术失败与业务状态分层、冲突显式保留和 Human 可纠错为基础。AI 不能在证据不足时补造事实，Rule 也不能绕过 Evidence 不足强行生成确定结论。</w:t>
      </w:r>
    </w:p>
    <w:p>
      <w:pPr>
        <w:keepNext/>
        <w:pageBreakBefore w:val="0"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6.2 证据可信性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Evidence 保留 Source / Location / Summary / Verification Status / Finding Reference，并使用 Located Only / Corroborated / Unverifiable 表达当前可核验程度；Citation 存在不等于事实已独立验证。无法可靠定位来源时不伪造 Source / Location，应保留 Inference 或 Unknown；多来源冲突需保留冲突 Evidence 与摘要，不静默覆盖。Gate-critical 冲突无法解除时进入 Unknown，已知但非阻塞差异可形成 Warning。</w:t>
      </w:r>
    </w:p>
    <w:p>
      <w:pPr>
        <w:keepNext/>
        <w:pageBreakBefore w:val="0"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6.3 获取失败与有限轮次 Tool Loop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Processing、Partial Result、Acquisition Failure、Unauthorized 等属于处理 / 获取状态，不直接映射为 Ready / Warning / Blocked / Unknown。Read-only Detection 未授权或失败时优先使用 Snapshot / Manual Input；只有完成当前可用信息分析后，真实业务条件仍无法可靠判断时，相关 Finding 才进入 Unknown。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Tool 调用遵循第 4.2 节的有限轮次护栏。达到 Maximum Tool Rounds 本身不产生业务状态；停止后若关键事实仍不足，相关判断保留 Unknown。具体轮次数值与计数口径仍为“待设计”。</w:t>
      </w:r>
    </w:p>
    <w:p>
      <w:pPr>
        <w:keepNext/>
        <w:pageBreakBefore w:val="0"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6.4 人工纠错与安全边界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用户可通过 Confirm / Question / Correct / Add Evidence 核对、质疑、纠正或补充 Evidence；需要重评时按第 4.4 节执行，不直接修改既有 Status / Gate。</w:t>
      </w:r>
    </w:p>
    <w:p>
      <w:pPr>
        <w:keepLines w:val="0"/>
        <w:pageBreakBefore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 MVP 仍限定为用户授权范围内的 Read-only 信息获取，不提供写入、安装、环境修改、删除 / 覆盖或训练执行能力。Overall Gate 与 Next Action 均为决策支持，不产生执行权限；最终是否进入高成本复现由 Human 决定。</w:t>
      </w:r>
    </w:p>
    <w:p>
      <w:pPr>
        <w:keepNext/>
        <w:spacing w:before="200" w:after="100" w:line="240" w:lineRule="auto"/>
        <w:jc w:val="left"/>
        <w:pBdr>
          <w:bottom w:val="single" w:sz="8" w:space="3" w:color="DCEAF5"/>
        </w:pBdr>
      </w:pPr>
      <w:r>
        <w:rPr>
          <w:rFonts w:ascii="Noto Sans CJK SC" w:hAnsi="Noto Sans CJK SC" w:eastAsia="Noto Sans CJK SC"/>
          <w:b/>
          <w:color w:val="123A59"/>
          <w:sz w:val="30"/>
        </w:rPr>
        <w:t>7. 评测与迭代</w:t>
      </w:r>
    </w:p>
    <w:p>
      <w:pPr>
        <w:keepNext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7.1 评测重点</w:t>
      </w:r>
    </w:p>
    <w:p>
      <w:pPr>
        <w:keepLines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当前阶段不以“模型准确率已经达标”为结论，而验证 Material / Context → Evidence → Finding → Status → Overall Gate → Next Action 这条链路是否真正支撑复现前判断。沿用既有六类质量观察：决策完整性、关键缺失 / 阻塞识别、证据可追溯性、未知项处理、风险完整性与行动可执行性。</w:t>
      </w:r>
    </w:p>
    <w:p>
      <w:pPr>
        <w:keepNext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7.2 验证信号</w:t>
      </w:r>
    </w:p>
    <w:p>
      <w:pPr>
        <w:keepLines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评估同时结合 System Output、Product Event 与 User Observation。重点观察用户是否查看并定位 Evidence、返回判断、提交 Question / Correct / Add Evidence，以及是否能够明确说出当前 Overall Gate、主要原因和 First Next Action；点击事件本身不等于用户已经正确理解。</w:t>
      </w:r>
    </w:p>
    <w:p>
      <w:pPr>
        <w:keepNext/>
        <w:spacing w:before="140" w:after="50" w:line="240" w:lineRule="auto"/>
        <w:jc w:val="left"/>
      </w:pPr>
      <w:r>
        <w:rPr>
          <w:rFonts w:ascii="Noto Sans CJK SC" w:hAnsi="Noto Sans CJK SC" w:eastAsia="Noto Sans CJK SC"/>
          <w:b/>
          <w:color w:val="174A73"/>
          <w:sz w:val="22"/>
        </w:rPr>
        <w:t>7.3 按失效层归因迭代</w:t>
      </w:r>
    </w:p>
    <w:p>
      <w:pPr>
        <w:keepLines w:val="0"/>
        <w:spacing w:before="0" w:after="62" w:line="276" w:lineRule="auto"/>
        <w:jc w:val="both"/>
      </w:pPr>
      <w:r>
        <w:rPr>
          <w:rFonts w:ascii="Noto Sans CJK SC" w:hAnsi="Noto Sans CJK SC" w:eastAsia="Noto Sans CJK SC"/>
          <w:b w:val="0"/>
          <w:color w:val="202A33"/>
          <w:sz w:val="19"/>
        </w:rPr>
        <w:t>问题按责任层定位：信息缺口未识别、所需信息 / 材料类型选择错误或 Evidence / Finding 理解错误 → AI；AI 已提出正确获取需求但读取、连接或返回失败 → Tool；Finding 正确但 Status / Gate / Action 错误 → Rule；用户难以理解结果 → 信息层级 / 交互。修改后重测受影响 Case。当前 AI Solution 不自行新增 Evidence Accuracy、Finding Accuracy、Tool Success Rate 等组件级量化阈值；H2 / H3 正式验证继续沿用既有 PRD / 预注册口径，且不得提前宣称 ResearchOps 优于通用大模型 / Codex 或 H2 / H3 已成立。</w:t>
      </w: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bottom w:val="single" w:sz="4" w:space="1" w:color="DDE5EC"/>
      </w:pBdr>
    </w:pPr>
    <w:r>
      <w:rPr>
        <w:rFonts w:ascii="Noto Sans CJK SC" w:hAnsi="Noto Sans CJK SC" w:eastAsia="Noto Sans CJK SC"/>
        <w:b w:val="0"/>
        <w:color w:val="8C8C8C"/>
        <w:sz w:val="16"/>
      </w:rPr>
    </w:r>
    <w:r>
      <w:rPr>
        <w:rFonts w:ascii="Noto Sans CJK SC" w:hAnsi="Noto Sans CJK SC" w:eastAsia="Noto Sans CJK SC"/>
        <w:color w:val="6B7785"/>
        <w:sz w:val="14"/>
      </w:rPr>
      <w:t xml:space="preserve">ResearchOps · AI Solution Design V1.0   |   </w:t>
    </w:r>
    <w:r>
      <w:rPr>
        <w:rFonts w:ascii="Noto Sans CJK SC" w:hAnsi="Noto Sans CJK SC" w:eastAsia="Noto Sans CJK SC"/>
        <w:color w:val="6B7785"/>
        <w:sz w:val="1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4" w:line="276" w:lineRule="auto"/>
    </w:pPr>
    <w:rPr>
      <w:rFonts w:ascii="Noto Sans CJK SC" w:hAnsi="Noto Sans CJK SC" w:eastAsia="Noto Sans CJK SC"/>
      <w:color w:val="20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