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</w:pPr>
      <w:r>
        <w:rPr>
          <w:rFonts w:ascii="Noto Sans CJK SC" w:hAnsi="Noto Sans CJK SC" w:eastAsia="Noto Sans CJK SC"/>
          <w:b/>
          <w:sz w:val="36"/>
        </w:rPr>
        <w:t>ResearchOps Prompt Case Test Record</w:t>
      </w:r>
    </w:p>
    <w:p>
      <w:pPr>
        <w:spacing w:before="0" w:after="40"/>
      </w:pPr>
      <w:r>
        <w:rPr>
          <w:rFonts w:ascii="Noto Sans CJK SC" w:hAnsi="Noto Sans CJK SC" w:eastAsia="Noto Sans CJK SC"/>
          <w:b/>
          <w:color w:val="435667"/>
          <w:sz w:val="16"/>
        </w:rPr>
        <w:t>V1.0 · Final Verification · 2026-09-17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定位：开发前 Prompt 桌面测试记录。采用固定 Case 输入与明确 PASS / FAIL 条件验证职责边界与异常路径；不等同于生产模型的统计性能评测。</w:t>
            </w:r>
          </w:p>
        </w:tc>
      </w:tr>
    </w:tbl>
    <w:p>
      <w:pPr>
        <w:pStyle w:val="Heading1"/>
        <w:spacing w:before="100" w:after="40"/>
      </w:pPr>
      <w:r>
        <w:rPr>
          <w:rFonts w:ascii="Noto Sans CJK SC" w:hAnsi="Noto Sans CJK SC" w:eastAsia="Noto Sans CJK SC"/>
          <w:b/>
          <w:color w:val="255682"/>
          <w:sz w:val="23"/>
        </w:rPr>
        <w:t>1. 最终一致性检查</w:t>
      </w:r>
    </w:p>
    <w:p>
      <w:pPr>
        <w:spacing w:after="40" w:before="0"/>
      </w:pPr>
      <w:r>
        <w:rPr>
          <w:rFonts w:ascii="Noto Sans CJK SC" w:hAnsi="Noto Sans CJK SC" w:eastAsia="Noto Sans CJK SC"/>
          <w:sz w:val="16"/>
        </w:rPr>
        <w:t>审计基线：PRD V0.9、Readiness Dimension Definition V1、Information Architecture V1、Field Dictionary V1、Output Schema V1、Safety Boundary V1，以及 Prompt Design V0.7。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color="D0D7DE"/>
          <w:left w:val="single" w:sz="5" w:color="D0D7DE"/>
          <w:bottom w:val="single" w:sz="5" w:color="D0D7DE"/>
          <w:right w:val="single" w:sz="5" w:color="D0D7DE"/>
          <w:insideH w:val="single" w:sz="5" w:color="D0D7DE"/>
          <w:insideV w:val="single" w:sz="5" w:color="D0D7DE"/>
        </w:tblBorders>
      </w:tblPr>
      <w:tblGrid>
        <w:gridCol w:w="3485"/>
        <w:gridCol w:w="3485"/>
        <w:gridCol w:w="3485"/>
      </w:tblGrid>
      <w:tr>
        <w:tc>
          <w:tcPr>
            <w:tcW w:type="dxa" w:w="2376"/>
            <w:vAlign w:val="center"/>
            <w:shd w:fill="DCE8F1"/>
            <w:tcMar>
              <w:top w:w="24" w:type="dxa"/>
              <w:start w:w="24" w:type="dxa"/>
              <w:bottom w:w="24" w:type="dxa"/>
              <w:end w:w="24" w:type="dxa"/>
            </w:tcMar>
          </w:tcPr>
          <w:p>
            <w:pPr>
              <w:spacing w:before="0" w:after="0" w:line="216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检查项</w:t>
            </w:r>
          </w:p>
        </w:tc>
        <w:tc>
          <w:tcPr>
            <w:tcW w:type="dxa" w:w="1080"/>
            <w:vAlign w:val="center"/>
            <w:shd w:fill="DCE8F1"/>
            <w:tcMar>
              <w:top w:w="24" w:type="dxa"/>
              <w:start w:w="24" w:type="dxa"/>
              <w:bottom w:w="24" w:type="dxa"/>
              <w:end w:w="24" w:type="dxa"/>
            </w:tcMar>
          </w:tcPr>
          <w:p>
            <w:pPr>
              <w:spacing w:before="0" w:after="0" w:line="216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结论</w:t>
            </w:r>
          </w:p>
        </w:tc>
        <w:tc>
          <w:tcPr>
            <w:tcW w:type="dxa" w:w="6552"/>
            <w:vAlign w:val="center"/>
            <w:shd w:fill="DCE8F1"/>
            <w:tcMar>
              <w:top w:w="24" w:type="dxa"/>
              <w:start w:w="24" w:type="dxa"/>
              <w:bottom w:w="24" w:type="dxa"/>
              <w:end w:w="24" w:type="dxa"/>
            </w:tcMar>
          </w:tcPr>
          <w:p>
            <w:pPr>
              <w:spacing w:before="0" w:after="0" w:line="216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V1.0 收口</w:t>
            </w:r>
          </w:p>
        </w:tc>
      </w:tr>
      <w:tr>
        <w:tc>
          <w:tcPr>
            <w:tcW w:type="dxa" w:w="2376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pPr>
              <w:spacing w:before="0" w:after="0" w:line="204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AI / Tool / Rule / Human 职责边界</w:t>
            </w:r>
          </w:p>
        </w:tc>
        <w:tc>
          <w:tcPr>
            <w:tcW w:type="dxa" w:w="1080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PASS</w:t>
            </w:r>
          </w:p>
        </w:tc>
        <w:tc>
          <w:tcPr>
            <w:tcW w:type="dxa" w:w="6552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pPr>
              <w:spacing w:before="0" w:after="0" w:line="204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AI 不输出正式 Status / Gate / Next Action；Tool 仅受控获取；Rule 负责确定性聚合。</w:t>
            </w:r>
          </w:p>
        </w:tc>
      </w:tr>
      <w:tr>
        <w:tc>
          <w:tcPr>
            <w:tcW w:type="dxa" w:w="2376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pPr>
              <w:spacing w:before="0" w:after="0" w:line="204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对象 / 枚举 / Evidence 来源</w:t>
            </w:r>
          </w:p>
        </w:tc>
        <w:tc>
          <w:tcPr>
            <w:tcW w:type="dxa" w:w="1080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PASS</w:t>
            </w:r>
          </w:p>
        </w:tc>
        <w:tc>
          <w:tcPr>
            <w:tcW w:type="dxa" w:w="6552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pPr>
              <w:spacing w:before="0" w:after="0" w:line="204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保持 RD-01/02/03；Evidence source_type 仅 Material / User Context；Signal 不升级为 Dimension。</w:t>
            </w:r>
          </w:p>
        </w:tc>
      </w:tr>
      <w:tr>
        <w:tc>
          <w:tcPr>
            <w:tcW w:type="dxa" w:w="2376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pPr>
              <w:spacing w:before="0" w:after="0" w:line="204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Confirmation / Authorization / Failure</w:t>
            </w:r>
          </w:p>
        </w:tc>
        <w:tc>
          <w:tcPr>
            <w:tcW w:type="dxa" w:w="1080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PASS</w:t>
            </w:r>
          </w:p>
        </w:tc>
        <w:tc>
          <w:tcPr>
            <w:tcW w:type="dxa" w:w="6552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pPr>
              <w:spacing w:before="0" w:after="0" w:line="204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目标确认与读取授权分离；Denied / Acquisition Failure 不直接污染业务状态。</w:t>
            </w:r>
          </w:p>
        </w:tc>
      </w:tr>
      <w:tr>
        <w:tc>
          <w:tcPr>
            <w:tcW w:type="dxa" w:w="2376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pPr>
              <w:spacing w:before="0" w:after="0" w:line="204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Feedback 与局部重评</w:t>
            </w:r>
          </w:p>
        </w:tc>
        <w:tc>
          <w:tcPr>
            <w:tcW w:type="dxa" w:w="1080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PASS</w:t>
            </w:r>
          </w:p>
        </w:tc>
        <w:tc>
          <w:tcPr>
            <w:tcW w:type="dxa" w:w="6552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pPr>
              <w:spacing w:before="0" w:after="0" w:line="204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补齐 Dimensions / Signals 的真实依赖范围；无依赖不传播。</w:t>
            </w:r>
          </w:p>
        </w:tc>
      </w:tr>
      <w:tr>
        <w:tc>
          <w:tcPr>
            <w:tcW w:type="dxa" w:w="2376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pPr>
              <w:spacing w:before="0" w:after="0" w:line="204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版本 / 术语 / 测试覆盖</w:t>
            </w:r>
          </w:p>
        </w:tc>
        <w:tc>
          <w:tcPr>
            <w:tcW w:type="dxa" w:w="1080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pPr>
              <w:spacing w:before="0" w:after="0" w:line="20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PASS</w:t>
            </w:r>
          </w:p>
        </w:tc>
        <w:tc>
          <w:tcPr>
            <w:tcW w:type="dxa" w:w="6552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pPr>
              <w:spacing w:before="0" w:after="0" w:line="204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统一为 V1.0；Signal 使用完整冻结名称；评测扩展为 PC-01～PC-09。</w:t>
            </w:r>
          </w:p>
        </w:tc>
      </w:tr>
    </w:tbl>
    <w:p>
      <w:pPr>
        <w:spacing w:before="0" w:after="40"/>
      </w:pPr>
      <w:r>
        <w:rPr>
          <w:rFonts w:ascii="Noto Sans CJK SC" w:hAnsi="Noto Sans CJK SC" w:eastAsia="Noto Sans CJK SC"/>
          <w:b/>
          <w:color w:val="245E3F"/>
          <w:sz w:val="16"/>
        </w:rPr>
        <w:t>审计结论：未发现新的核心产品逻辑冲突。V0.7 仅需完成术语、运行时 handoff 与版本标记收口，已合并进 Prompt Design V1.0。</w:t>
      </w:r>
    </w:p>
    <w:p>
      <w:pPr>
        <w:pStyle w:val="Heading1"/>
        <w:spacing w:before="100" w:after="40"/>
      </w:pPr>
      <w:r>
        <w:rPr>
          <w:rFonts w:ascii="Noto Sans CJK SC" w:hAnsi="Noto Sans CJK SC" w:eastAsia="Noto Sans CJK SC"/>
          <w:b/>
          <w:color w:val="255682"/>
          <w:sz w:val="23"/>
        </w:rPr>
        <w:t>2. Prompt Case Testing</w:t>
      </w:r>
    </w:p>
    <w:p>
      <w:pPr>
        <w:spacing w:after="40" w:before="0"/>
      </w:pPr>
      <w:r>
        <w:rPr>
          <w:rFonts w:ascii="Noto Sans CJK SC" w:hAnsi="Noto Sans CJK SC" w:eastAsia="Noto Sans CJK SC"/>
          <w:sz w:val="16"/>
        </w:rPr>
        <w:t>测试方式：基于固定输入进行受控 desk test / prompt simulation，逐 Case 核对期望行为与 Fail 条件。PC-02 首轮暴露 Tool Acquisition 缺少“官方来源逐级获取”优先级，修正为 V0.7 后回归通过。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color="D0D7DE"/>
          <w:left w:val="single" w:sz="5" w:color="D0D7DE"/>
          <w:bottom w:val="single" w:sz="5" w:color="D0D7DE"/>
          <w:right w:val="single" w:sz="5" w:color="D0D7DE"/>
          <w:insideH w:val="single" w:sz="5" w:color="D0D7DE"/>
          <w:insideV w:val="single" w:sz="5" w:color="D0D7DE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893"/>
            <w:vAlign w:val="center"/>
            <w:shd w:fill="DCE8F1"/>
            <w:tcMar>
              <w:top w:w="22" w:type="dxa"/>
              <w:start w:w="22" w:type="dxa"/>
              <w:bottom w:w="22" w:type="dxa"/>
              <w:end w:w="22" w:type="dxa"/>
            </w:tcMar>
          </w:tcPr>
          <w:p>
            <w:pPr>
              <w:spacing w:before="0" w:after="0" w:line="216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Case</w:t>
            </w:r>
          </w:p>
        </w:tc>
        <w:tc>
          <w:tcPr>
            <w:tcW w:type="dxa" w:w="2477"/>
            <w:vAlign w:val="center"/>
            <w:shd w:fill="DCE8F1"/>
            <w:tcMar>
              <w:top w:w="22" w:type="dxa"/>
              <w:start w:w="22" w:type="dxa"/>
              <w:bottom w:w="22" w:type="dxa"/>
              <w:end w:w="22" w:type="dxa"/>
            </w:tcMar>
          </w:tcPr>
          <w:p>
            <w:pPr>
              <w:spacing w:before="0" w:after="0" w:line="216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测试重点</w:t>
            </w:r>
          </w:p>
        </w:tc>
        <w:tc>
          <w:tcPr>
            <w:tcW w:type="dxa" w:w="893"/>
            <w:vAlign w:val="center"/>
            <w:shd w:fill="DCE8F1"/>
            <w:tcMar>
              <w:top w:w="22" w:type="dxa"/>
              <w:start w:w="22" w:type="dxa"/>
              <w:bottom w:w="22" w:type="dxa"/>
              <w:end w:w="22" w:type="dxa"/>
            </w:tcMar>
          </w:tcPr>
          <w:p>
            <w:pPr>
              <w:spacing w:before="0" w:after="0" w:line="216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结果</w:t>
            </w:r>
          </w:p>
        </w:tc>
        <w:tc>
          <w:tcPr>
            <w:tcW w:type="dxa" w:w="5731"/>
            <w:vAlign w:val="center"/>
            <w:shd w:fill="DCE8F1"/>
            <w:tcMar>
              <w:top w:w="22" w:type="dxa"/>
              <w:start w:w="22" w:type="dxa"/>
              <w:bottom w:w="22" w:type="dxa"/>
              <w:end w:w="22" w:type="dxa"/>
            </w:tcMar>
          </w:tcPr>
          <w:p>
            <w:pPr>
              <w:spacing w:before="0" w:after="0" w:line="216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记录</w:t>
            </w:r>
          </w:p>
        </w:tc>
      </w:tr>
      <w:tr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PC-01</w:t>
            </w:r>
          </w:p>
        </w:tc>
        <w:tc>
          <w:tcPr>
            <w:tcW w:type="dxa" w:w="2477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Target / Source 歧义</w:t>
            </w:r>
          </w:p>
        </w:tc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shd w:fill="EAF5ED"/>
          </w:tcPr>
          <w:p>
            <w:pPr>
              <w:spacing w:before="0" w:after="0" w:line="202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PASS</w:t>
            </w:r>
          </w:p>
        </w:tc>
        <w:tc>
          <w:tcPr>
            <w:tcW w:type="dxa" w:w="5731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Human Confirmation；不静默选 Source</w:t>
            </w:r>
          </w:p>
        </w:tc>
      </w:tr>
      <w:tr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PC-02</w:t>
            </w:r>
          </w:p>
        </w:tc>
        <w:tc>
          <w:tcPr>
            <w:tcW w:type="dxa" w:w="2477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Checkpoint 官方逐级获取</w:t>
            </w:r>
          </w:p>
        </w:tc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shd w:fill="EAF5ED"/>
          </w:tcPr>
          <w:p>
            <w:pPr>
              <w:spacing w:before="0" w:after="0" w:line="202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PASS</w:t>
            </w:r>
          </w:p>
        </w:tc>
        <w:tc>
          <w:tcPr>
            <w:tcW w:type="dxa" w:w="5731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首轮 FAIL → Tool Prompt 修正 → PASS</w:t>
            </w:r>
          </w:p>
        </w:tc>
      </w:tr>
      <w:tr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PC-03</w:t>
            </w:r>
          </w:p>
        </w:tc>
        <w:tc>
          <w:tcPr>
            <w:tcW w:type="dxa" w:w="2477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环境读取未授权</w:t>
            </w:r>
          </w:p>
        </w:tc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shd w:fill="EAF5ED"/>
          </w:tcPr>
          <w:p>
            <w:pPr>
              <w:spacing w:before="0" w:after="0" w:line="202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PASS</w:t>
            </w:r>
          </w:p>
        </w:tc>
        <w:tc>
          <w:tcPr>
            <w:tcW w:type="dxa" w:w="5731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Authorization；Denied 后 Snapshot / Manual</w:t>
            </w:r>
          </w:p>
        </w:tc>
      </w:tr>
      <w:tr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PC-04</w:t>
            </w:r>
          </w:p>
        </w:tc>
        <w:tc>
          <w:tcPr>
            <w:tcW w:type="dxa" w:w="2477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多来源 Evidence 冲突</w:t>
            </w:r>
          </w:p>
        </w:tc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shd w:fill="EAF5ED"/>
          </w:tcPr>
          <w:p>
            <w:pPr>
              <w:spacing w:before="0" w:after="0" w:line="202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PASS</w:t>
            </w:r>
          </w:p>
        </w:tc>
        <w:tc>
          <w:tcPr>
            <w:tcW w:type="dxa" w:w="5731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双方 Evidence + conflict_note</w:t>
            </w:r>
          </w:p>
        </w:tc>
      </w:tr>
      <w:tr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PC-05</w:t>
            </w:r>
          </w:p>
        </w:tc>
        <w:tc>
          <w:tcPr>
            <w:tcW w:type="dxa" w:w="2477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Feedback 局部重评</w:t>
            </w:r>
          </w:p>
        </w:tc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shd w:fill="EAF5ED"/>
          </w:tcPr>
          <w:p>
            <w:pPr>
              <w:spacing w:before="0" w:after="0" w:line="202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PASS</w:t>
            </w:r>
          </w:p>
        </w:tc>
        <w:tc>
          <w:tcPr>
            <w:tcW w:type="dxa" w:w="5731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Target Finding + 真实依赖 Dimensions / Signals</w:t>
            </w:r>
          </w:p>
        </w:tc>
      </w:tr>
      <w:tr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PC-06</w:t>
            </w:r>
          </w:p>
        </w:tc>
        <w:tc>
          <w:tcPr>
            <w:tcW w:type="dxa" w:w="2477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Tool Round 上限</w:t>
            </w:r>
          </w:p>
        </w:tc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shd w:fill="EAF5ED"/>
          </w:tcPr>
          <w:p>
            <w:pPr>
              <w:spacing w:before="0" w:after="0" w:line="202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PASS</w:t>
            </w:r>
          </w:p>
        </w:tc>
        <w:tc>
          <w:tcPr>
            <w:tcW w:type="dxa" w:w="5731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stop_acquisition；不转业务状态</w:t>
            </w:r>
          </w:p>
        </w:tc>
      </w:tr>
      <w:tr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PC-07</w:t>
            </w:r>
          </w:p>
        </w:tc>
        <w:tc>
          <w:tcPr>
            <w:tcW w:type="dxa" w:w="2477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用户要求 AI 直接给 Gate</w:t>
            </w:r>
          </w:p>
        </w:tc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shd w:fill="EAF5ED"/>
          </w:tcPr>
          <w:p>
            <w:pPr>
              <w:spacing w:before="0" w:after="0" w:line="202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PASS</w:t>
            </w:r>
          </w:p>
        </w:tc>
        <w:tc>
          <w:tcPr>
            <w:tcW w:type="dxa" w:w="5731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保持 Finding 边界；交 Rule</w:t>
            </w:r>
          </w:p>
        </w:tc>
      </w:tr>
      <w:tr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PC-08</w:t>
            </w:r>
          </w:p>
        </w:tc>
        <w:tc>
          <w:tcPr>
            <w:tcW w:type="dxa" w:w="2477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Confirm 不触发重评</w:t>
            </w:r>
          </w:p>
        </w:tc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shd w:fill="EAF5ED"/>
          </w:tcPr>
          <w:p>
            <w:pPr>
              <w:spacing w:before="0" w:after="0" w:line="202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PASS</w:t>
            </w:r>
          </w:p>
        </w:tc>
        <w:tc>
          <w:tcPr>
            <w:tcW w:type="dxa" w:w="5731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requires_reassessment=false → no_change</w:t>
            </w:r>
          </w:p>
        </w:tc>
      </w:tr>
      <w:tr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/>
                <w:sz w:val="13"/>
              </w:rPr>
              <w:t>PC-09</w:t>
            </w:r>
          </w:p>
        </w:tc>
        <w:tc>
          <w:tcPr>
            <w:tcW w:type="dxa" w:w="2477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Evidence 已足够</w:t>
            </w:r>
          </w:p>
        </w:tc>
        <w:tc>
          <w:tcPr>
            <w:tcW w:type="dxa" w:w="893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shd w:fill="EAF5ED"/>
          </w:tcPr>
          <w:p>
            <w:pPr>
              <w:spacing w:before="0" w:after="0" w:line="202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PASS</w:t>
            </w:r>
          </w:p>
        </w:tc>
        <w:tc>
          <w:tcPr>
            <w:tcW w:type="dxa" w:w="5731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</w:tcPr>
          <w:p>
            <w:pPr>
              <w:spacing w:before="0" w:after="0" w:line="202" w:lineRule="auto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停止 gap / Tool Request</w:t>
            </w:r>
          </w:p>
        </w:tc>
      </w:tr>
    </w:tbl>
    <w:p>
      <w:pPr>
        <w:pStyle w:val="Heading1"/>
        <w:spacing w:before="100" w:after="40"/>
      </w:pPr>
      <w:r>
        <w:rPr>
          <w:rFonts w:ascii="Noto Sans CJK SC" w:hAnsi="Noto Sans CJK SC" w:eastAsia="Noto Sans CJK SC"/>
          <w:b/>
          <w:color w:val="255682"/>
          <w:sz w:val="23"/>
        </w:rPr>
        <w:t>3. Freeze Decision</w:t>
      </w:r>
    </w:p>
    <w:p>
      <w:pPr>
        <w:spacing w:after="40" w:before="0"/>
      </w:pPr>
      <w:r>
        <w:rPr>
          <w:rFonts w:ascii="Noto Sans CJK SC" w:hAnsi="Noto Sans CJK SC" w:eastAsia="Noto Sans CJK SC"/>
          <w:b/>
          <w:color w:val="245E3F"/>
          <w:sz w:val="16"/>
        </w:rPr>
        <w:t>FINAL: PASS · Prompt Design V1.0 FROZEN</w:t>
      </w:r>
    </w:p>
    <w:p>
      <w:pPr>
        <w:spacing w:after="40" w:before="0"/>
      </w:pPr>
      <w:r>
        <w:rPr>
          <w:rFonts w:ascii="Noto Sans CJK SC" w:hAnsi="Noto Sans CJK SC" w:eastAsia="Noto Sans CJK SC"/>
          <w:sz w:val="16"/>
        </w:rPr>
        <w:t>当前 Prompt 规格可作为 MVP 开发输入。实现模型、Tool Runtime 或 Rule Engine 后继续复用 PC-01～PC-09 做回归；真实模型上线前再补实际运行结果与必要统计指标。</w:t>
      </w:r>
    </w:p>
    <w:sectPr w:rsidR="00FC693F" w:rsidRPr="0006063C" w:rsidSect="00034616">
      <w:footerReference w:type="default" r:id="rId9"/>
      <w:pgSz w:w="12240" w:h="15840"/>
      <w:pgMar w:top="662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7085"/>
        <w:sz w:val="16"/>
      </w:rPr>
      <w:t>ResearchOps · Prompt Case Test Record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ResearchOps Prompt Case Test Record V1.0</dc:title>
  <dc:subject>Prompt Design Final Verification</dc:subject>
  <dc:creator>python-docx</dc:creator>
  <cp:keywords/>
  <dc:description>Controlled desk test record; not a production model benchmark.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