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color w:val="17365D"/>
          <w:sz w:val="40"/>
        </w:rPr>
        <w:t>ResearchOps</w:t>
      </w:r>
    </w:p>
    <w:p>
      <w:pPr>
        <w:spacing w:after="100"/>
        <w:jc w:val="center"/>
      </w:pPr>
      <w:r>
        <w:rPr>
          <w:rFonts w:ascii="Noto Sans CJK SC" w:hAnsi="Noto Sans CJK SC" w:eastAsia="Noto Sans CJK SC"/>
          <w:b/>
          <w:color w:val="2F75B5"/>
          <w:sz w:val="32"/>
        </w:rPr>
        <w:t>Sprint 3 · MVP 开发完成顺序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 w:val="0"/>
          <w:color w:val="5F5F5F"/>
          <w:sz w:val="18"/>
        </w:rPr>
        <w:t>HTML 正式前端版 V1.1  |  基于 PRD V0.9、Figma/HTML V3.6 与现有 researchops-agent 后端骨架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Sprint 3 目标：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直接复用已冻结的 V3.6 HTML 作为最终 MVP 前端，在现有 FastAPI / LangGraph 后端骨架上补齐真实材料解析、Evidence、Readiness、Gate 与 Next Action，并把静态页面改成真实 API 数据驱动。</w:t>
            </w:r>
          </w:p>
        </w:tc>
      </w:tr>
    </w:tbl>
    <w:p>
      <w:pPr>
        <w:spacing w:before="200" w:after="100"/>
      </w:pPr>
      <w:r>
        <w:rPr>
          <w:rFonts w:ascii="Noto Sans CJK SC" w:hAnsi="Noto Sans CJK SC" w:eastAsia="Noto Sans CJK SC"/>
          <w:b/>
          <w:color w:val="17365D"/>
          <w:sz w:val="26"/>
        </w:rPr>
        <w:t>一、完成顺序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567"/>
            <w:shd w:fill="17365D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984"/>
            <w:shd w:fill="17365D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92"/>
            <w:shd w:fill="17365D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608"/>
            <w:shd w:fill="17365D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01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冻结现有代码与 V3.6 前端基线</w:t>
            </w:r>
          </w:p>
        </w:tc>
        <w:tc>
          <w:tcPr>
            <w:tcW w:type="dxa" w:w="4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保留现有 FastAPI、LangGraph、Pydantic、Trace、Config、Logging 与测试框架；同时保留 ResearchOps_FROZEN_HTML_V3.6.html 作为 Sprint 2 冻结快照，不直接覆盖。</w:t>
            </w:r>
          </w:p>
        </w:tc>
        <w:tc>
          <w:tcPr>
            <w:tcW w:type="dxa" w:w="2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形成 Sprint 3 代码基线；冻结 HTML 原件继续可追溯。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02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建立 Sprint 3 HTML 开发版</w:t>
            </w:r>
          </w:p>
        </w:tc>
        <w:tc>
          <w:tcPr>
            <w:tcW w:type="dxa" w:w="4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从冻结 HTML 复制出 MVP 开发版，必要时拆分为 index.html / CSS / JS。视觉、组件和主交互沿用 V3.6，仅把 Mock 数据与静态交互标记为待接 API。</w:t>
            </w:r>
          </w:p>
        </w:tc>
        <w:tc>
          <w:tcPr>
            <w:tcW w:type="dxa" w:w="2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形成可持续开发的 HTML 前端副本；冻结版不被修改。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03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迁移为 Readiness 数据模型</w:t>
            </w:r>
          </w:p>
        </w:tc>
        <w:tc>
          <w:tcPr>
            <w:tcW w:type="dxa" w:w="4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退役 ReproductionPlan 作为主业务模型，建立 ReadinessAssessment、Dimension、Finding、Evidence、OverallGate、NextAction 等 Schema，并与 RD-01 / RD-02 / RD-03、四状态、三 Gate 对齐。</w:t>
            </w:r>
          </w:p>
        </w:tc>
        <w:tc>
          <w:tcPr>
            <w:tcW w:type="dxa" w:w="2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后端可稳定返回完整 Mock Readiness JSON。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04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接入真实 Repository 材料获取</w:t>
            </w:r>
          </w:p>
        </w:tc>
        <w:tc>
          <w:tcPr>
            <w:tcW w:type="dxa" w:w="4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首版支持 GitHub Repository URL，优先读取 README、requirements.txt、environment.yml、config、dataset/weights 说明等；Paper PDF 解析不作为首要阻塞项。</w:t>
            </w:r>
          </w:p>
        </w:tc>
        <w:tc>
          <w:tcPr>
            <w:tcW w:type="dxa" w:w="2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输入真实 FGI Repository 后，可自动获得关键材料和访问状态。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05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实现 Evidence 提取与可追溯</w:t>
            </w:r>
          </w:p>
        </w:tc>
        <w:tc>
          <w:tcPr>
            <w:tcW w:type="dxa" w:w="4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从真实材料中提取 Data &amp; Access、Environment &amp; Dependency、Weights &amp; Configuration 相关事实，保留 Source、Location、Excerpt，并区分 Fact / Inference / Unknown。</w:t>
            </w:r>
          </w:p>
        </w:tc>
        <w:tc>
          <w:tcPr>
            <w:tcW w:type="dxa" w:w="2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关键 Finding 可回溯到真实文件/位置；无法确认时输出 Unknown。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06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实现 Readiness 与 Gate 规则</w:t>
            </w:r>
          </w:p>
        </w:tc>
        <w:tc>
          <w:tcPr>
            <w:tcW w:type="dxa" w:w="4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将 Evidence 转化为 Finding，再形成三个 Dimension Status；实现 Blocker、Gate-critical Unknown、Warning 对 Overall Gate 的约束，并生成 Main Risk 与 First Next Action。</w:t>
            </w:r>
          </w:p>
        </w:tc>
        <w:tc>
          <w:tcPr>
            <w:tcW w:type="dxa" w:w="2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FGI 能生成完整三维状态、Overall Gate、Main Risk 与 First Next Action。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07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组装 LangGraph 工作流与 FastAPI Assessment API</w:t>
            </w:r>
          </w:p>
        </w:tc>
        <w:tc>
          <w:tcPr>
            <w:tcW w:type="dxa" w:w="4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把材料获取、Evidence 提取、Readiness 判断、Gate 规则和输出校验串成主流程；前期保持线性，只有出现真实需要时再加条件分支。</w:t>
            </w:r>
          </w:p>
        </w:tc>
        <w:tc>
          <w:tcPr>
            <w:tcW w:type="dxa" w:w="2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一次 API 请求可完成完整 Assessment，不需手工修改中间 JSON。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08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HTML 接入 FastAPI，替换核心 Mock 数据</w:t>
            </w:r>
          </w:p>
        </w:tc>
        <w:tc>
          <w:tcPr>
            <w:tcW w:type="dxa" w:w="4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用 JavaScript / Fetch 调用 Assessment API，把 Readiness Overview、Dimension、Finding、Evidence、Gate、Next Action 等页面改为后端真实数据驱动。Streamlit 保留为内部调试工具，不再作为最终产品前端。</w:t>
            </w:r>
          </w:p>
        </w:tc>
        <w:tc>
          <w:tcPr>
            <w:tcW w:type="dxa" w:w="2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浏览器输入真实 Repository 后，V3.6 风格页面能展示真实后端结果。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09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补齐异常状态、Safety 与 Trace</w:t>
            </w:r>
          </w:p>
        </w:tc>
        <w:tc>
          <w:tcPr>
            <w:tcW w:type="dxa" w:w="4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检查 Repo 不可访问、材料缺失、无权重、无数据说明、冲突、Unknown 等场景；确保当前 MVP 不执行 shell、文件写入、Docker、GPU、自动安装或训练，并保留必要 Trace。</w:t>
            </w:r>
          </w:p>
        </w:tc>
        <w:tc>
          <w:tcPr>
            <w:tcW w:type="dxa" w:w="2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主路径无阻塞问题；关键结论有 Evidence 或 Unknown；只读边界成立。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10</w:t>
            </w:r>
          </w:p>
        </w:tc>
        <w:tc>
          <w:tcPr>
            <w:tcW w:type="dxa" w:w="198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完成 FGI End-to-End Demo 并冻结 MVP Alpha</w:t>
            </w:r>
          </w:p>
        </w:tc>
        <w:tc>
          <w:tcPr>
            <w:tcW w:type="dxa" w:w="4592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用 FGI 从真实 Repository 输入一路跑到 Evidence、Readiness、Gate 与 First Next Action；整理 README、简要架构图、Demo 截图/录屏和已知限制。</w:t>
            </w:r>
          </w:p>
        </w:tc>
        <w:tc>
          <w:tcPr>
            <w:tcW w:type="dxa" w:w="260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color w:val="141414"/>
                <w:sz w:val="17"/>
              </w:rPr>
              <w:t>可现场演示完整真实闭环，并标记 MVP Alpha Ready。</w:t>
            </w:r>
          </w:p>
        </w:tc>
      </w:tr>
    </w:tbl>
    <w:p>
      <w:pPr>
        <w:spacing w:before="200" w:after="100"/>
      </w:pPr>
      <w:r>
        <w:rPr>
          <w:rFonts w:ascii="Noto Sans CJK SC" w:hAnsi="Noto Sans CJK SC" w:eastAsia="Noto Sans CJK SC"/>
          <w:b/>
          <w:color w:val="17365D"/>
          <w:sz w:val="26"/>
        </w:rPr>
        <w:t>二、前端策略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51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Sprint 3 处理方式</w:t>
            </w:r>
          </w:p>
        </w:tc>
      </w:tr>
      <w:tr>
        <w:trPr>
          <w:cantSplit/>
        </w:trP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ResearchOps_FROZEN_HTML_V3.6.html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作为 Sprint 2 冻结快照保留，不直接修改。</w:t>
            </w:r>
          </w:p>
        </w:tc>
      </w:tr>
      <w:tr>
        <w:trPr>
          <w:cantSplit/>
        </w:trP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Sprint 3 HTML 开发版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作为最终用户 Demo 前端，通过 JavaScript / Fetch 对接 FastAPI。</w:t>
            </w:r>
          </w:p>
        </w:tc>
      </w:tr>
      <w:tr>
        <w:trPr>
          <w:cantSplit/>
        </w:trPr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>Streamlit</w:t>
            </w:r>
          </w:p>
        </w:tc>
        <w:tc>
          <w:tcPr>
            <w:tcW w:type="dxa" w:w="51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保留为内部调试/快速验证工具，不再承担正式 MVP 视觉界面。</w:t>
            </w:r>
          </w:p>
        </w:tc>
      </w:tr>
    </w:tbl>
    <w:p>
      <w:pPr>
        <w:spacing w:before="200" w:after="100"/>
      </w:pPr>
      <w:r>
        <w:rPr>
          <w:rFonts w:ascii="Noto Sans CJK SC" w:hAnsi="Noto Sans CJK SC" w:eastAsia="Noto Sans CJK SC"/>
          <w:b/>
          <w:color w:val="17365D"/>
          <w:sz w:val="26"/>
        </w:rPr>
        <w:t>三、Sprint 3 范围控制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本轮必须完成</w:t>
            </w:r>
          </w:p>
        </w:tc>
        <w:tc>
          <w:tcPr>
            <w:tcW w:type="dxa" w:w="512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本轮暂不开发</w:t>
            </w:r>
          </w:p>
        </w:tc>
      </w:tr>
      <w:tr>
        <w:trPr>
          <w:cantSplit/>
        </w:trPr>
        <w:tc>
          <w:tcPr>
            <w:tcW w:type="dxa" w:w="5128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V3.6 HTML 作为正式 MVP 前端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真实 Repository 输入与材料解析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三核心 Readiness Dimension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Evidence / Unknown 可追溯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Overall Gate + Main Risk + First Next Action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HTML ↔ FastAPI 真正连通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FGI End-to-End Demo</w:t>
            </w:r>
          </w:p>
        </w:tc>
        <w:tc>
          <w:tcPr>
            <w:tcW w:type="dxa" w:w="5128"/>
            <w:tcMar>
              <w:top w:w="110" w:type="dxa"/>
              <w:start w:w="145" w:type="dxa"/>
              <w:bottom w:w="110" w:type="dxa"/>
              <w:end w:w="145" w:type="dxa"/>
            </w:tcMar>
          </w:tcPr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重新用 Streamlit 复刻正式前端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自动完整复现/训练/改环境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三类错误诊断完整能力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协作、历史任务、Workspace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多 Agent / MCP 平台化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Redis / Celery / 复杂数据库</w:t>
            </w:r>
          </w:p>
          <w:p>
            <w:pPr>
              <w:spacing w:after="3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• 精确资源预测与 GPU 调度</w:t>
            </w:r>
          </w:p>
        </w:tc>
      </w:tr>
    </w:tbl>
    <w:p>
      <w:pPr>
        <w:spacing w:before="200" w:after="100"/>
      </w:pPr>
      <w:r>
        <w:rPr>
          <w:rFonts w:ascii="Noto Sans CJK SC" w:hAnsi="Noto Sans CJK SC" w:eastAsia="Noto Sans CJK SC"/>
          <w:b/>
          <w:color w:val="17365D"/>
          <w:sz w:val="26"/>
        </w:rPr>
        <w:t>四、Sprint 3 完成定义</w:t>
      </w:r>
    </w:p>
    <w:p>
      <w:pPr>
        <w:spacing w:after="50"/>
        <w:ind w:left="159" w:hanging="159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sz w:val="20"/>
        </w:rPr>
        <w:t>输入真实 FGI Repository 后，系统能自动读取必要材料。</w:t>
      </w:r>
    </w:p>
    <w:p>
      <w:pPr>
        <w:spacing w:after="50"/>
        <w:ind w:left="159" w:hanging="159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sz w:val="20"/>
        </w:rPr>
        <w:t>三个核心 Dimension 均能输出 Ready / Warning / Blocked / Unknown 之一。</w:t>
      </w:r>
    </w:p>
    <w:p>
      <w:pPr>
        <w:spacing w:after="50"/>
        <w:ind w:left="159" w:hanging="159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sz w:val="20"/>
        </w:rPr>
        <w:t>至少一个关键 Finding 能定位到真实 Evidence；无法确认的信息不猜测。</w:t>
      </w:r>
    </w:p>
    <w:p>
      <w:pPr>
        <w:spacing w:after="50"/>
        <w:ind w:left="159" w:hanging="159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sz w:val="20"/>
        </w:rPr>
        <w:t>系统能形成 Overall Gate、Main Risk 和 First Next Action。</w:t>
      </w:r>
    </w:p>
    <w:p>
      <w:pPr>
        <w:spacing w:after="50"/>
        <w:ind w:left="159" w:hanging="159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sz w:val="20"/>
        </w:rPr>
        <w:t>V3.6 风格 HTML 页面与 FastAPI 真正连通，不依赖写死的核心结果。</w:t>
      </w:r>
    </w:p>
    <w:p>
      <w:pPr>
        <w:spacing w:after="50"/>
        <w:ind w:left="159" w:hanging="159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sz w:val="20"/>
        </w:rPr>
        <w:t>当前版本保持 Authorized Read-only，不自动修改用户环境或执行高风险操作。</w:t>
      </w:r>
    </w:p>
    <w:p>
      <w:pPr>
        <w:spacing w:after="50"/>
        <w:ind w:left="159" w:hanging="159"/>
      </w:pPr>
      <w:r>
        <w:rPr>
          <w:rFonts w:ascii="Noto Sans CJK SC" w:hAnsi="Noto Sans CJK SC" w:eastAsia="Noto Sans CJK SC"/>
          <w:b/>
          <w:color w:val="2F75B5"/>
          <w:sz w:val="20"/>
        </w:rPr>
        <w:t xml:space="preserve">☐ </w:t>
      </w:r>
      <w:r>
        <w:rPr>
          <w:rFonts w:ascii="Noto Sans CJK SC" w:hAnsi="Noto Sans CJK SC" w:eastAsia="Noto Sans CJK SC"/>
          <w:b w:val="0"/>
          <w:sz w:val="20"/>
        </w:rPr>
        <w:t>可以现场完成一次 FGI End-to-End Demo，并形成 README / 架构图 / Demo 素材。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3F5F7"/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阶段结束标志：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上述闭环完成后，将 ResearchOps 标记为 “MVP Alpha Ready”。真实用户 Concept Test 与正式对比评测在 MVP 可运行后继续。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D7D7D"/>
        <w:sz w:val="16"/>
      </w:rPr>
      <w:t>ResearchOps · Sprint 3 · MVP Development Sequence · HTML Frontend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