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εβδομάδα-4--αναφορά-μετρήσεων--studyroom"/>
    <w:p>
      <w:pPr>
        <w:pStyle w:val="Heading1"/>
      </w:pPr>
      <w:r>
        <w:t xml:space="preserve">Εβδομάδα 4 · Αναφορά μετρήσεων · StudyRoom</w:t>
      </w:r>
    </w:p>
    <w:p>
      <w:pPr>
        <w:pStyle w:val="BlockText"/>
      </w:pPr>
      <w:r>
        <w:t xml:space="preserve">Πρότυπα αναφοράς: ISO/IEC/IEEE 15939 (διεργασία μέτρησης και μοντέλο πληροφορίας μέτρησης: ανάγκη πληροφορίας, μετρήσιμη έννοια, οντότητα, ιδιότητα, βασικό μέτρο, μέθοδος μέτρησης, παράγωγο μέτρο, δείκτης, κριτήρια απόφασης) · ISO/IEC 25023 (μέτρα ποιότητας προϊόντος ανά χαρακτηριστικό του 25010). Το υπόδειγμα εφαρμόζει το μοντέλο πληροφορίας σε λίγα, επιλεγμένα μέτρα. Δεν επιχειρεί πλήρες πρόγραμμα μέτρησης.</w:t>
      </w:r>
    </w:p>
    <w:p>
      <w:pPr>
        <w:pStyle w:val="FirstParagraph"/>
      </w:pPr>
      <w:r>
        <w:rPr>
          <w:bCs/>
          <w:b/>
        </w:rPr>
        <w:t xml:space="preserve">Ομάδα:</w:t>
      </w:r>
      <w:r>
        <w:t xml:space="preserve"> </w:t>
      </w:r>
      <w:r>
        <w:t xml:space="preserve">[ονόματα, ΑΜ] ·</w:t>
      </w:r>
      <w:r>
        <w:t xml:space="preserve"> </w:t>
      </w:r>
      <w:r>
        <w:rPr>
          <w:bCs/>
          <w:b/>
        </w:rPr>
        <w:t xml:space="preserve">Έκδοση:</w:t>
      </w:r>
      <w:r>
        <w:t xml:space="preserve"> </w:t>
      </w:r>
      <w:r>
        <w:t xml:space="preserve">w04 ·</w:t>
      </w:r>
      <w:r>
        <w:t xml:space="preserve"> </w:t>
      </w:r>
      <w:r>
        <w:rPr>
          <w:bCs/>
          <w:b/>
        </w:rPr>
        <w:t xml:space="preserve">Κώδικας που μετρήθηκε:</w:t>
      </w:r>
      <w:r>
        <w:t xml:space="preserve"> </w:t>
      </w:r>
      <w:r>
        <w:t xml:space="preserve">StudyRoom [έκδοση, commit]</w:t>
      </w:r>
    </w:p>
    <w:bookmarkStart w:id="20" w:name="X0d2ee7317dc8fa90fc33e978c0f17934be16a46"/>
    <w:p>
      <w:pPr>
        <w:pStyle w:val="Heading2"/>
      </w:pPr>
      <w:r>
        <w:t xml:space="preserve">1. Ανάγκες πληροφορίας</w:t>
      </w:r>
    </w:p>
    <w:p>
      <w:pPr>
        <w:pStyle w:val="BlockText"/>
      </w:pPr>
      <w:r>
        <w:t xml:space="preserve">Ποιες ερωτήσεις θέλει να απαντήσει η μέτρηση· κάθε ανάγκη συνδέεται με κίνδυνο ή απαίτηση.</w:t>
      </w:r>
    </w:p>
    <w:tbl>
      <w:tblPr>
        <w:tblStyle w:val="Table"/>
        <w:tblW w:type="dxa" w:w="9864"/>
        <w:tblLayout w:type="fixed"/>
        <w:tblLook w:firstRow="1" w:lastRow="0" w:firstColumn="0" w:lastColumn="0" w:noHBand="0" w:noVBand="0" w:val="0020"/>
      </w:tblPr>
      <w:tblGrid>
        <w:gridCol w:w="640"/>
        <w:gridCol w:w="7419"/>
        <w:gridCol w:w="1805"/>
      </w:tblGrid>
      <w:tr>
        <w:trPr>
          <w:tblHeader w:val="true"/>
        </w:trPr>
        <w:tc>
          <w:tcPr>
            <w:tcW w:w="640" w:type="dxa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W w:w="7419" w:type="dxa"/>
          </w:tcPr>
          <w:p>
            <w:pPr>
              <w:pStyle w:val="Compact"/>
              <w:jc w:val="left"/>
            </w:pPr>
            <w:r>
              <w:t xml:space="preserve">Ανάγκη πληροφορίας</w:t>
            </w:r>
          </w:p>
        </w:tc>
        <w:tc>
          <w:tcPr>
            <w:tcW w:w="1805" w:type="dxa"/>
          </w:tcPr>
          <w:p>
            <w:pPr>
              <w:pStyle w:val="Compact"/>
              <w:jc w:val="left"/>
            </w:pPr>
            <w:r>
              <w:t xml:space="preserve">Σχετικός κίνδυνος ή απαίτηση</w:t>
            </w:r>
          </w:p>
        </w:tc>
      </w:tr>
      <w:tr>
        <w:tc>
          <w:tcPr>
            <w:tcW w:w="640" w:type="dxa"/>
          </w:tcPr>
          <w:p>
            <w:pPr>
              <w:pStyle w:val="Compact"/>
              <w:jc w:val="left"/>
            </w:pPr>
            <w:r>
              <w:t xml:space="preserve">IN-01</w:t>
            </w:r>
          </w:p>
        </w:tc>
        <w:tc>
          <w:tcPr>
            <w:tcW w:w="7419" w:type="dxa"/>
          </w:tcPr>
          <w:p>
            <w:pPr>
              <w:pStyle w:val="Compact"/>
              <w:jc w:val="left"/>
            </w:pPr>
            <w:r>
              <w:t xml:space="preserve">Ποια τμήματα του κώδικα είναι πιθανότερο να έχουν ελαττώματα ή να είναι δύσκολο να αλλάξουν;</w:t>
            </w:r>
          </w:p>
        </w:tc>
        <w:tc>
          <w:tcPr>
            <w:tcW w:w="1805" w:type="dxa"/>
          </w:tcPr>
          <w:p>
            <w:pPr>
              <w:pStyle w:val="Compact"/>
            </w:pPr>
          </w:p>
        </w:tc>
      </w:tr>
    </w:tbl>
    <w:bookmarkEnd w:id="20"/>
    <w:bookmarkStart w:id="21" w:name="X35a0471753f94c9d9db31e2fe32606a9bf782ef"/>
    <w:p>
      <w:pPr>
        <w:pStyle w:val="Heading2"/>
      </w:pPr>
      <w:r>
        <w:t xml:space="preserve">2. Ορισμός μέτρων (μοντέλο πληροφορίας κατά 15939)</w:t>
      </w:r>
    </w:p>
    <w:p>
      <w:pPr>
        <w:pStyle w:val="FirstParagraph"/>
      </w:pPr>
      <w:r>
        <w:t xml:space="preserve">Ένας πίνακας ανά μέτρο:</w:t>
      </w:r>
    </w:p>
    <w:tbl>
      <w:tblPr>
        <w:tblStyle w:val="Table"/>
        <w:tblW w:type="dxa" w:w="9864"/>
        <w:tblLayout w:type="fixed"/>
        <w:tblLook w:firstRow="1" w:lastRow="0" w:firstColumn="0" w:lastColumn="0" w:noHBand="0" w:noVBand="0" w:val="0020"/>
      </w:tblPr>
      <w:tblGrid>
        <w:gridCol w:w="4848"/>
        <w:gridCol w:w="5016"/>
      </w:tblGrid>
      <w:tr>
        <w:trPr>
          <w:tblHeader w:val="true"/>
        </w:trPr>
        <w:tc>
          <w:tcPr>
            <w:tcW w:w="4848" w:type="dxa"/>
          </w:tcPr>
          <w:p>
            <w:pPr>
              <w:pStyle w:val="Compact"/>
              <w:jc w:val="left"/>
            </w:pPr>
            <w:r>
              <w:t xml:space="preserve">Στοιχείο</w:t>
            </w:r>
          </w:p>
        </w:tc>
        <w:tc>
          <w:tcPr>
            <w:tcW w:w="5016" w:type="dxa"/>
          </w:tcPr>
          <w:p>
            <w:pPr>
              <w:pStyle w:val="Compact"/>
              <w:jc w:val="left"/>
            </w:pPr>
            <w:r>
              <w:t xml:space="preserve">Τιμή</w:t>
            </w:r>
          </w:p>
        </w:tc>
      </w:tr>
      <w:tr>
        <w:tc>
          <w:tcPr>
            <w:tcW w:w="4848" w:type="dxa"/>
          </w:tcPr>
          <w:p>
            <w:pPr>
              <w:pStyle w:val="Compact"/>
              <w:jc w:val="left"/>
            </w:pPr>
            <w:r>
              <w:t xml:space="preserve">Ανάγκη πληροφορίας</w:t>
            </w:r>
          </w:p>
        </w:tc>
        <w:tc>
          <w:tcPr>
            <w:tcW w:w="5016" w:type="dxa"/>
          </w:tcPr>
          <w:p>
            <w:pPr>
              <w:pStyle w:val="Compact"/>
              <w:jc w:val="left"/>
            </w:pPr>
            <w:r>
              <w:t xml:space="preserve">IN-xx</w:t>
            </w:r>
          </w:p>
        </w:tc>
      </w:tr>
      <w:tr>
        <w:tc>
          <w:tcPr>
            <w:tcW w:w="4848" w:type="dxa"/>
          </w:tcPr>
          <w:p>
            <w:pPr>
              <w:pStyle w:val="Compact"/>
              <w:jc w:val="left"/>
            </w:pPr>
            <w:r>
              <w:t xml:space="preserve">Μετρήσιμη έννοια</w:t>
            </w:r>
          </w:p>
        </w:tc>
        <w:tc>
          <w:tcPr>
            <w:tcW w:w="5016" w:type="dxa"/>
          </w:tcPr>
          <w:p>
            <w:pPr>
              <w:pStyle w:val="Compact"/>
              <w:jc w:val="left"/>
            </w:pPr>
            <w:r>
              <w:t xml:space="preserve">π.χ. πολυπλοκότητα ελέγχου ροής</w:t>
            </w:r>
          </w:p>
        </w:tc>
      </w:tr>
      <w:tr>
        <w:tc>
          <w:tcPr>
            <w:tcW w:w="4848" w:type="dxa"/>
          </w:tcPr>
          <w:p>
            <w:pPr>
              <w:pStyle w:val="Compact"/>
              <w:jc w:val="left"/>
            </w:pPr>
            <w:r>
              <w:t xml:space="preserve">Οντότητα</w:t>
            </w:r>
          </w:p>
        </w:tc>
        <w:tc>
          <w:tcPr>
            <w:tcW w:w="5016" w:type="dxa"/>
          </w:tcPr>
          <w:p>
            <w:pPr>
              <w:pStyle w:val="Compact"/>
              <w:jc w:val="left"/>
            </w:pPr>
            <w:r>
              <w:t xml:space="preserve">π.χ. συνάρτηση</w:t>
            </w:r>
          </w:p>
        </w:tc>
      </w:tr>
      <w:tr>
        <w:tc>
          <w:tcPr>
            <w:tcW w:w="4848" w:type="dxa"/>
          </w:tcPr>
          <w:p>
            <w:pPr>
              <w:pStyle w:val="Compact"/>
              <w:jc w:val="left"/>
            </w:pPr>
            <w:r>
              <w:t xml:space="preserve">Ιδιότητα</w:t>
            </w:r>
          </w:p>
        </w:tc>
        <w:tc>
          <w:tcPr>
            <w:tcW w:w="5016" w:type="dxa"/>
          </w:tcPr>
          <w:p>
            <w:pPr>
              <w:pStyle w:val="Compact"/>
              <w:jc w:val="left"/>
            </w:pPr>
            <w:r>
              <w:t xml:space="preserve">π.χ. αριθμός ανεξάρτητων μονοπατιών</w:t>
            </w:r>
          </w:p>
        </w:tc>
      </w:tr>
      <w:tr>
        <w:tc>
          <w:tcPr>
            <w:tcW w:w="4848" w:type="dxa"/>
          </w:tcPr>
          <w:p>
            <w:pPr>
              <w:pStyle w:val="Compact"/>
              <w:jc w:val="left"/>
            </w:pPr>
            <w:r>
              <w:t xml:space="preserve">Βασικό μέτρο και μέθοδος</w:t>
            </w:r>
          </w:p>
        </w:tc>
        <w:tc>
          <w:tcPr>
            <w:tcW w:w="5016" w:type="dxa"/>
          </w:tcPr>
          <w:p>
            <w:pPr>
              <w:pStyle w:val="Compact"/>
              <w:jc w:val="left"/>
            </w:pPr>
            <w:r>
              <w:t xml:space="preserve">π.χ. κυκλωματική πολυπλοκότητα,</w:t>
            </w:r>
            <w:r>
              <w:t xml:space="preserve"> </w:t>
            </w:r>
            <w:r>
              <w:rPr>
                <w:rStyle w:val="VerbatimChar"/>
              </w:rPr>
              <w:t xml:space="preserve">radon cc -s</w:t>
            </w:r>
          </w:p>
        </w:tc>
      </w:tr>
      <w:tr>
        <w:tc>
          <w:tcPr>
            <w:tcW w:w="4848" w:type="dxa"/>
          </w:tcPr>
          <w:p>
            <w:pPr>
              <w:pStyle w:val="Compact"/>
              <w:jc w:val="left"/>
            </w:pPr>
            <w:r>
              <w:t xml:space="preserve">Παράγωγο μέτρο (αν υπάρχει)</w:t>
            </w:r>
          </w:p>
        </w:tc>
        <w:tc>
          <w:tcPr>
            <w:tcW w:w="5016" w:type="dxa"/>
          </w:tcPr>
          <w:p>
            <w:pPr>
              <w:pStyle w:val="Compact"/>
              <w:jc w:val="left"/>
            </w:pPr>
            <w:r>
              <w:t xml:space="preserve">π.χ. ποσοστό συναρτήσεων με CC &gt; 10</w:t>
            </w:r>
          </w:p>
        </w:tc>
      </w:tr>
      <w:tr>
        <w:tc>
          <w:tcPr>
            <w:tcW w:w="4848" w:type="dxa"/>
          </w:tcPr>
          <w:p>
            <w:pPr>
              <w:pStyle w:val="Compact"/>
              <w:jc w:val="left"/>
            </w:pPr>
            <w:r>
              <w:t xml:space="preserve">Δείκτης και κριτήρια απόφασης</w:t>
            </w:r>
          </w:p>
        </w:tc>
        <w:tc>
          <w:tcPr>
            <w:tcW w:w="5016" w:type="dxa"/>
          </w:tcPr>
          <w:p>
            <w:pPr>
              <w:pStyle w:val="Compact"/>
              <w:jc w:val="left"/>
            </w:pPr>
            <w:r>
              <w:t xml:space="preserve">π.χ. CC &gt; 10: υποψήφιο για refactoring και επιπλέον tests</w:t>
            </w:r>
          </w:p>
        </w:tc>
      </w:tr>
      <w:tr>
        <w:tc>
          <w:tcPr>
            <w:tcW w:w="4848" w:type="dxa"/>
          </w:tcPr>
          <w:p>
            <w:pPr>
              <w:pStyle w:val="Compact"/>
              <w:jc w:val="left"/>
            </w:pPr>
            <w:r>
              <w:t xml:space="preserve">Υποχαρακτηριστικό ISO/IEC 25010:2023 · μέτρο ISO/IEC 25023</w:t>
            </w:r>
          </w:p>
        </w:tc>
        <w:tc>
          <w:tcPr>
            <w:tcW w:w="5016" w:type="dxa"/>
          </w:tcPr>
          <w:p>
            <w:pPr>
              <w:pStyle w:val="Compact"/>
              <w:jc w:val="left"/>
            </w:pPr>
            <w:r>
              <w:t xml:space="preserve">π.χ. maintainability · modifiability</w:t>
            </w:r>
          </w:p>
        </w:tc>
      </w:tr>
    </w:tbl>
    <w:bookmarkEnd w:id="21"/>
    <w:bookmarkStart w:id="22" w:name="X914e70957db4414afba7f906b1b4897dd1a0b62"/>
    <w:p>
      <w:pPr>
        <w:pStyle w:val="Heading2"/>
      </w:pPr>
      <w:r>
        <w:t xml:space="preserve">3. Περιβάλλον και αναπαραγωγιμότητα</w:t>
      </w:r>
    </w:p>
    <w:p>
      <w:pPr>
        <w:pStyle w:val="BlockText"/>
      </w:pPr>
      <w:r>
        <w:t xml:space="preserve">Εκδόσεις Python και εργαλείων, ακριβείς εντολές, ρυθμίσεις (π.χ. κανόνες ruff), ημερομηνία. Κάποιος άλλος πρέπει να μπορεί να πάρει τα ίδια νούμερα.</w:t>
      </w:r>
    </w:p>
    <w:p>
      <w:pPr>
        <w:pStyle w:val="SourceCode"/>
      </w:pPr>
      <w:r>
        <w:rPr>
          <w:rStyle w:val="VerbatimChar"/>
        </w:rPr>
        <w:t xml:space="preserve">python --version:</w:t>
      </w:r>
      <w:r>
        <w:br/>
      </w:r>
      <w:r>
        <w:rPr>
          <w:rStyle w:val="VerbatimChar"/>
        </w:rPr>
        <w:t xml:space="preserve">radon --version:</w:t>
      </w:r>
      <w:r>
        <w:br/>
      </w:r>
      <w:r>
        <w:rPr>
          <w:rStyle w:val="VerbatimChar"/>
        </w:rPr>
        <w:t xml:space="preserve">ruff --version:</w:t>
      </w:r>
      <w:r>
        <w:br/>
      </w:r>
      <w:r>
        <w:rPr>
          <w:rStyle w:val="VerbatimChar"/>
        </w:rPr>
        <w:t xml:space="preserve">complexipy --version:</w:t>
      </w:r>
      <w:r>
        <w:br/>
      </w:r>
      <w:r>
        <w:rPr>
          <w:rStyle w:val="VerbatimChar"/>
        </w:rPr>
        <w:t xml:space="preserve">Εντολές:</w:t>
      </w:r>
    </w:p>
    <w:bookmarkEnd w:id="22"/>
    <w:bookmarkStart w:id="25" w:name="X3a8a4e324f7d98a38ad25442d87889f81c5d61c"/>
    <w:p>
      <w:pPr>
        <w:pStyle w:val="Heading2"/>
      </w:pPr>
      <w:r>
        <w:t xml:space="preserve">4. Αποτελέσματα</w:t>
      </w:r>
    </w:p>
    <w:tbl>
      <w:tblPr>
        <w:tblStyle w:val="Table"/>
        <w:tblW w:type="dxa" w:w="9864"/>
        <w:tblLayout w:type="fixed"/>
        <w:tblLook w:firstRow="1" w:lastRow="0" w:firstColumn="0" w:lastColumn="0" w:noHBand="0" w:noVBand="0" w:val="0020"/>
      </w:tblPr>
      <w:tblGrid>
        <w:gridCol w:w="749"/>
        <w:gridCol w:w="1623"/>
        <w:gridCol w:w="998"/>
        <w:gridCol w:w="2746"/>
        <w:gridCol w:w="3748"/>
      </w:tblGrid>
      <w:tr>
        <w:trPr>
          <w:tblHeader w:val="true"/>
        </w:trPr>
        <w:tc>
          <w:tcPr>
            <w:tcW w:w="749" w:type="dxa"/>
          </w:tcPr>
          <w:p>
            <w:pPr>
              <w:pStyle w:val="Compact"/>
              <w:jc w:val="left"/>
            </w:pPr>
            <w:r>
              <w:t xml:space="preserve">Μέτρο</w:t>
            </w:r>
          </w:p>
        </w:tc>
        <w:tc>
          <w:tcPr>
            <w:tcW w:w="1623" w:type="dxa"/>
          </w:tcPr>
          <w:p>
            <w:pPr>
              <w:pStyle w:val="Compact"/>
              <w:jc w:val="left"/>
            </w:pPr>
            <w:r>
              <w:t xml:space="preserve">Τιμή (σύνολο)</w:t>
            </w:r>
          </w:p>
        </w:tc>
        <w:tc>
          <w:tcPr>
            <w:tcW w:w="998" w:type="dxa"/>
          </w:tcPr>
          <w:p>
            <w:pPr>
              <w:pStyle w:val="Compact"/>
              <w:jc w:val="left"/>
            </w:pPr>
            <w:r>
              <w:t xml:space="preserve">Κατανομή</w:t>
            </w:r>
          </w:p>
        </w:tc>
        <w:tc>
          <w:tcPr>
            <w:tcW w:w="2746" w:type="dxa"/>
          </w:tcPr>
          <w:p>
            <w:pPr>
              <w:pStyle w:val="Compact"/>
              <w:jc w:val="left"/>
            </w:pPr>
            <w:r>
              <w:t xml:space="preserve">Χειρότερες 5 οντότητες</w:t>
            </w:r>
          </w:p>
        </w:tc>
        <w:tc>
          <w:tcPr>
            <w:tcW w:w="3748" w:type="dxa"/>
          </w:tcPr>
          <w:p>
            <w:pPr>
              <w:pStyle w:val="Compact"/>
              <w:jc w:val="left"/>
            </w:pPr>
            <w:r>
              <w:t xml:space="preserve">Σύγκριση με κατώφλι ή απαίτηση</w:t>
            </w:r>
          </w:p>
        </w:tc>
      </w:tr>
      <w:tr>
        <w:tc>
          <w:tcPr>
            <w:tcW w:w="749" w:type="dxa"/>
          </w:tcPr>
          <w:p>
            <w:pPr>
              <w:pStyle w:val="Compact"/>
            </w:pPr>
          </w:p>
        </w:tc>
        <w:tc>
          <w:tcPr>
            <w:tcW w:w="1623" w:type="dxa"/>
          </w:tcPr>
          <w:p>
            <w:pPr>
              <w:pStyle w:val="Compact"/>
            </w:pPr>
          </w:p>
        </w:tc>
        <w:tc>
          <w:tcPr>
            <w:tcW w:w="998" w:type="dxa"/>
          </w:tcPr>
          <w:p>
            <w:pPr>
              <w:pStyle w:val="Compact"/>
            </w:pPr>
          </w:p>
        </w:tc>
        <w:tc>
          <w:tcPr>
            <w:tcW w:w="2746" w:type="dxa"/>
          </w:tcPr>
          <w:p>
            <w:pPr>
              <w:pStyle w:val="Compact"/>
            </w:pPr>
          </w:p>
        </w:tc>
        <w:tc>
          <w:tcPr>
            <w:tcW w:w="3748" w:type="dxa"/>
          </w:tcPr>
          <w:p>
            <w:pPr>
              <w:pStyle w:val="Compact"/>
            </w:pPr>
          </w:p>
        </w:tc>
      </w:tr>
    </w:tbl>
    <w:bookmarkStart w:id="23" w:name="X8f4a3dcb3dc341b6a342ea04a4d22c7822816ff"/>
    <w:p>
      <w:pPr>
        <w:pStyle w:val="Heading3"/>
      </w:pPr>
      <w:r>
        <w:t xml:space="preserve">4.1 Υπολογισμοί με το χέρι</w:t>
      </w:r>
    </w:p>
    <w:p>
      <w:pPr>
        <w:pStyle w:val="BlockText"/>
      </w:pPr>
      <w:r>
        <w:t xml:space="preserve">Κανόνες μέτρησης που δηλώνετε, πίνακας τελεστών και τελεστέων, γράφος ροής, υπολογισμοί, και σύγκριση με τα εργαλεία με εξήγηση κάθε διαφοράς.</w:t>
      </w:r>
    </w:p>
    <w:tbl>
      <w:tblPr>
        <w:tblStyle w:val="Table"/>
        <w:tblW w:type="dxa" w:w="9864"/>
        <w:tblLayout w:type="fixed"/>
        <w:tblLook w:firstRow="1" w:lastRow="0" w:firstColumn="0" w:lastColumn="0" w:noHBand="0" w:noVBand="0" w:val="0020"/>
      </w:tblPr>
      <w:tblGrid>
        <w:gridCol w:w="2655"/>
        <w:gridCol w:w="3035"/>
        <w:gridCol w:w="4174"/>
      </w:tblGrid>
      <w:tr>
        <w:trPr>
          <w:tblHeader w:val="true"/>
        </w:trPr>
        <w:tc>
          <w:tcPr>
            <w:tcW w:w="2655" w:type="dxa"/>
          </w:tcPr>
          <w:p>
            <w:pPr>
              <w:pStyle w:val="Compact"/>
            </w:pPr>
          </w:p>
        </w:tc>
        <w:tc>
          <w:tcPr>
            <w:tcW w:w="3035" w:type="dxa"/>
          </w:tcPr>
          <w:p>
            <w:pPr>
              <w:pStyle w:val="Compact"/>
              <w:jc w:val="left"/>
            </w:pPr>
            <w:r>
              <w:t xml:space="preserve">Στοιχεία</w:t>
            </w:r>
          </w:p>
        </w:tc>
        <w:tc>
          <w:tcPr>
            <w:tcW w:w="4174" w:type="dxa"/>
          </w:tcPr>
          <w:p>
            <w:pPr>
              <w:pStyle w:val="Compact"/>
              <w:jc w:val="left"/>
            </w:pPr>
            <w:r>
              <w:t xml:space="preserve">Πλήθη</w:t>
            </w:r>
          </w:p>
        </w:tc>
      </w:tr>
      <w:tr>
        <w:tc>
          <w:tcPr>
            <w:tcW w:w="2655" w:type="dxa"/>
          </w:tcPr>
          <w:p>
            <w:pPr>
              <w:pStyle w:val="Compact"/>
              <w:jc w:val="left"/>
            </w:pPr>
            <w:r>
              <w:t xml:space="preserve">Τελεστές</w:t>
            </w:r>
          </w:p>
        </w:tc>
        <w:tc>
          <w:tcPr>
            <w:tcW w:w="3035" w:type="dxa"/>
          </w:tcPr>
          <w:p>
            <w:pPr>
              <w:pStyle w:val="Compact"/>
            </w:pPr>
          </w:p>
        </w:tc>
        <w:tc>
          <w:tcPr>
            <w:tcW w:w="4174" w:type="dxa"/>
          </w:tcPr>
          <w:p>
            <w:pPr>
              <w:pStyle w:val="Compact"/>
              <w:jc w:val="left"/>
            </w:pPr>
            <w:r>
              <w:t xml:space="preserve">n1 = , N1 =</w:t>
            </w:r>
          </w:p>
        </w:tc>
      </w:tr>
      <w:tr>
        <w:tc>
          <w:tcPr>
            <w:tcW w:w="2655" w:type="dxa"/>
          </w:tcPr>
          <w:p>
            <w:pPr>
              <w:pStyle w:val="Compact"/>
              <w:jc w:val="left"/>
            </w:pPr>
            <w:r>
              <w:t xml:space="preserve">Τελεστέοι</w:t>
            </w:r>
          </w:p>
        </w:tc>
        <w:tc>
          <w:tcPr>
            <w:tcW w:w="3035" w:type="dxa"/>
          </w:tcPr>
          <w:p>
            <w:pPr>
              <w:pStyle w:val="Compact"/>
            </w:pPr>
          </w:p>
        </w:tc>
        <w:tc>
          <w:tcPr>
            <w:tcW w:w="4174" w:type="dxa"/>
          </w:tcPr>
          <w:p>
            <w:pPr>
              <w:pStyle w:val="Compact"/>
              <w:jc w:val="left"/>
            </w:pPr>
            <w:r>
              <w:t xml:space="preserve">n2 = , N2 =</w:t>
            </w:r>
          </w:p>
        </w:tc>
      </w:tr>
    </w:tbl>
    <w:p/>
    <w:tbl>
      <w:tblPr>
        <w:tblStyle w:val="Table"/>
        <w:tblW w:type="dxa" w:w="9864"/>
        <w:tblLayout w:type="fixed"/>
        <w:tblLook w:firstRow="1" w:lastRow="0" w:firstColumn="0" w:lastColumn="0" w:noHBand="0" w:noVBand="0" w:val="0020"/>
      </w:tblPr>
      <w:tblGrid>
        <w:gridCol w:w="1715"/>
        <w:gridCol w:w="2144"/>
        <w:gridCol w:w="2573"/>
        <w:gridCol w:w="3432"/>
      </w:tblGrid>
      <w:tr>
        <w:trPr>
          <w:tblHeader w:val="true"/>
        </w:trPr>
        <w:tc>
          <w:tcPr>
            <w:tcW w:w="1715" w:type="dxa"/>
          </w:tcPr>
          <w:p>
            <w:pPr>
              <w:pStyle w:val="Compact"/>
              <w:jc w:val="left"/>
            </w:pPr>
            <w:r>
              <w:t xml:space="preserve">Μέτρο</w:t>
            </w:r>
          </w:p>
        </w:tc>
        <w:tc>
          <w:tcPr>
            <w:tcW w:w="2144" w:type="dxa"/>
          </w:tcPr>
          <w:p>
            <w:pPr>
              <w:pStyle w:val="Compact"/>
              <w:jc w:val="left"/>
            </w:pPr>
            <w:r>
              <w:t xml:space="preserve">Με το χέρι</w:t>
            </w:r>
          </w:p>
        </w:tc>
        <w:tc>
          <w:tcPr>
            <w:tcW w:w="2573" w:type="dxa"/>
          </w:tcPr>
          <w:p>
            <w:pPr>
              <w:pStyle w:val="Compact"/>
              <w:jc w:val="left"/>
            </w:pPr>
            <w:r>
              <w:t xml:space="preserve">Εργαλείο</w:t>
            </w:r>
          </w:p>
        </w:tc>
        <w:tc>
          <w:tcPr>
            <w:tcW w:w="3432" w:type="dxa"/>
          </w:tcPr>
          <w:p>
            <w:pPr>
              <w:pStyle w:val="Compact"/>
              <w:jc w:val="left"/>
            </w:pPr>
            <w:r>
              <w:t xml:space="preserve">Εξήγηση διαφοράς</w:t>
            </w:r>
          </w:p>
        </w:tc>
      </w:tr>
      <w:tr>
        <w:tc>
          <w:tcPr>
            <w:tcW w:w="1715" w:type="dxa"/>
          </w:tcPr>
          <w:p>
            <w:pPr>
              <w:pStyle w:val="Compact"/>
              <w:jc w:val="left"/>
            </w:pPr>
            <w:r>
              <w:t xml:space="preserve">V</w:t>
            </w:r>
          </w:p>
        </w:tc>
        <w:tc>
          <w:tcPr>
            <w:tcW w:w="2144" w:type="dxa"/>
          </w:tcPr>
          <w:p>
            <w:pPr>
              <w:pStyle w:val="Compact"/>
            </w:pPr>
          </w:p>
        </w:tc>
        <w:tc>
          <w:tcPr>
            <w:tcW w:w="2573" w:type="dxa"/>
          </w:tcPr>
          <w:p>
            <w:pPr>
              <w:pStyle w:val="Compact"/>
              <w:jc w:val="left"/>
            </w:pPr>
            <w:r>
              <w:t xml:space="preserve">radon hal -f</w:t>
            </w:r>
          </w:p>
        </w:tc>
        <w:tc>
          <w:tcPr>
            <w:tcW w:w="3432" w:type="dxa"/>
          </w:tcPr>
          <w:p>
            <w:pPr>
              <w:pStyle w:val="Compact"/>
            </w:pPr>
          </w:p>
        </w:tc>
      </w:tr>
      <w:tr>
        <w:tc>
          <w:tcPr>
            <w:tcW w:w="1715" w:type="dxa"/>
          </w:tcPr>
          <w:p>
            <w:pPr>
              <w:pStyle w:val="Compact"/>
              <w:jc w:val="left"/>
            </w:pPr>
            <w:r>
              <w:t xml:space="preserve">V(G)</w:t>
            </w:r>
          </w:p>
        </w:tc>
        <w:tc>
          <w:tcPr>
            <w:tcW w:w="2144" w:type="dxa"/>
          </w:tcPr>
          <w:p>
            <w:pPr>
              <w:pStyle w:val="Compact"/>
            </w:pPr>
          </w:p>
        </w:tc>
        <w:tc>
          <w:tcPr>
            <w:tcW w:w="2573" w:type="dxa"/>
          </w:tcPr>
          <w:p>
            <w:pPr>
              <w:pStyle w:val="Compact"/>
              <w:jc w:val="left"/>
            </w:pPr>
            <w:r>
              <w:t xml:space="preserve">radon cc</w:t>
            </w:r>
          </w:p>
        </w:tc>
        <w:tc>
          <w:tcPr>
            <w:tcW w:w="3432" w:type="dxa"/>
          </w:tcPr>
          <w:p>
            <w:pPr>
              <w:pStyle w:val="Compact"/>
            </w:pPr>
          </w:p>
        </w:tc>
      </w:tr>
      <w:tr>
        <w:tc>
          <w:tcPr>
            <w:tcW w:w="1715" w:type="dxa"/>
          </w:tcPr>
          <w:p>
            <w:pPr>
              <w:pStyle w:val="Compact"/>
              <w:jc w:val="left"/>
            </w:pPr>
            <w:r>
              <w:t xml:space="preserve">Γνωστική</w:t>
            </w:r>
          </w:p>
        </w:tc>
        <w:tc>
          <w:tcPr>
            <w:tcW w:w="2144" w:type="dxa"/>
          </w:tcPr>
          <w:p>
            <w:pPr>
              <w:pStyle w:val="Compact"/>
            </w:pPr>
          </w:p>
        </w:tc>
        <w:tc>
          <w:tcPr>
            <w:tcW w:w="2573" w:type="dxa"/>
          </w:tcPr>
          <w:p>
            <w:pPr>
              <w:pStyle w:val="Compact"/>
              <w:jc w:val="left"/>
            </w:pPr>
            <w:r>
              <w:t xml:space="preserve">complexipy</w:t>
            </w:r>
          </w:p>
        </w:tc>
        <w:tc>
          <w:tcPr>
            <w:tcW w:w="3432" w:type="dxa"/>
          </w:tcPr>
          <w:p>
            <w:pPr>
              <w:pStyle w:val="Compact"/>
            </w:pPr>
          </w:p>
        </w:tc>
      </w:tr>
    </w:tbl>
    <w:bookmarkEnd w:id="23"/>
    <w:bookmarkStart w:id="24" w:name="X9cd063adde8901ee3f5ed7027c787f9b1617473"/>
    <w:p>
      <w:pPr>
        <w:pStyle w:val="Heading3"/>
      </w:pPr>
      <w:r>
        <w:t xml:space="preserve">4.2 Σύζευξη</w:t>
      </w:r>
    </w:p>
    <w:tbl>
      <w:tblPr>
        <w:tblStyle w:val="Table"/>
        <w:tblW w:type="dxa" w:w="9864"/>
        <w:tblLayout w:type="fixed"/>
        <w:tblLook w:firstRow="1" w:lastRow="0" w:firstColumn="0" w:lastColumn="0" w:noHBand="0" w:noVBand="0" w:val="0020"/>
      </w:tblPr>
      <w:tblGrid>
        <w:gridCol w:w="896"/>
        <w:gridCol w:w="2690"/>
        <w:gridCol w:w="3588"/>
        <w:gridCol w:w="2690"/>
      </w:tblGrid>
      <w:tr>
        <w:trPr>
          <w:tblHeader w:val="true"/>
        </w:trPr>
        <w:tc>
          <w:tcPr>
            <w:tcW w:w="896" w:type="dxa"/>
          </w:tcPr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>
            <w:tcW w:w="2690" w:type="dxa"/>
          </w:tcPr>
          <w:p>
            <w:pPr>
              <w:pStyle w:val="Compact"/>
              <w:jc w:val="left"/>
            </w:pPr>
            <w:r>
              <w:t xml:space="preserve">Ce (εξαρτάται από)</w:t>
            </w:r>
          </w:p>
        </w:tc>
        <w:tc>
          <w:tcPr>
            <w:tcW w:w="3588" w:type="dxa"/>
          </w:tcPr>
          <w:p>
            <w:pPr>
              <w:pStyle w:val="Compact"/>
              <w:jc w:val="left"/>
            </w:pPr>
            <w:r>
              <w:t xml:space="preserve">Ca (εξαρτώνται από αυτό)</w:t>
            </w:r>
          </w:p>
        </w:tc>
        <w:tc>
          <w:tcPr>
            <w:tcW w:w="2690" w:type="dxa"/>
          </w:tcPr>
          <w:p>
            <w:pPr>
              <w:pStyle w:val="Compact"/>
              <w:jc w:val="left"/>
            </w:pPr>
            <w:r>
              <w:t xml:space="preserve">I = Ce / (Ca + Ce)</w:t>
            </w:r>
          </w:p>
        </w:tc>
      </w:tr>
      <w:tr>
        <w:tc>
          <w:tcPr>
            <w:tcW w:w="896" w:type="dxa"/>
          </w:tcPr>
          <w:p>
            <w:pPr>
              <w:pStyle w:val="Compact"/>
            </w:pPr>
          </w:p>
        </w:tc>
        <w:tc>
          <w:tcPr>
            <w:tcW w:w="2690" w:type="dxa"/>
          </w:tcPr>
          <w:p>
            <w:pPr>
              <w:pStyle w:val="Compact"/>
            </w:pPr>
          </w:p>
        </w:tc>
        <w:tc>
          <w:tcPr>
            <w:tcW w:w="3588" w:type="dxa"/>
          </w:tcPr>
          <w:p>
            <w:pPr>
              <w:pStyle w:val="Compact"/>
            </w:pPr>
          </w:p>
        </w:tc>
        <w:tc>
          <w:tcPr>
            <w:tcW w:w="2690" w:type="dxa"/>
          </w:tcPr>
          <w:p>
            <w:pPr>
              <w:pStyle w:val="Compact"/>
            </w:pPr>
          </w:p>
        </w:tc>
      </w:tr>
    </w:tbl>
    <w:bookmarkEnd w:id="24"/>
    <w:bookmarkEnd w:id="25"/>
    <w:bookmarkStart w:id="27" w:name="X5a3f5bc0ac60b95fbd400d53975abee742471ae"/>
    <w:p>
      <w:pPr>
        <w:pStyle w:val="Heading2"/>
      </w:pPr>
      <w:r>
        <w:t xml:space="preserve">5. Ανάλυση και ερμηνεία</w:t>
      </w:r>
    </w:p>
    <w:p>
      <w:pPr>
        <w:pStyle w:val="BlockText"/>
      </w:pPr>
      <w:r>
        <w:t xml:space="preserve">Τι σημαίνουν οι αριθμοί για τους κινδύνους και τις απαιτήσεις σας; Πού συγκεντρώνονται τα hotspots; Συμφωνούν μεταξύ τους τα διαφορετικά μέτρα;</w:t>
      </w:r>
    </w:p>
    <w:bookmarkStart w:id="26" w:name="Xd0c3ae7c92f1dc40c8fa8158b5312d2776eb77a"/>
    <w:p>
      <w:pPr>
        <w:pStyle w:val="Heading3"/>
      </w:pPr>
      <w:r>
        <w:t xml:space="preserve">5.1 Διπλότυπα και code smells</w:t>
      </w:r>
    </w:p>
    <w:tbl>
      <w:tblPr>
        <w:tblStyle w:val="Table"/>
        <w:tblW w:type="dxa" w:w="9864"/>
        <w:tblLayout w:type="fixed"/>
        <w:tblLook w:firstRow="1" w:lastRow="0" w:firstColumn="0" w:lastColumn="0" w:noHBand="0" w:noVBand="0" w:val="0020"/>
      </w:tblPr>
      <w:tblGrid>
        <w:gridCol w:w="640"/>
        <w:gridCol w:w="2533"/>
        <w:gridCol w:w="2201"/>
        <w:gridCol w:w="2377"/>
        <w:gridCol w:w="2113"/>
      </w:tblGrid>
      <w:tr>
        <w:trPr>
          <w:tblHeader w:val="true"/>
        </w:trPr>
        <w:tc>
          <w:tcPr>
            <w:tcW w:w="640" w:type="dxa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W w:w="2533" w:type="dxa"/>
          </w:tcPr>
          <w:p>
            <w:pPr>
              <w:pStyle w:val="Compact"/>
              <w:jc w:val="left"/>
            </w:pPr>
            <w:r>
              <w:t xml:space="preserve">Smell (Fowler) ή τύπος κλώνου</w:t>
            </w:r>
          </w:p>
        </w:tc>
        <w:tc>
          <w:tcPr>
            <w:tcW w:w="2201" w:type="dxa"/>
          </w:tcPr>
          <w:p>
            <w:pPr>
              <w:pStyle w:val="Compact"/>
              <w:jc w:val="left"/>
            </w:pPr>
            <w:r>
              <w:t xml:space="preserve">Τοποθεσία (αρχείο:γραμμή)</w:t>
            </w:r>
          </w:p>
        </w:tc>
        <w:tc>
          <w:tcPr>
            <w:tcW w:w="2377" w:type="dxa"/>
          </w:tcPr>
          <w:p>
            <w:pPr>
              <w:pStyle w:val="Compact"/>
              <w:jc w:val="left"/>
            </w:pPr>
            <w:r>
              <w:t xml:space="preserve">Στοιχείο που το τεκμηριώνει</w:t>
            </w:r>
          </w:p>
        </w:tc>
        <w:tc>
          <w:tcPr>
            <w:tcW w:w="2113" w:type="dxa"/>
          </w:tcPr>
          <w:p>
            <w:pPr>
              <w:pStyle w:val="Compact"/>
              <w:jc w:val="left"/>
            </w:pPr>
            <w:r>
              <w:t xml:space="preserve">Προτεινόμενο refactoring</w:t>
            </w:r>
          </w:p>
        </w:tc>
      </w:tr>
      <w:tr>
        <w:tc>
          <w:tcPr>
            <w:tcW w:w="640" w:type="dxa"/>
          </w:tcPr>
          <w:p>
            <w:pPr>
              <w:pStyle w:val="Compact"/>
            </w:pPr>
          </w:p>
        </w:tc>
        <w:tc>
          <w:tcPr>
            <w:tcW w:w="2533" w:type="dxa"/>
          </w:tcPr>
          <w:p>
            <w:pPr>
              <w:pStyle w:val="Compact"/>
            </w:pPr>
          </w:p>
        </w:tc>
        <w:tc>
          <w:tcPr>
            <w:tcW w:w="2201" w:type="dxa"/>
          </w:tcPr>
          <w:p>
            <w:pPr>
              <w:pStyle w:val="Compact"/>
            </w:pPr>
          </w:p>
        </w:tc>
        <w:tc>
          <w:tcPr>
            <w:tcW w:w="2377" w:type="dxa"/>
          </w:tcPr>
          <w:p>
            <w:pPr>
              <w:pStyle w:val="Compact"/>
            </w:pPr>
          </w:p>
        </w:tc>
        <w:tc>
          <w:tcPr>
            <w:tcW w:w="2113" w:type="dxa"/>
          </w:tcPr>
          <w:p>
            <w:pPr>
              <w:pStyle w:val="Compact"/>
            </w:pPr>
          </w:p>
        </w:tc>
      </w:tr>
    </w:tbl>
    <w:bookmarkEnd w:id="26"/>
    <w:bookmarkEnd w:id="27"/>
    <w:bookmarkStart w:id="28" w:name="X6493319947905ea80da0e1a5c11f90c85a97526"/>
    <w:p>
      <w:pPr>
        <w:pStyle w:val="Heading2"/>
      </w:pPr>
      <w:r>
        <w:t xml:space="preserve">6. Τεχνικό χρέος</w:t>
      </w:r>
    </w:p>
    <w:tbl>
      <w:tblPr>
        <w:tblStyle w:val="Table"/>
        <w:tblW w:type="dxa" w:w="9864"/>
        <w:tblLayout w:type="fixed"/>
        <w:tblLook w:firstRow="1" w:lastRow="0" w:firstColumn="0" w:lastColumn="0" w:noHBand="0" w:noVBand="0" w:val="0020"/>
      </w:tblPr>
      <w:tblGrid>
        <w:gridCol w:w="640"/>
        <w:gridCol w:w="1630"/>
        <w:gridCol w:w="733"/>
        <w:gridCol w:w="3695"/>
        <w:gridCol w:w="1467"/>
        <w:gridCol w:w="640"/>
        <w:gridCol w:w="1059"/>
      </w:tblGrid>
      <w:tr>
        <w:trPr>
          <w:tblHeader w:val="true"/>
        </w:trPr>
        <w:tc>
          <w:tcPr>
            <w:tcW w:w="640" w:type="dxa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W w:w="1630" w:type="dxa"/>
          </w:tcPr>
          <w:p>
            <w:pPr>
              <w:pStyle w:val="Compact"/>
              <w:jc w:val="left"/>
            </w:pPr>
            <w:r>
              <w:t xml:space="preserve">Εύρημα</w:t>
            </w:r>
          </w:p>
        </w:tc>
        <w:tc>
          <w:tcPr>
            <w:tcW w:w="733" w:type="dxa"/>
          </w:tcPr>
          <w:p>
            <w:pPr>
              <w:pStyle w:val="Compact"/>
              <w:jc w:val="left"/>
            </w:pPr>
            <w:r>
              <w:t xml:space="preserve">Τοποθεσία</w:t>
            </w:r>
          </w:p>
        </w:tc>
        <w:tc>
          <w:tcPr>
            <w:tcW w:w="3695" w:type="dxa"/>
          </w:tcPr>
          <w:p>
            <w:pPr>
              <w:pStyle w:val="Compact"/>
              <w:jc w:val="left"/>
            </w:pPr>
            <w:r>
              <w:t xml:space="preserve">Είδος χρέους · τεταρτημόριο Fowler (αιτιολόγηση)</w:t>
            </w:r>
          </w:p>
        </w:tc>
        <w:tc>
          <w:tcPr>
            <w:tcW w:w="1467" w:type="dxa"/>
          </w:tcPr>
          <w:p>
            <w:pPr>
              <w:pStyle w:val="Compact"/>
              <w:jc w:val="left"/>
            </w:pPr>
            <w:r>
              <w:t xml:space="preserve">Κόστος αποπληρωμής</w:t>
            </w:r>
          </w:p>
        </w:tc>
        <w:tc>
          <w:tcPr>
            <w:tcW w:w="640" w:type="dxa"/>
          </w:tcPr>
          <w:p>
            <w:pPr>
              <w:pStyle w:val="Compact"/>
              <w:jc w:val="left"/>
            </w:pPr>
            <w:r>
              <w:t xml:space="preserve">Τόκος</w:t>
            </w:r>
          </w:p>
        </w:tc>
        <w:tc>
          <w:tcPr>
            <w:tcW w:w="1059" w:type="dxa"/>
          </w:tcPr>
          <w:p>
            <w:pPr>
              <w:pStyle w:val="Compact"/>
              <w:jc w:val="left"/>
            </w:pPr>
            <w:r>
              <w:t xml:space="preserve">Προτεραιότητα</w:t>
            </w:r>
          </w:p>
        </w:tc>
      </w:tr>
      <w:tr>
        <w:tc>
          <w:tcPr>
            <w:tcW w:w="640" w:type="dxa"/>
          </w:tcPr>
          <w:p>
            <w:pPr>
              <w:pStyle w:val="Compact"/>
              <w:jc w:val="left"/>
            </w:pPr>
            <w:r>
              <w:t xml:space="preserve">TD-01</w:t>
            </w:r>
          </w:p>
        </w:tc>
        <w:tc>
          <w:tcPr>
            <w:tcW w:w="1630" w:type="dxa"/>
          </w:tcPr>
          <w:p>
            <w:pPr>
              <w:pStyle w:val="Compact"/>
            </w:pPr>
          </w:p>
        </w:tc>
        <w:tc>
          <w:tcPr>
            <w:tcW w:w="733" w:type="dxa"/>
          </w:tcPr>
          <w:p>
            <w:pPr>
              <w:pStyle w:val="Compact"/>
            </w:pPr>
          </w:p>
        </w:tc>
        <w:tc>
          <w:tcPr>
            <w:tcW w:w="3695" w:type="dxa"/>
          </w:tcPr>
          <w:p>
            <w:pPr>
              <w:pStyle w:val="Compact"/>
            </w:pPr>
          </w:p>
        </w:tc>
        <w:tc>
          <w:tcPr>
            <w:tcW w:w="1467" w:type="dxa"/>
          </w:tcPr>
          <w:p>
            <w:pPr>
              <w:pStyle w:val="Compact"/>
            </w:pPr>
          </w:p>
        </w:tc>
        <w:tc>
          <w:tcPr>
            <w:tcW w:w="640" w:type="dxa"/>
          </w:tcPr>
          <w:p>
            <w:pPr>
              <w:pStyle w:val="Compact"/>
            </w:pPr>
          </w:p>
        </w:tc>
        <w:tc>
          <w:tcPr>
            <w:tcW w:w="1059" w:type="dxa"/>
          </w:tcPr>
          <w:p>
            <w:pPr>
              <w:pStyle w:val="Compact"/>
            </w:pPr>
          </w:p>
        </w:tc>
      </w:tr>
    </w:tbl>
    <w:bookmarkEnd w:id="28"/>
    <w:bookmarkStart w:id="29" w:name="X19fadc49d8c57cbe8db27dc8f729c4baa9d0e03"/>
    <w:p>
      <w:pPr>
        <w:pStyle w:val="Heading2"/>
      </w:pPr>
      <w:r>
        <w:t xml:space="preserve">7. Εγκυρότητα και περιορισμοί των μέτρων</w:t>
      </w:r>
    </w:p>
    <w:p>
      <w:pPr>
        <w:pStyle w:val="BlockText"/>
      </w:pPr>
      <w:r>
        <w:t xml:space="preserve">Τι δεν μετρούν τα μέτρα που χρησιμοποιήσατε· πού κινδυνεύουν από gaming· τι θα αλλάζατε στην επόμενη μέτρηση.</w:t>
      </w:r>
    </w:p>
    <w:bookmarkEnd w:id="29"/>
    <w:bookmarkStart w:id="30" w:name="X9c38cb528e63f305aab06f307372bcd0e696f29"/>
    <w:p>
      <w:pPr>
        <w:pStyle w:val="Heading2"/>
      </w:pPr>
      <w:r>
        <w:t xml:space="preserve">8. Συμπέρασμα για τον αποδέκτη</w:t>
      </w:r>
    </w:p>
    <w:p>
      <w:pPr>
        <w:pStyle w:val="BlockText"/>
      </w:pPr>
      <w:r>
        <w:t xml:space="preserve">Ισχυρισμοί που ελέγχθηκαν (επιβεβαιώνεται, διαψεύδεται, μερικώς, με τεκμήριο) και σύντομη απάντηση σε όποιον ζήτησε τη μέτρηση. Γράφεται για αναγνώστη που δεν θα διαβάσει τις Ενότητες 2–7.</w:t>
      </w:r>
    </w:p>
    <w:tbl>
      <w:tblPr>
        <w:tblStyle w:val="Table"/>
        <w:tblW w:type="dxa" w:w="9864"/>
        <w:tblLayout w:type="fixed"/>
        <w:tblLook w:firstRow="1" w:lastRow="0" w:firstColumn="0" w:lastColumn="0" w:noHBand="0" w:noVBand="0" w:val="0020"/>
      </w:tblPr>
      <w:tblGrid>
        <w:gridCol w:w="1972"/>
        <w:gridCol w:w="1183"/>
        <w:gridCol w:w="6709"/>
      </w:tblGrid>
      <w:tr>
        <w:trPr>
          <w:tblHeader w:val="true"/>
        </w:trPr>
        <w:tc>
          <w:tcPr>
            <w:tcW w:w="1972" w:type="dxa"/>
          </w:tcPr>
          <w:p>
            <w:pPr>
              <w:pStyle w:val="Compact"/>
              <w:jc w:val="left"/>
            </w:pPr>
            <w:r>
              <w:t xml:space="preserve">Ισχυρισμός</w:t>
            </w:r>
          </w:p>
        </w:tc>
        <w:tc>
          <w:tcPr>
            <w:tcW w:w="1183" w:type="dxa"/>
          </w:tcPr>
          <w:p>
            <w:pPr>
              <w:pStyle w:val="Compact"/>
              <w:jc w:val="left"/>
            </w:pPr>
            <w:r>
              <w:t xml:space="preserve">Κρίση</w:t>
            </w:r>
          </w:p>
        </w:tc>
        <w:tc>
          <w:tcPr>
            <w:tcW w:w="6709" w:type="dxa"/>
          </w:tcPr>
          <w:p>
            <w:pPr>
              <w:pStyle w:val="Compact"/>
              <w:jc w:val="left"/>
            </w:pPr>
            <w:r>
              <w:t xml:space="preserve">Τεκμήριο (εντολή, έξοδος, κώδικας)</w:t>
            </w:r>
          </w:p>
        </w:tc>
      </w:tr>
      <w:tr>
        <w:tc>
          <w:tcPr>
            <w:tcW w:w="1972" w:type="dxa"/>
          </w:tcPr>
          <w:p>
            <w:pPr>
              <w:pStyle w:val="Compact"/>
            </w:pPr>
          </w:p>
        </w:tc>
        <w:tc>
          <w:tcPr>
            <w:tcW w:w="1183" w:type="dxa"/>
          </w:tcPr>
          <w:p>
            <w:pPr>
              <w:pStyle w:val="Compact"/>
            </w:pPr>
          </w:p>
        </w:tc>
        <w:tc>
          <w:tcPr>
            <w:tcW w:w="6709" w:type="dxa"/>
          </w:tcPr>
          <w:p>
            <w:pPr>
              <w:pStyle w:val="Compact"/>
            </w:pPr>
          </w:p>
        </w:tc>
      </w:tr>
    </w:tbl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w="http://schemas.openxmlformats.org/wordprocessingml/2006/main">
  <w:proofState w:spelling="clean" w:grammar="clean"/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Calibri" w:eastAsia="Calibri" w:hAnsi="Calibri"/>
        <w:sz w:val="21"/>
        <w:szCs w:val="21"/>
        <w:lang w:bidi="ar-SA" w:eastAsia="en-US" w:val="el-G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20" w:before="60" w:line="276" w:lineRule="auto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cs="Calibri" w:eastAsia="Calibri" w:hAnsi="Calibr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60" w:before="240"/>
      <w:outlineLvl w:val="0"/>
    </w:pPr>
    <w:rPr>
      <w:rFonts w:ascii="Calibri" w:cs="Calibri" w:eastAsia="Calibri" w:hAnsi="Calibri"/>
      <w:b/>
      <w:bCs/>
      <w:color w:val="18212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00" w:before="240"/>
      <w:outlineLvl w:val="1"/>
    </w:pPr>
    <w:rPr>
      <w:rFonts w:ascii="Calibri" w:cs="Calibri" w:eastAsia="Calibri" w:hAnsi="Calibri"/>
      <w:b/>
      <w:bCs/>
      <w:color w:val="1D5A9E"/>
      <w:sz w:val="26"/>
      <w:szCs w:val="26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80" w:before="180"/>
      <w:outlineLvl w:val="2"/>
    </w:pPr>
    <w:rPr>
      <w:rFonts w:ascii="Calibri" w:cs="Calibri" w:eastAsia="Calibri" w:hAnsi="Calibri"/>
      <w:b/>
      <w:bCs/>
      <w:color w:val="394452"/>
      <w:sz w:val="22"/>
      <w:szCs w:val="22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Calibri" w:cs="Calibri" w:eastAsia="Calibri" w:hAnsi="Calibr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Calibri" w:cs="Calibri" w:eastAsia="Calibri" w:hAnsi="Calibr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Calibri" w:cs="Calibri" w:eastAsia="Calibri" w:hAnsi="Calibr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Calibri" w:cs="Calibri" w:eastAsia="Calibri" w:hAnsi="Calibr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Calibri" w:cs="Calibri" w:eastAsia="Calibri" w:hAnsi="Calibr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Calibri" w:cs="Calibri" w:eastAsia="Calibri" w:hAnsi="Calibr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pBdr>
        <w:left w:color="1D5A9E" w:space="6" w:sz="18" w:val="single"/>
      </w:pBdr>
      <w:shd w:color="auto" w:fill="EEF2F7" w:val="clear"/>
      <w:spacing w:after="80" w:before="80"/>
      <w:ind w:firstLine="0" w:left="200" w:right="120"/>
    </w:pPr>
    <w:rPr>
      <w:i/>
      <w:color w:val="4A5563"/>
      <w:sz w:val="19"/>
      <w:szCs w:val="19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sz w:val="18"/>
      <w:szCs w:val="18"/>
    </w:rPr>
    <w:tblPr>
      <w:tblInd w:type="dxa" w:w="0"/>
      <w:tblBorders>
        <w:top w:color="BFC7D1" w:sz="4" w:val="single"/>
        <w:left w:color="BFC7D1" w:sz="4" w:val="single"/>
        <w:bottom w:color="BFC7D1" w:sz="4" w:val="single"/>
        <w:right w:color="BFC7D1" w:sz="4" w:val="single"/>
        <w:insideH w:color="BFC7D1" w:sz="4" w:val="single"/>
        <w:insideV w:color="BFC7D1" w:sz="4" w:val="single"/>
      </w:tblBorders>
      <w:tblCellMar>
        <w:top w:type="dxa" w:w="40"/>
        <w:left w:type="dxa" w:w="108"/>
        <w:bottom w:type="dxa" w:w="40"/>
        <w:right w:type="dxa" w:w="108"/>
      </w:tblCellMar>
    </w:tblPr>
    <w:tblStylePr w:type="firstRow">
      <w:rPr>
        <w:b/>
        <w:color w:val="FFFFFF"/>
      </w:rPr>
      <w:tblPr>
        <w:jc w:val="left"/>
        <w:tblInd w:type="dxa" w:w="0"/>
      </w:tblPr>
      <w:trPr>
        <w:jc w:val="left"/>
      </w:trPr>
      <w:tcPr>
        <w:shd w:color="auto" w:fill="1F2A37" w:val="clear"/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cs="Calibri" w:eastAsia="Calibri" w:hAnsi="Calibr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2026-10-16T08:16:54Z</dcterms:created>
  <dcterms:modified xsi:type="dcterms:W3CDTF">2026-10-16T08:16:54Z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