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FE0BD7" wp14:paraId="3DEB7BDF" wp14:textId="52B3391F">
      <w:pPr>
        <w:pStyle w:val="Heading2"/>
        <w:spacing w:before="299" w:beforeAutospacing="off" w:after="299" w:afterAutospacing="off"/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System Architecture &amp; Methodology</w:t>
      </w:r>
    </w:p>
    <w:p xmlns:wp14="http://schemas.microsoft.com/office/word/2010/wordml" w:rsidP="1BFE0BD7" wp14:paraId="7F947C4E" wp14:textId="5C24ECD8">
      <w:pPr>
        <w:spacing w:before="240" w:beforeAutospacing="off" w:after="240" w:afterAutospacing="off"/>
      </w:pP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operates on a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Sense-Analyze-Act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closed-loop cycle, integrated into a modular architecture.</w:t>
      </w:r>
    </w:p>
    <w:p xmlns:wp14="http://schemas.microsoft.com/office/word/2010/wordml" w:rsidP="1BFE0BD7" wp14:paraId="06CFE9F6" wp14:textId="208427CF">
      <w:pPr>
        <w:pStyle w:val="Heading3"/>
        <w:spacing w:before="281" w:beforeAutospacing="off" w:after="281" w:afterAutospacing="off"/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I: The Sensing Layer (RF Frontend)</w:t>
      </w:r>
    </w:p>
    <w:p xmlns:wp14="http://schemas.microsoft.com/office/word/2010/wordml" w:rsidP="1BFE0BD7" wp14:paraId="620FE94E" wp14:textId="4FF86EAE">
      <w:pPr>
        <w:spacing w:before="240" w:beforeAutospacing="off" w:after="240" w:afterAutospacing="off"/>
      </w:pP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>The system continuously monitors the RF environment to identify potential unauthorized activity.</w:t>
      </w:r>
    </w:p>
    <w:p xmlns:wp14="http://schemas.microsoft.com/office/word/2010/wordml" w:rsidP="1BFE0BD7" wp14:paraId="52EF5749" wp14:textId="5162A0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SDR Interface: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>Utilizing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1BFE0BD7" w:rsidR="42B399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HackRF One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system captures raw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I/Q (In-phase/Quadrature)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samples across a wide bandwidth (70 MHz to 6 GHz).</w:t>
      </w:r>
    </w:p>
    <w:p xmlns:wp14="http://schemas.microsoft.com/office/word/2010/wordml" w:rsidP="1BFE0BD7" wp14:paraId="5AA23D01" wp14:textId="6567CE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Spectrum Analysis: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high-speed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 Fourier Transform (FFT)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 processes these samples to identify energy spikes (Active Transmissions) in the mobile uplink/downlink bands.</w:t>
      </w:r>
    </w:p>
    <w:p xmlns:wp14="http://schemas.microsoft.com/office/word/2010/wordml" w:rsidP="1BFE0BD7" wp14:paraId="068FB93A" wp14:textId="0646B08E">
      <w:pPr>
        <w:pStyle w:val="Heading3"/>
        <w:spacing w:before="281" w:beforeAutospacing="off" w:after="281" w:afterAutospacing="off"/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II: The Intelligence Core (AI Classification)</w:t>
      </w:r>
    </w:p>
    <w:p xmlns:wp14="http://schemas.microsoft.com/office/word/2010/wordml" w:rsidP="1BFE0BD7" wp14:paraId="6A1E66D6" wp14:textId="390EA863">
      <w:pPr>
        <w:spacing w:before="240" w:beforeAutospacing="off" w:after="240" w:afterAutospacing="off"/>
      </w:pP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"Brain" of the system resides on an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NVIDIA Jetson Orin Nano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>, which hosts the deep learning stack.</w:t>
      </w:r>
    </w:p>
    <w:p xmlns:wp14="http://schemas.microsoft.com/office/word/2010/wordml" w:rsidP="1BFE0BD7" wp14:paraId="306A8736" wp14:textId="3253D1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Model Architecture: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utilize a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Hybrid 1D-CNN + LSTM (Long Short-Term Memory)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network.</w:t>
      </w:r>
    </w:p>
    <w:p xmlns:wp14="http://schemas.microsoft.com/office/word/2010/wordml" w:rsidP="1BFE0BD7" wp14:paraId="186C7E49" wp14:textId="5A0DC93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1D-CNN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extracts spatial features from the raw I/Q signal data (modulation patterns).</w:t>
      </w:r>
    </w:p>
    <w:p xmlns:wp14="http://schemas.microsoft.com/office/word/2010/wordml" w:rsidP="1BFE0BD7" wp14:paraId="129505FA" wp14:textId="6B45804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LSTM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captures temporal features (signal behavior over time), allowing the system to identify complex signals like frequency-hopping spread spectrum (FHSS).</w:t>
      </w:r>
    </w:p>
    <w:p xmlns:wp14="http://schemas.microsoft.com/office/word/2010/wordml" w:rsidP="1BFE0BD7" wp14:paraId="26BB5F39" wp14:textId="706F0A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 Dataset: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model is pre-trained on the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DeepSig RadioML 2018.01A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dataset, containing millions of labeled samples of various modulation types (QPSK, 16QAM, GFSK, etc.) under realistic noise conditions.</w:t>
      </w:r>
    </w:p>
    <w:p xmlns:wp14="http://schemas.microsoft.com/office/word/2010/wordml" w:rsidP="1BFE0BD7" wp14:paraId="50247089" wp14:textId="5B09281F">
      <w:pPr>
        <w:pStyle w:val="Heading3"/>
        <w:spacing w:before="281" w:beforeAutospacing="off" w:after="281" w:afterAutospacing="off"/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III: The Authorization &amp; Logic Layer</w:t>
      </w:r>
    </w:p>
    <w:p xmlns:wp14="http://schemas.microsoft.com/office/word/2010/wordml" w:rsidP="1BFE0BD7" wp14:paraId="326EC232" wp14:textId="71E5A041">
      <w:pPr>
        <w:spacing w:before="240" w:beforeAutospacing="off" w:after="240" w:afterAutospacing="off"/>
      </w:pP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>To prevent interference with "allowed" signals, the system implements a two-tier verification mechanism:</w:t>
      </w:r>
    </w:p>
    <w:p xmlns:wp14="http://schemas.microsoft.com/office/word/2010/wordml" w:rsidP="1BFE0BD7" wp14:paraId="637EF674" wp14:textId="735730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Class-Based Filtering: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AI identifies the modulation type. If it matches "Public Safety" or "Emergency Services" standards, the frequency is instantly "Notched" (excluded).</w:t>
      </w:r>
    </w:p>
    <w:p xmlns:wp14="http://schemas.microsoft.com/office/word/2010/wordml" w:rsidP="1BFE0BD7" wp14:paraId="0F708349" wp14:textId="695467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 Fingerprinting (RFF):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analyzes unique hardware-level imperfections (I/Q imbalance, phase noise) of the transmitter. If the "fingerprint" matches the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White-list Database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(authorized personnel devices), the jammer remains idle.</w:t>
      </w:r>
    </w:p>
    <w:p xmlns:wp14="http://schemas.microsoft.com/office/word/2010/wordml" w:rsidP="1BFE0BD7" wp14:paraId="0C140368" wp14:textId="550362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Adaptive Power Logic: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unauthorized, the system calculates the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Signal-to-Noise Ratio (SNR)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adjusts the transmission power to ensure the jamming range is strictly optimized for the designated zone.</w:t>
      </w:r>
    </w:p>
    <w:p xmlns:wp14="http://schemas.microsoft.com/office/word/2010/wordml" w:rsidP="1BFE0BD7" wp14:paraId="2326B8AD" wp14:textId="18E3C5E5">
      <w:pPr>
        <w:pStyle w:val="Heading3"/>
        <w:spacing w:before="281" w:beforeAutospacing="off" w:after="281" w:afterAutospacing="off"/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IV: The Action Layer (Surgical Interference)</w:t>
      </w:r>
    </w:p>
    <w:p xmlns:wp14="http://schemas.microsoft.com/office/word/2010/wordml" w:rsidP="1BFE0BD7" wp14:paraId="4BDF3F52" wp14:textId="5394F8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Reactive Jamming: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generates a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Gaussian White Noise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Chirp Signal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on the specific frequency identified as unauthorized.</w:t>
      </w:r>
    </w:p>
    <w:p xmlns:wp14="http://schemas.microsoft.com/office/word/2010/wordml" w:rsidP="1BFE0BD7" wp14:paraId="06A2B645" wp14:textId="757216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E0BD7" w:rsidR="333628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Look-Through Mechanism:</w:t>
      </w:r>
      <w:r w:rsidRPr="1BFE0BD7" w:rsidR="33362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pulses the jamming signal (e.g., 800ms Jam / 200ms Sense). This allows the system to verify if the unauthorized device has been disconnected or if a new "allowed" signal has entered the zone.</w:t>
      </w:r>
    </w:p>
    <w:p xmlns:wp14="http://schemas.microsoft.com/office/word/2010/wordml" wp14:paraId="2C078E63" wp14:textId="6A34B14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9d1e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5cfc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27f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d37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F46380"/>
    <w:rsid w:val="1BFE0BD7"/>
    <w:rsid w:val="333628E8"/>
    <w:rsid w:val="42B39907"/>
    <w:rsid w:val="483F7995"/>
    <w:rsid w:val="7DF4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46380"/>
  <w15:chartTrackingRefBased/>
  <w15:docId w15:val="{B213CEA8-1BE6-4D61-BFCA-36137BDF45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BFE0B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FE0B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FE0B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e106e39810c4b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2026-02-28T10:53:37.9758826Z</dcterms:created>
  <dcterms:modified xsi:type="dcterms:W3CDTF">2026-02-28T10:56:04.4508342Z</dcterms:modified>
  <dc:creator>Raghavendra Reddy</dc:creator>
  <lastModifiedBy>Raghavendra Reddy</lastModifiedBy>
</coreProperties>
</file>