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C52BA65" w14:textId="5CB3040A" w:rsidR="00333F18" w:rsidRPr="008433F5" w:rsidRDefault="008433F5" w:rsidP="008433F5">
      <w:pPr>
        <w:rPr>
          <w:rFonts w:asciiTheme="majorHAnsi" w:hAnsiTheme="majorHAnsi" w:cstheme="majorHAnsi"/>
        </w:rPr>
      </w:pPr>
      <w:r w:rsidRPr="008433F5">
        <w:rPr>
          <w:rFonts w:asciiTheme="majorHAnsi" w:hAnsiTheme="majorHAnsi" w:cstheme="majorHAnsi"/>
          <w:noProof/>
        </w:rPr>
        <w:drawing>
          <wp:anchor distT="0" distB="0" distL="114300" distR="114300" simplePos="0" relativeHeight="251658240" behindDoc="0" locked="0" layoutInCell="1" allowOverlap="1" wp14:anchorId="36D9EFA3" wp14:editId="4FBA9DA4">
            <wp:simplePos x="0" y="0"/>
            <wp:positionH relativeFrom="column">
              <wp:posOffset>2899050</wp:posOffset>
            </wp:positionH>
            <wp:positionV relativeFrom="paragraph">
              <wp:posOffset>-33835</wp:posOffset>
            </wp:positionV>
            <wp:extent cx="554862" cy="416257"/>
            <wp:effectExtent l="0" t="0" r="0" b="0"/>
            <wp:wrapNone/>
            <wp:docPr id="299598829" name="Picture 2" descr="Nike's Logo: Iconic Swoosh Stuns Consumers Through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ike's Logo: Iconic Swoosh Stuns Consumers Through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4862" cy="416257"/>
                    </a:xfrm>
                    <a:prstGeom prst="rect">
                      <a:avLst/>
                    </a:prstGeom>
                    <a:noFill/>
                    <a:ln>
                      <a:noFill/>
                    </a:ln>
                  </pic:spPr>
                </pic:pic>
              </a:graphicData>
            </a:graphic>
            <wp14:sizeRelH relativeFrom="page">
              <wp14:pctWidth>0</wp14:pctWidth>
            </wp14:sizeRelH>
            <wp14:sizeRelV relativeFrom="page">
              <wp14:pctHeight>0</wp14:pctHeight>
            </wp14:sizeRelV>
          </wp:anchor>
        </w:drawing>
      </w:r>
      <w:r w:rsidRPr="008433F5">
        <w:rPr>
          <w:rFonts w:asciiTheme="majorHAnsi" w:hAnsiTheme="majorHAnsi" w:cstheme="majorHAnsi"/>
          <w:b/>
          <w:sz w:val="32"/>
        </w:rPr>
        <w:t xml:space="preserve">                                              </w:t>
      </w:r>
      <w:r>
        <w:rPr>
          <w:rFonts w:asciiTheme="majorHAnsi" w:hAnsiTheme="majorHAnsi" w:cstheme="majorHAnsi"/>
          <w:b/>
          <w:sz w:val="32"/>
        </w:rPr>
        <w:t xml:space="preserve">            </w:t>
      </w:r>
      <w:r w:rsidRPr="008433F5">
        <w:rPr>
          <w:rFonts w:asciiTheme="majorHAnsi" w:hAnsiTheme="majorHAnsi" w:cstheme="majorHAnsi"/>
        </w:rPr>
        <w:fldChar w:fldCharType="begin"/>
      </w:r>
      <w:r w:rsidRPr="008433F5">
        <w:rPr>
          <w:rFonts w:asciiTheme="majorHAnsi" w:hAnsiTheme="majorHAnsi" w:cstheme="majorHAnsi"/>
        </w:rPr>
        <w:instrText xml:space="preserve"> INCLUDEPICTURE "https://upload.wikimedia.org/wikipedia/commons/a/a6/Logo_NIKE.svg?utm_source=en.wikipedia.org&amp;utm_campaign=index&amp;utm_content=original" \* MERGEFORMATINET </w:instrText>
      </w:r>
      <w:r w:rsidRPr="008433F5">
        <w:rPr>
          <w:rFonts w:asciiTheme="majorHAnsi" w:hAnsiTheme="majorHAnsi" w:cstheme="majorHAnsi"/>
        </w:rPr>
        <w:fldChar w:fldCharType="separate"/>
      </w:r>
      <w:r w:rsidRPr="008433F5">
        <w:rPr>
          <w:rFonts w:asciiTheme="majorHAnsi" w:hAnsiTheme="majorHAnsi" w:cstheme="majorHAnsi"/>
        </w:rPr>
        <w:fldChar w:fldCharType="end"/>
      </w:r>
    </w:p>
    <w:p w14:paraId="1CC5A337" w14:textId="17BF8928" w:rsidR="00333F18" w:rsidRPr="008433F5" w:rsidRDefault="00000000">
      <w:pPr>
        <w:jc w:val="center"/>
        <w:rPr>
          <w:rFonts w:asciiTheme="majorHAnsi" w:hAnsiTheme="majorHAnsi" w:cstheme="majorHAnsi"/>
        </w:rPr>
      </w:pPr>
      <w:r w:rsidRPr="008433F5">
        <w:rPr>
          <w:rFonts w:asciiTheme="majorHAnsi" w:hAnsiTheme="majorHAnsi" w:cstheme="majorHAnsi"/>
          <w:b/>
          <w:sz w:val="60"/>
        </w:rPr>
        <w:t>WINNING THE</w:t>
      </w:r>
      <w:r w:rsidRPr="008433F5">
        <w:rPr>
          <w:rFonts w:asciiTheme="majorHAnsi" w:hAnsiTheme="majorHAnsi" w:cstheme="majorHAnsi"/>
          <w:b/>
          <w:sz w:val="60"/>
        </w:rPr>
        <w:br/>
        <w:t>NEXT GENERATION</w:t>
      </w:r>
    </w:p>
    <w:p w14:paraId="65132562" w14:textId="7C4D9306" w:rsidR="00333F18" w:rsidRPr="008433F5" w:rsidRDefault="00000000">
      <w:pPr>
        <w:jc w:val="center"/>
        <w:rPr>
          <w:rFonts w:asciiTheme="majorHAnsi" w:hAnsiTheme="majorHAnsi" w:cstheme="majorHAnsi"/>
        </w:rPr>
      </w:pPr>
      <w:r w:rsidRPr="008433F5">
        <w:rPr>
          <w:rFonts w:asciiTheme="majorHAnsi" w:hAnsiTheme="majorHAnsi" w:cstheme="majorHAnsi"/>
          <w:color w:val="5A5A5A"/>
          <w:sz w:val="32"/>
        </w:rPr>
        <w:t>Market Research &amp; Analysis | India</w:t>
      </w:r>
      <w:r w:rsidR="008433F5" w:rsidRPr="008433F5">
        <w:rPr>
          <w:rFonts w:asciiTheme="majorHAnsi" w:hAnsiTheme="majorHAnsi" w:cstheme="majorHAnsi"/>
        </w:rPr>
        <w:fldChar w:fldCharType="begin"/>
      </w:r>
      <w:r w:rsidR="008433F5" w:rsidRPr="008433F5">
        <w:rPr>
          <w:rFonts w:asciiTheme="majorHAnsi" w:hAnsiTheme="majorHAnsi" w:cstheme="majorHAnsi"/>
        </w:rPr>
        <w:instrText xml:space="preserve"> INCLUDEPICTURE "https://media.designrush.com/inspiration_images/134805/conversions/_1512076803_93_Nike-mobile-webp.webp" \* MERGEFORMATINET </w:instrText>
      </w:r>
      <w:r w:rsidR="008433F5" w:rsidRPr="008433F5">
        <w:rPr>
          <w:rFonts w:asciiTheme="majorHAnsi" w:hAnsiTheme="majorHAnsi" w:cstheme="majorHAnsi"/>
        </w:rPr>
        <w:fldChar w:fldCharType="separate"/>
      </w:r>
      <w:r w:rsidR="008433F5" w:rsidRPr="008433F5">
        <w:rPr>
          <w:rFonts w:asciiTheme="majorHAnsi" w:hAnsiTheme="majorHAnsi" w:cstheme="majorHAnsi"/>
        </w:rPr>
        <w:fldChar w:fldCharType="end"/>
      </w:r>
    </w:p>
    <w:p w14:paraId="2A8E077B" w14:textId="53570A79" w:rsidR="00333F18" w:rsidRPr="008433F5" w:rsidRDefault="00000000">
      <w:pPr>
        <w:jc w:val="center"/>
        <w:rPr>
          <w:rFonts w:asciiTheme="majorHAnsi" w:hAnsiTheme="majorHAnsi" w:cstheme="majorHAnsi"/>
        </w:rPr>
      </w:pPr>
      <w:r w:rsidRPr="008433F5">
        <w:rPr>
          <w:rFonts w:asciiTheme="majorHAnsi" w:hAnsiTheme="majorHAnsi" w:cstheme="majorHAnsi"/>
          <w:i/>
        </w:rPr>
        <w:t>Independent Hypothetical Consulting Case Study</w:t>
      </w:r>
    </w:p>
    <w:p w14:paraId="25C1BC39" w14:textId="77777777" w:rsidR="00333F18" w:rsidRPr="008433F5" w:rsidRDefault="00333F18">
      <w:pPr>
        <w:rPr>
          <w:rFonts w:asciiTheme="majorHAnsi" w:hAnsiTheme="majorHAnsi" w:cstheme="majorHAnsi"/>
        </w:rPr>
      </w:pPr>
    </w:p>
    <w:tbl>
      <w:tblPr>
        <w:tblStyle w:val="TableGrid"/>
        <w:tblW w:w="0" w:type="auto"/>
        <w:jc w:val="center"/>
        <w:tblLook w:val="04A0" w:firstRow="1" w:lastRow="0" w:firstColumn="1" w:lastColumn="0" w:noHBand="0" w:noVBand="1"/>
      </w:tblPr>
      <w:tblGrid>
        <w:gridCol w:w="3356"/>
        <w:gridCol w:w="3357"/>
        <w:gridCol w:w="3357"/>
      </w:tblGrid>
      <w:tr w:rsidR="00333F18" w:rsidRPr="008433F5" w14:paraId="26074557" w14:textId="77777777">
        <w:trPr>
          <w:jc w:val="center"/>
        </w:trPr>
        <w:tc>
          <w:tcPr>
            <w:tcW w:w="3360" w:type="dxa"/>
            <w:shd w:val="clear" w:color="auto" w:fill="111111"/>
          </w:tcPr>
          <w:p w14:paraId="145E9593" w14:textId="77777777" w:rsidR="00333F18" w:rsidRPr="008433F5" w:rsidRDefault="00000000">
            <w:pPr>
              <w:rPr>
                <w:rFonts w:asciiTheme="majorHAnsi" w:hAnsiTheme="majorHAnsi" w:cstheme="majorHAnsi"/>
              </w:rPr>
            </w:pPr>
            <w:r w:rsidRPr="008433F5">
              <w:rPr>
                <w:rFonts w:asciiTheme="majorHAnsi" w:hAnsiTheme="majorHAnsi" w:cstheme="majorHAnsi"/>
                <w:b/>
                <w:color w:val="FFFFFF"/>
                <w:sz w:val="18"/>
              </w:rPr>
              <w:t>Prepared by</w:t>
            </w:r>
          </w:p>
        </w:tc>
        <w:tc>
          <w:tcPr>
            <w:tcW w:w="3360" w:type="dxa"/>
            <w:shd w:val="clear" w:color="auto" w:fill="111111"/>
          </w:tcPr>
          <w:p w14:paraId="0B9CEB18" w14:textId="77777777" w:rsidR="00333F18" w:rsidRPr="008433F5" w:rsidRDefault="00000000">
            <w:pPr>
              <w:rPr>
                <w:rFonts w:asciiTheme="majorHAnsi" w:hAnsiTheme="majorHAnsi" w:cstheme="majorHAnsi"/>
              </w:rPr>
            </w:pPr>
            <w:r w:rsidRPr="008433F5">
              <w:rPr>
                <w:rFonts w:asciiTheme="majorHAnsi" w:hAnsiTheme="majorHAnsi" w:cstheme="majorHAnsi"/>
                <w:b/>
                <w:color w:val="FFFFFF"/>
                <w:sz w:val="18"/>
              </w:rPr>
              <w:t>Scope</w:t>
            </w:r>
          </w:p>
        </w:tc>
        <w:tc>
          <w:tcPr>
            <w:tcW w:w="3360" w:type="dxa"/>
            <w:shd w:val="clear" w:color="auto" w:fill="111111"/>
          </w:tcPr>
          <w:p w14:paraId="1DF39E29" w14:textId="77777777" w:rsidR="00333F18" w:rsidRPr="008433F5" w:rsidRDefault="00000000">
            <w:pPr>
              <w:rPr>
                <w:rFonts w:asciiTheme="majorHAnsi" w:hAnsiTheme="majorHAnsi" w:cstheme="majorHAnsi"/>
              </w:rPr>
            </w:pPr>
            <w:r w:rsidRPr="008433F5">
              <w:rPr>
                <w:rFonts w:asciiTheme="majorHAnsi" w:hAnsiTheme="majorHAnsi" w:cstheme="majorHAnsi"/>
                <w:b/>
                <w:color w:val="FFFFFF"/>
                <w:sz w:val="18"/>
              </w:rPr>
              <w:t>Status</w:t>
            </w:r>
          </w:p>
        </w:tc>
      </w:tr>
      <w:tr w:rsidR="00333F18" w:rsidRPr="008433F5" w14:paraId="622A7063" w14:textId="77777777">
        <w:trPr>
          <w:jc w:val="center"/>
        </w:trPr>
        <w:tc>
          <w:tcPr>
            <w:tcW w:w="3360" w:type="dxa"/>
            <w:vAlign w:val="center"/>
          </w:tcPr>
          <w:p w14:paraId="7FFBE827" w14:textId="6EB59A5D" w:rsidR="00333F18" w:rsidRPr="008433F5" w:rsidRDefault="00000000">
            <w:pPr>
              <w:spacing w:after="20"/>
              <w:rPr>
                <w:rFonts w:asciiTheme="majorHAnsi" w:hAnsiTheme="majorHAnsi" w:cstheme="majorHAnsi"/>
              </w:rPr>
            </w:pPr>
            <w:r w:rsidRPr="008433F5">
              <w:rPr>
                <w:rFonts w:asciiTheme="majorHAnsi" w:hAnsiTheme="majorHAnsi" w:cstheme="majorHAnsi"/>
                <w:sz w:val="17"/>
              </w:rPr>
              <w:t>Tushar Verma</w:t>
            </w:r>
          </w:p>
        </w:tc>
        <w:tc>
          <w:tcPr>
            <w:tcW w:w="3360" w:type="dxa"/>
            <w:vAlign w:val="center"/>
          </w:tcPr>
          <w:p w14:paraId="7E06204B" w14:textId="3D407B3E" w:rsidR="00333F18" w:rsidRPr="008433F5" w:rsidRDefault="00000000">
            <w:pPr>
              <w:spacing w:after="20"/>
              <w:rPr>
                <w:rFonts w:asciiTheme="majorHAnsi" w:hAnsiTheme="majorHAnsi" w:cstheme="majorHAnsi"/>
              </w:rPr>
            </w:pPr>
            <w:r w:rsidRPr="008433F5">
              <w:rPr>
                <w:rFonts w:asciiTheme="majorHAnsi" w:hAnsiTheme="majorHAnsi" w:cstheme="majorHAnsi"/>
                <w:sz w:val="17"/>
              </w:rPr>
              <w:t>Indian sportswear market</w:t>
            </w:r>
            <w:r w:rsidR="00683561">
              <w:rPr>
                <w:rFonts w:asciiTheme="majorHAnsi" w:hAnsiTheme="majorHAnsi" w:cstheme="majorHAnsi"/>
                <w:sz w:val="17"/>
              </w:rPr>
              <w:t>,</w:t>
            </w:r>
            <w:r w:rsidRPr="008433F5">
              <w:rPr>
                <w:rFonts w:asciiTheme="majorHAnsi" w:hAnsiTheme="majorHAnsi" w:cstheme="majorHAnsi"/>
                <w:sz w:val="17"/>
              </w:rPr>
              <w:t xml:space="preserve"> consumers aged 18</w:t>
            </w:r>
            <w:r w:rsidR="008433F5">
              <w:rPr>
                <w:rFonts w:asciiTheme="majorHAnsi" w:hAnsiTheme="majorHAnsi" w:cstheme="majorHAnsi"/>
                <w:sz w:val="17"/>
              </w:rPr>
              <w:t xml:space="preserve"> - </w:t>
            </w:r>
            <w:r w:rsidRPr="008433F5">
              <w:rPr>
                <w:rFonts w:asciiTheme="majorHAnsi" w:hAnsiTheme="majorHAnsi" w:cstheme="majorHAnsi"/>
                <w:sz w:val="17"/>
              </w:rPr>
              <w:t>27</w:t>
            </w:r>
          </w:p>
        </w:tc>
        <w:tc>
          <w:tcPr>
            <w:tcW w:w="3360" w:type="dxa"/>
            <w:vAlign w:val="center"/>
          </w:tcPr>
          <w:p w14:paraId="4C11CE76" w14:textId="37668AD5" w:rsidR="00333F18" w:rsidRPr="008433F5" w:rsidRDefault="00000000">
            <w:pPr>
              <w:spacing w:after="20"/>
              <w:rPr>
                <w:rFonts w:asciiTheme="majorHAnsi" w:hAnsiTheme="majorHAnsi" w:cstheme="majorHAnsi"/>
              </w:rPr>
            </w:pPr>
            <w:r w:rsidRPr="008433F5">
              <w:rPr>
                <w:rFonts w:asciiTheme="majorHAnsi" w:hAnsiTheme="majorHAnsi" w:cstheme="majorHAnsi"/>
                <w:sz w:val="17"/>
              </w:rPr>
              <w:t>Research foundation</w:t>
            </w:r>
            <w:r w:rsidR="00683561">
              <w:rPr>
                <w:rFonts w:asciiTheme="majorHAnsi" w:hAnsiTheme="majorHAnsi" w:cstheme="majorHAnsi"/>
                <w:sz w:val="17"/>
              </w:rPr>
              <w:t>,</w:t>
            </w:r>
            <w:r w:rsidRPr="008433F5">
              <w:rPr>
                <w:rFonts w:asciiTheme="majorHAnsi" w:hAnsiTheme="majorHAnsi" w:cstheme="majorHAnsi"/>
                <w:sz w:val="17"/>
              </w:rPr>
              <w:t xml:space="preserve"> hypotheses require validation</w:t>
            </w:r>
          </w:p>
        </w:tc>
      </w:tr>
    </w:tbl>
    <w:p w14:paraId="112678E8" w14:textId="77777777" w:rsidR="00333F18" w:rsidRPr="008433F5" w:rsidRDefault="00333F18">
      <w:pPr>
        <w:rPr>
          <w:rFonts w:asciiTheme="majorHAnsi" w:hAnsiTheme="majorHAnsi" w:cstheme="majorHAnsi"/>
        </w:rPr>
      </w:pPr>
    </w:p>
    <w:p w14:paraId="0BF92830" w14:textId="77777777" w:rsidR="00333F18" w:rsidRPr="008433F5" w:rsidRDefault="00000000">
      <w:pPr>
        <w:spacing w:after="100"/>
        <w:rPr>
          <w:rFonts w:asciiTheme="majorHAnsi" w:hAnsiTheme="majorHAnsi" w:cstheme="majorHAnsi"/>
        </w:rPr>
      </w:pPr>
      <w:r w:rsidRPr="008433F5">
        <w:rPr>
          <w:rFonts w:asciiTheme="majorHAnsi" w:hAnsiTheme="majorHAnsi" w:cstheme="majorHAnsi"/>
        </w:rPr>
        <w:t>Important: This is an independent portfolio case study. It is not commissioned by, affiliated with, or endorsed by Nike. Public market estimates vary by category definition and research provider. Consumer segments and strategic opportunities are hypotheses unless explicitly supported by cited evidence.</w:t>
      </w:r>
    </w:p>
    <w:p w14:paraId="70876CFC" w14:textId="77777777" w:rsidR="00333F18" w:rsidRPr="008433F5" w:rsidRDefault="00000000">
      <w:pPr>
        <w:rPr>
          <w:rFonts w:asciiTheme="majorHAnsi" w:hAnsiTheme="majorHAnsi" w:cstheme="majorHAnsi"/>
        </w:rPr>
      </w:pPr>
      <w:r w:rsidRPr="008433F5">
        <w:rPr>
          <w:rFonts w:asciiTheme="majorHAnsi" w:hAnsiTheme="majorHAnsi" w:cstheme="majorHAnsi"/>
        </w:rPr>
        <w:br w:type="page"/>
      </w:r>
    </w:p>
    <w:p w14:paraId="166CFE8E" w14:textId="77777777" w:rsidR="00333F18" w:rsidRPr="008433F5" w:rsidRDefault="00000000">
      <w:pPr>
        <w:pStyle w:val="Heading1"/>
        <w:rPr>
          <w:rFonts w:cstheme="majorHAnsi"/>
        </w:rPr>
      </w:pPr>
      <w:r w:rsidRPr="008433F5">
        <w:rPr>
          <w:rFonts w:cstheme="majorHAnsi"/>
        </w:rPr>
        <w:lastRenderedPageBreak/>
        <w:t>1. Executive Summary</w:t>
      </w:r>
    </w:p>
    <w:p w14:paraId="6E6E3C90" w14:textId="462ACAB8" w:rsidR="00333F18" w:rsidRPr="008433F5" w:rsidRDefault="00000000">
      <w:pPr>
        <w:spacing w:after="100"/>
        <w:rPr>
          <w:rFonts w:asciiTheme="majorHAnsi" w:hAnsiTheme="majorHAnsi" w:cstheme="majorHAnsi"/>
        </w:rPr>
      </w:pPr>
      <w:r w:rsidRPr="008433F5">
        <w:rPr>
          <w:rFonts w:asciiTheme="majorHAnsi" w:hAnsiTheme="majorHAnsi" w:cstheme="majorHAnsi"/>
        </w:rPr>
        <w:t>This report assesses the market context for a hypothetical strategy to strengthen Nike’s relevance among consumers aged 18</w:t>
      </w:r>
      <w:r w:rsidR="008433F5">
        <w:rPr>
          <w:rFonts w:asciiTheme="majorHAnsi" w:hAnsiTheme="majorHAnsi" w:cstheme="majorHAnsi"/>
        </w:rPr>
        <w:t xml:space="preserve"> - </w:t>
      </w:r>
      <w:r w:rsidRPr="008433F5">
        <w:rPr>
          <w:rFonts w:asciiTheme="majorHAnsi" w:hAnsiTheme="majorHAnsi" w:cstheme="majorHAnsi"/>
        </w:rPr>
        <w:t>27 in India. It reviews the sportswear and athletic-footwear opportunity, category trends, consumer questions to validate, the competitive landscape and implications for a potential go-to-market strategy.</w:t>
      </w:r>
    </w:p>
    <w:p w14:paraId="16165C3F" w14:textId="77777777" w:rsidR="00333F18" w:rsidRPr="008433F5" w:rsidRDefault="00000000">
      <w:pPr>
        <w:spacing w:after="100"/>
        <w:rPr>
          <w:rFonts w:asciiTheme="majorHAnsi" w:hAnsiTheme="majorHAnsi" w:cstheme="majorHAnsi"/>
        </w:rPr>
      </w:pPr>
      <w:r w:rsidRPr="008433F5">
        <w:rPr>
          <w:rFonts w:asciiTheme="majorHAnsi" w:hAnsiTheme="majorHAnsi" w:cstheme="majorHAnsi"/>
        </w:rPr>
        <w:t>Euromonitor’s public India sportswear summary reports 2025 retail sales growth of 11% to INR 824.1 billion and forecasts a 10% CAGR to INR 1.30 trillion by 2030 [1]. Separately, an athletic-footwear estimate cited in a listed company’s annual report values the Indian category at USD 5.9 billion in CY2024 and forecasts a 5.2% CAGR to approximately USD 9.8 billion by CY2033 [2]. These are distinct category lenses and should not be added together.</w:t>
      </w:r>
    </w:p>
    <w:p w14:paraId="72DDA125" w14:textId="77777777" w:rsidR="00333F18" w:rsidRPr="008433F5" w:rsidRDefault="00000000">
      <w:pPr>
        <w:spacing w:after="100"/>
        <w:rPr>
          <w:rFonts w:asciiTheme="majorHAnsi" w:hAnsiTheme="majorHAnsi" w:cstheme="majorHAnsi"/>
        </w:rPr>
      </w:pPr>
      <w:r w:rsidRPr="008433F5">
        <w:rPr>
          <w:rFonts w:asciiTheme="majorHAnsi" w:hAnsiTheme="majorHAnsi" w:cstheme="majorHAnsi"/>
        </w:rPr>
        <w:t>The evidence points to research priorities around performance versus everyday use, affordability and value, online discovery versus physical trial, and competition from global, specialist and domestic brands. The available public summaries do not establish Nike’s Gen Z consideration, conversion or market share specifically.</w:t>
      </w:r>
    </w:p>
    <w:p w14:paraId="3B7BF47D" w14:textId="77777777" w:rsidR="00333F18" w:rsidRPr="008433F5" w:rsidRDefault="00000000">
      <w:pPr>
        <w:pStyle w:val="Heading2"/>
        <w:rPr>
          <w:rFonts w:cstheme="majorHAnsi"/>
        </w:rPr>
      </w:pPr>
      <w:r w:rsidRPr="008433F5">
        <w:rPr>
          <w:rFonts w:cstheme="majorHAnsi"/>
        </w:rPr>
        <w:t>Key takeaways</w:t>
      </w:r>
    </w:p>
    <w:p w14:paraId="1D5F368E" w14:textId="77777777" w:rsidR="00333F18" w:rsidRPr="008433F5" w:rsidRDefault="00000000">
      <w:pPr>
        <w:pStyle w:val="ListBullet"/>
        <w:spacing w:after="40"/>
        <w:rPr>
          <w:rFonts w:asciiTheme="majorHAnsi" w:hAnsiTheme="majorHAnsi" w:cstheme="majorHAnsi"/>
        </w:rPr>
      </w:pPr>
      <w:r w:rsidRPr="008433F5">
        <w:rPr>
          <w:rFonts w:asciiTheme="majorHAnsi" w:hAnsiTheme="majorHAnsi" w:cstheme="majorHAnsi"/>
        </w:rPr>
        <w:t>Published research describes a substantial Indian sportswear category with further growth forecast, although exact size depends on product and channel definitions [1].</w:t>
      </w:r>
    </w:p>
    <w:p w14:paraId="68BCA293" w14:textId="77777777" w:rsidR="00333F18" w:rsidRPr="008433F5" w:rsidRDefault="00000000">
      <w:pPr>
        <w:pStyle w:val="ListBullet"/>
        <w:spacing w:after="40"/>
        <w:rPr>
          <w:rFonts w:asciiTheme="majorHAnsi" w:hAnsiTheme="majorHAnsi" w:cstheme="majorHAnsi"/>
        </w:rPr>
      </w:pPr>
      <w:r w:rsidRPr="008433F5">
        <w:rPr>
          <w:rFonts w:asciiTheme="majorHAnsi" w:hAnsiTheme="majorHAnsi" w:cstheme="majorHAnsi"/>
        </w:rPr>
        <w:t>Comfort, versatility, fitness awareness, athleisure and omnichannel retail are identified as relevant category themes [1].</w:t>
      </w:r>
    </w:p>
    <w:p w14:paraId="27B5DC10" w14:textId="49FDD560" w:rsidR="00333F18" w:rsidRPr="008433F5" w:rsidRDefault="00000000">
      <w:pPr>
        <w:pStyle w:val="ListBullet"/>
        <w:spacing w:after="40"/>
        <w:rPr>
          <w:rFonts w:asciiTheme="majorHAnsi" w:hAnsiTheme="majorHAnsi" w:cstheme="majorHAnsi"/>
        </w:rPr>
      </w:pPr>
      <w:r w:rsidRPr="008433F5">
        <w:rPr>
          <w:rFonts w:asciiTheme="majorHAnsi" w:hAnsiTheme="majorHAnsi" w:cstheme="majorHAnsi"/>
        </w:rPr>
        <w:t>Euromonitor’s public summary lists Puma (6%), adidas (5%) and Skechers (4%) company shares in its India sportswear competitive landscape</w:t>
      </w:r>
      <w:r w:rsidR="00683561">
        <w:rPr>
          <w:rFonts w:asciiTheme="majorHAnsi" w:hAnsiTheme="majorHAnsi" w:cstheme="majorHAnsi"/>
        </w:rPr>
        <w:t>,</w:t>
      </w:r>
      <w:r w:rsidRPr="008433F5">
        <w:rPr>
          <w:rFonts w:asciiTheme="majorHAnsi" w:hAnsiTheme="majorHAnsi" w:cstheme="majorHAnsi"/>
        </w:rPr>
        <w:t xml:space="preserve"> these are not Gen Z preference shares [1].</w:t>
      </w:r>
    </w:p>
    <w:p w14:paraId="06C8128E" w14:textId="77777777" w:rsidR="00333F18" w:rsidRPr="008433F5" w:rsidRDefault="00000000">
      <w:pPr>
        <w:pStyle w:val="ListBullet"/>
        <w:spacing w:after="40"/>
        <w:rPr>
          <w:rFonts w:asciiTheme="majorHAnsi" w:hAnsiTheme="majorHAnsi" w:cstheme="majorHAnsi"/>
        </w:rPr>
      </w:pPr>
      <w:r w:rsidRPr="008433F5">
        <w:rPr>
          <w:rFonts w:asciiTheme="majorHAnsi" w:hAnsiTheme="majorHAnsi" w:cstheme="majorHAnsi"/>
        </w:rPr>
        <w:t>Personas in this report are working hypotheses, not measured or validated segments.</w:t>
      </w:r>
    </w:p>
    <w:p w14:paraId="447C82AA" w14:textId="77777777" w:rsidR="00333F18" w:rsidRPr="008433F5" w:rsidRDefault="00000000">
      <w:pPr>
        <w:pStyle w:val="ListBullet"/>
        <w:spacing w:after="40"/>
        <w:rPr>
          <w:rFonts w:asciiTheme="majorHAnsi" w:hAnsiTheme="majorHAnsi" w:cstheme="majorHAnsi"/>
        </w:rPr>
      </w:pPr>
      <w:r w:rsidRPr="008433F5">
        <w:rPr>
          <w:rFonts w:asciiTheme="majorHAnsi" w:hAnsiTheme="majorHAnsi" w:cstheme="majorHAnsi"/>
        </w:rPr>
        <w:t>Primary research should validate purchase drivers, willingness to pay, consideration, channel preferences and conversion barriers before finalizing strategy or financial estimates.</w:t>
      </w:r>
    </w:p>
    <w:p w14:paraId="77AD8C9F" w14:textId="77777777" w:rsidR="00333F18" w:rsidRPr="008433F5" w:rsidRDefault="00000000">
      <w:pPr>
        <w:pStyle w:val="Heading1"/>
        <w:rPr>
          <w:rFonts w:cstheme="majorHAnsi"/>
        </w:rPr>
      </w:pPr>
      <w:r w:rsidRPr="008433F5">
        <w:rPr>
          <w:rFonts w:cstheme="majorHAnsi"/>
        </w:rPr>
        <w:t>2. Business Question, Objectives &amp; Scope</w:t>
      </w:r>
    </w:p>
    <w:p w14:paraId="57F899EF" w14:textId="77777777" w:rsidR="00333F18" w:rsidRPr="008433F5" w:rsidRDefault="00000000">
      <w:pPr>
        <w:spacing w:after="100"/>
        <w:rPr>
          <w:rFonts w:asciiTheme="majorHAnsi" w:hAnsiTheme="majorHAnsi" w:cstheme="majorHAnsi"/>
        </w:rPr>
      </w:pPr>
      <w:r w:rsidRPr="008433F5">
        <w:rPr>
          <w:rFonts w:asciiTheme="majorHAnsi" w:hAnsiTheme="majorHAnsi" w:cstheme="majorHAnsi"/>
        </w:rPr>
        <w:t>Core question: How could Nike strengthen its relevance among Indian Gen Z consumers and convert that relevance into sustainable, profitable growth?</w:t>
      </w:r>
    </w:p>
    <w:tbl>
      <w:tblPr>
        <w:tblStyle w:val="TableGrid"/>
        <w:tblW w:w="0" w:type="auto"/>
        <w:jc w:val="center"/>
        <w:tblLook w:val="04A0" w:firstRow="1" w:lastRow="0" w:firstColumn="1" w:lastColumn="0" w:noHBand="0" w:noVBand="1"/>
      </w:tblPr>
      <w:tblGrid>
        <w:gridCol w:w="5035"/>
        <w:gridCol w:w="5035"/>
      </w:tblGrid>
      <w:tr w:rsidR="00333F18" w:rsidRPr="008433F5" w14:paraId="18B8F1B4" w14:textId="77777777">
        <w:trPr>
          <w:jc w:val="center"/>
        </w:trPr>
        <w:tc>
          <w:tcPr>
            <w:tcW w:w="5040" w:type="dxa"/>
            <w:shd w:val="clear" w:color="auto" w:fill="111111"/>
          </w:tcPr>
          <w:p w14:paraId="77364E7F" w14:textId="77777777" w:rsidR="00333F18" w:rsidRPr="008433F5" w:rsidRDefault="00000000">
            <w:pPr>
              <w:rPr>
                <w:rFonts w:asciiTheme="majorHAnsi" w:hAnsiTheme="majorHAnsi" w:cstheme="majorHAnsi"/>
              </w:rPr>
            </w:pPr>
            <w:r w:rsidRPr="008433F5">
              <w:rPr>
                <w:rFonts w:asciiTheme="majorHAnsi" w:hAnsiTheme="majorHAnsi" w:cstheme="majorHAnsi"/>
                <w:b/>
                <w:color w:val="FFFFFF"/>
                <w:sz w:val="18"/>
              </w:rPr>
              <w:t>Element</w:t>
            </w:r>
          </w:p>
        </w:tc>
        <w:tc>
          <w:tcPr>
            <w:tcW w:w="5040" w:type="dxa"/>
            <w:shd w:val="clear" w:color="auto" w:fill="111111"/>
          </w:tcPr>
          <w:p w14:paraId="796E54D2" w14:textId="77777777" w:rsidR="00333F18" w:rsidRPr="008433F5" w:rsidRDefault="00000000">
            <w:pPr>
              <w:rPr>
                <w:rFonts w:asciiTheme="majorHAnsi" w:hAnsiTheme="majorHAnsi" w:cstheme="majorHAnsi"/>
              </w:rPr>
            </w:pPr>
            <w:r w:rsidRPr="008433F5">
              <w:rPr>
                <w:rFonts w:asciiTheme="majorHAnsi" w:hAnsiTheme="majorHAnsi" w:cstheme="majorHAnsi"/>
                <w:b/>
                <w:color w:val="FFFFFF"/>
                <w:sz w:val="18"/>
              </w:rPr>
              <w:t>Definition</w:t>
            </w:r>
          </w:p>
        </w:tc>
      </w:tr>
      <w:tr w:rsidR="00333F18" w:rsidRPr="008433F5" w14:paraId="6E3FE6C0" w14:textId="77777777">
        <w:trPr>
          <w:jc w:val="center"/>
        </w:trPr>
        <w:tc>
          <w:tcPr>
            <w:tcW w:w="5040" w:type="dxa"/>
            <w:vAlign w:val="center"/>
          </w:tcPr>
          <w:p w14:paraId="0A1D5226" w14:textId="77777777" w:rsidR="00333F18" w:rsidRPr="008433F5" w:rsidRDefault="00000000">
            <w:pPr>
              <w:spacing w:after="20"/>
              <w:rPr>
                <w:rFonts w:asciiTheme="majorHAnsi" w:hAnsiTheme="majorHAnsi" w:cstheme="majorHAnsi"/>
              </w:rPr>
            </w:pPr>
            <w:r w:rsidRPr="008433F5">
              <w:rPr>
                <w:rFonts w:asciiTheme="majorHAnsi" w:hAnsiTheme="majorHAnsi" w:cstheme="majorHAnsi"/>
                <w:sz w:val="17"/>
              </w:rPr>
              <w:t>Business challenge</w:t>
            </w:r>
          </w:p>
        </w:tc>
        <w:tc>
          <w:tcPr>
            <w:tcW w:w="5040" w:type="dxa"/>
            <w:vAlign w:val="center"/>
          </w:tcPr>
          <w:p w14:paraId="21E5216C" w14:textId="5EACD4D4" w:rsidR="00333F18" w:rsidRPr="008433F5" w:rsidRDefault="00000000">
            <w:pPr>
              <w:spacing w:after="20"/>
              <w:rPr>
                <w:rFonts w:asciiTheme="majorHAnsi" w:hAnsiTheme="majorHAnsi" w:cstheme="majorHAnsi"/>
              </w:rPr>
            </w:pPr>
            <w:r w:rsidRPr="008433F5">
              <w:rPr>
                <w:rFonts w:asciiTheme="majorHAnsi" w:hAnsiTheme="majorHAnsi" w:cstheme="majorHAnsi"/>
                <w:sz w:val="17"/>
              </w:rPr>
              <w:t>Explore how Nike could increase consideration and conversion among consumers aged 18</w:t>
            </w:r>
            <w:r w:rsidR="008433F5">
              <w:rPr>
                <w:rFonts w:asciiTheme="majorHAnsi" w:hAnsiTheme="majorHAnsi" w:cstheme="majorHAnsi"/>
                <w:sz w:val="17"/>
              </w:rPr>
              <w:t xml:space="preserve"> - </w:t>
            </w:r>
            <w:r w:rsidRPr="008433F5">
              <w:rPr>
                <w:rFonts w:asciiTheme="majorHAnsi" w:hAnsiTheme="majorHAnsi" w:cstheme="majorHAnsi"/>
                <w:sz w:val="17"/>
              </w:rPr>
              <w:t>27 without assuming uniform needs or spending power.</w:t>
            </w:r>
          </w:p>
        </w:tc>
      </w:tr>
      <w:tr w:rsidR="00333F18" w:rsidRPr="008433F5" w14:paraId="053A3D38" w14:textId="77777777">
        <w:trPr>
          <w:jc w:val="center"/>
        </w:trPr>
        <w:tc>
          <w:tcPr>
            <w:tcW w:w="5040" w:type="dxa"/>
            <w:shd w:val="clear" w:color="auto" w:fill="F0F0EB"/>
            <w:vAlign w:val="center"/>
          </w:tcPr>
          <w:p w14:paraId="24844EA2" w14:textId="77777777" w:rsidR="00333F18" w:rsidRPr="008433F5" w:rsidRDefault="00000000">
            <w:pPr>
              <w:spacing w:after="20"/>
              <w:rPr>
                <w:rFonts w:asciiTheme="majorHAnsi" w:hAnsiTheme="majorHAnsi" w:cstheme="majorHAnsi"/>
              </w:rPr>
            </w:pPr>
            <w:r w:rsidRPr="008433F5">
              <w:rPr>
                <w:rFonts w:asciiTheme="majorHAnsi" w:hAnsiTheme="majorHAnsi" w:cstheme="majorHAnsi"/>
                <w:sz w:val="17"/>
              </w:rPr>
              <w:t>Geography</w:t>
            </w:r>
          </w:p>
        </w:tc>
        <w:tc>
          <w:tcPr>
            <w:tcW w:w="5040" w:type="dxa"/>
            <w:shd w:val="clear" w:color="auto" w:fill="F0F0EB"/>
            <w:vAlign w:val="center"/>
          </w:tcPr>
          <w:p w14:paraId="02C97280" w14:textId="6A59B1F1" w:rsidR="00333F18" w:rsidRPr="008433F5" w:rsidRDefault="00000000">
            <w:pPr>
              <w:spacing w:after="20"/>
              <w:rPr>
                <w:rFonts w:asciiTheme="majorHAnsi" w:hAnsiTheme="majorHAnsi" w:cstheme="majorHAnsi"/>
              </w:rPr>
            </w:pPr>
            <w:r w:rsidRPr="008433F5">
              <w:rPr>
                <w:rFonts w:asciiTheme="majorHAnsi" w:hAnsiTheme="majorHAnsi" w:cstheme="majorHAnsi"/>
                <w:sz w:val="17"/>
              </w:rPr>
              <w:t>India</w:t>
            </w:r>
            <w:r w:rsidR="00683561">
              <w:rPr>
                <w:rFonts w:asciiTheme="majorHAnsi" w:hAnsiTheme="majorHAnsi" w:cstheme="majorHAnsi"/>
                <w:sz w:val="17"/>
              </w:rPr>
              <w:t>,</w:t>
            </w:r>
            <w:r w:rsidRPr="008433F5">
              <w:rPr>
                <w:rFonts w:asciiTheme="majorHAnsi" w:hAnsiTheme="majorHAnsi" w:cstheme="majorHAnsi"/>
                <w:sz w:val="17"/>
              </w:rPr>
              <w:t xml:space="preserve"> pilot clusters to be selected after evidence review.</w:t>
            </w:r>
          </w:p>
        </w:tc>
      </w:tr>
      <w:tr w:rsidR="00333F18" w:rsidRPr="008433F5" w14:paraId="4C726BDC" w14:textId="77777777">
        <w:trPr>
          <w:jc w:val="center"/>
        </w:trPr>
        <w:tc>
          <w:tcPr>
            <w:tcW w:w="5040" w:type="dxa"/>
            <w:vAlign w:val="center"/>
          </w:tcPr>
          <w:p w14:paraId="264B40F9" w14:textId="77777777" w:rsidR="00333F18" w:rsidRPr="008433F5" w:rsidRDefault="00000000">
            <w:pPr>
              <w:spacing w:after="20"/>
              <w:rPr>
                <w:rFonts w:asciiTheme="majorHAnsi" w:hAnsiTheme="majorHAnsi" w:cstheme="majorHAnsi"/>
              </w:rPr>
            </w:pPr>
            <w:r w:rsidRPr="008433F5">
              <w:rPr>
                <w:rFonts w:asciiTheme="majorHAnsi" w:hAnsiTheme="majorHAnsi" w:cstheme="majorHAnsi"/>
                <w:sz w:val="17"/>
              </w:rPr>
              <w:t>Target audience</w:t>
            </w:r>
          </w:p>
        </w:tc>
        <w:tc>
          <w:tcPr>
            <w:tcW w:w="5040" w:type="dxa"/>
            <w:vAlign w:val="center"/>
          </w:tcPr>
          <w:p w14:paraId="300860B2" w14:textId="37F5D03A" w:rsidR="00333F18" w:rsidRPr="008433F5" w:rsidRDefault="00000000">
            <w:pPr>
              <w:spacing w:after="20"/>
              <w:rPr>
                <w:rFonts w:asciiTheme="majorHAnsi" w:hAnsiTheme="majorHAnsi" w:cstheme="majorHAnsi"/>
              </w:rPr>
            </w:pPr>
            <w:r w:rsidRPr="008433F5">
              <w:rPr>
                <w:rFonts w:asciiTheme="majorHAnsi" w:hAnsiTheme="majorHAnsi" w:cstheme="majorHAnsi"/>
                <w:sz w:val="17"/>
              </w:rPr>
              <w:t>Consumers aged 18</w:t>
            </w:r>
            <w:r w:rsidR="008433F5">
              <w:rPr>
                <w:rFonts w:asciiTheme="majorHAnsi" w:hAnsiTheme="majorHAnsi" w:cstheme="majorHAnsi"/>
                <w:sz w:val="17"/>
              </w:rPr>
              <w:t xml:space="preserve"> - </w:t>
            </w:r>
            <w:r w:rsidRPr="008433F5">
              <w:rPr>
                <w:rFonts w:asciiTheme="majorHAnsi" w:hAnsiTheme="majorHAnsi" w:cstheme="majorHAnsi"/>
                <w:sz w:val="17"/>
              </w:rPr>
              <w:t>27, including students, early-career professionals, fitness participants and sneaker enthusiasts.</w:t>
            </w:r>
          </w:p>
        </w:tc>
      </w:tr>
      <w:tr w:rsidR="00333F18" w:rsidRPr="008433F5" w14:paraId="689FFAAE" w14:textId="77777777">
        <w:trPr>
          <w:jc w:val="center"/>
        </w:trPr>
        <w:tc>
          <w:tcPr>
            <w:tcW w:w="5040" w:type="dxa"/>
            <w:shd w:val="clear" w:color="auto" w:fill="F0F0EB"/>
            <w:vAlign w:val="center"/>
          </w:tcPr>
          <w:p w14:paraId="5CA0BB49" w14:textId="77777777" w:rsidR="00333F18" w:rsidRPr="008433F5" w:rsidRDefault="00000000">
            <w:pPr>
              <w:spacing w:after="20"/>
              <w:rPr>
                <w:rFonts w:asciiTheme="majorHAnsi" w:hAnsiTheme="majorHAnsi" w:cstheme="majorHAnsi"/>
              </w:rPr>
            </w:pPr>
            <w:r w:rsidRPr="008433F5">
              <w:rPr>
                <w:rFonts w:asciiTheme="majorHAnsi" w:hAnsiTheme="majorHAnsi" w:cstheme="majorHAnsi"/>
                <w:sz w:val="17"/>
              </w:rPr>
              <w:t>Category</w:t>
            </w:r>
          </w:p>
        </w:tc>
        <w:tc>
          <w:tcPr>
            <w:tcW w:w="5040" w:type="dxa"/>
            <w:shd w:val="clear" w:color="auto" w:fill="F0F0EB"/>
            <w:vAlign w:val="center"/>
          </w:tcPr>
          <w:p w14:paraId="1D3DD84E" w14:textId="77777777" w:rsidR="00333F18" w:rsidRPr="008433F5" w:rsidRDefault="00000000">
            <w:pPr>
              <w:spacing w:after="20"/>
              <w:rPr>
                <w:rFonts w:asciiTheme="majorHAnsi" w:hAnsiTheme="majorHAnsi" w:cstheme="majorHAnsi"/>
              </w:rPr>
            </w:pPr>
            <w:r w:rsidRPr="008433F5">
              <w:rPr>
                <w:rFonts w:asciiTheme="majorHAnsi" w:hAnsiTheme="majorHAnsi" w:cstheme="majorHAnsi"/>
                <w:sz w:val="17"/>
              </w:rPr>
              <w:t>Sportswear broadly, with separate attention to athletic footwear and sports apparel where source definitions permit.</w:t>
            </w:r>
          </w:p>
        </w:tc>
      </w:tr>
      <w:tr w:rsidR="00333F18" w:rsidRPr="008433F5" w14:paraId="00481A35" w14:textId="77777777">
        <w:trPr>
          <w:jc w:val="center"/>
        </w:trPr>
        <w:tc>
          <w:tcPr>
            <w:tcW w:w="5040" w:type="dxa"/>
            <w:vAlign w:val="center"/>
          </w:tcPr>
          <w:p w14:paraId="5C60D6F3" w14:textId="77777777" w:rsidR="00333F18" w:rsidRPr="008433F5" w:rsidRDefault="00000000">
            <w:pPr>
              <w:spacing w:after="20"/>
              <w:rPr>
                <w:rFonts w:asciiTheme="majorHAnsi" w:hAnsiTheme="majorHAnsi" w:cstheme="majorHAnsi"/>
              </w:rPr>
            </w:pPr>
            <w:r w:rsidRPr="008433F5">
              <w:rPr>
                <w:rFonts w:asciiTheme="majorHAnsi" w:hAnsiTheme="majorHAnsi" w:cstheme="majorHAnsi"/>
                <w:sz w:val="17"/>
              </w:rPr>
              <w:t>Out of scope</w:t>
            </w:r>
          </w:p>
        </w:tc>
        <w:tc>
          <w:tcPr>
            <w:tcW w:w="5040" w:type="dxa"/>
            <w:vAlign w:val="center"/>
          </w:tcPr>
          <w:p w14:paraId="0A231E25" w14:textId="77777777" w:rsidR="00333F18" w:rsidRPr="008433F5" w:rsidRDefault="00000000">
            <w:pPr>
              <w:spacing w:after="20"/>
              <w:rPr>
                <w:rFonts w:asciiTheme="majorHAnsi" w:hAnsiTheme="majorHAnsi" w:cstheme="majorHAnsi"/>
              </w:rPr>
            </w:pPr>
            <w:r w:rsidRPr="008433F5">
              <w:rPr>
                <w:rFonts w:asciiTheme="majorHAnsi" w:hAnsiTheme="majorHAnsi" w:cstheme="majorHAnsi"/>
                <w:sz w:val="17"/>
              </w:rPr>
              <w:t>Nike internal sales, customer data, confidential strategy, actual campaign performance and unsupported market-share estimates.</w:t>
            </w:r>
          </w:p>
        </w:tc>
      </w:tr>
      <w:tr w:rsidR="00333F18" w:rsidRPr="008433F5" w14:paraId="4E7DCD94" w14:textId="77777777">
        <w:trPr>
          <w:jc w:val="center"/>
        </w:trPr>
        <w:tc>
          <w:tcPr>
            <w:tcW w:w="5040" w:type="dxa"/>
            <w:shd w:val="clear" w:color="auto" w:fill="F0F0EB"/>
            <w:vAlign w:val="center"/>
          </w:tcPr>
          <w:p w14:paraId="69220F89" w14:textId="77777777" w:rsidR="00333F18" w:rsidRPr="008433F5" w:rsidRDefault="00000000">
            <w:pPr>
              <w:spacing w:after="20"/>
              <w:rPr>
                <w:rFonts w:asciiTheme="majorHAnsi" w:hAnsiTheme="majorHAnsi" w:cstheme="majorHAnsi"/>
              </w:rPr>
            </w:pPr>
            <w:r w:rsidRPr="008433F5">
              <w:rPr>
                <w:rFonts w:asciiTheme="majorHAnsi" w:hAnsiTheme="majorHAnsi" w:cstheme="majorHAnsi"/>
                <w:sz w:val="17"/>
              </w:rPr>
              <w:t>Decision output</w:t>
            </w:r>
          </w:p>
        </w:tc>
        <w:tc>
          <w:tcPr>
            <w:tcW w:w="5040" w:type="dxa"/>
            <w:shd w:val="clear" w:color="auto" w:fill="F0F0EB"/>
            <w:vAlign w:val="center"/>
          </w:tcPr>
          <w:p w14:paraId="5ABAE205" w14:textId="77777777" w:rsidR="00333F18" w:rsidRPr="008433F5" w:rsidRDefault="00000000">
            <w:pPr>
              <w:spacing w:after="20"/>
              <w:rPr>
                <w:rFonts w:asciiTheme="majorHAnsi" w:hAnsiTheme="majorHAnsi" w:cstheme="majorHAnsi"/>
              </w:rPr>
            </w:pPr>
            <w:r w:rsidRPr="008433F5">
              <w:rPr>
                <w:rFonts w:asciiTheme="majorHAnsi" w:hAnsiTheme="majorHAnsi" w:cstheme="majorHAnsi"/>
                <w:sz w:val="17"/>
              </w:rPr>
              <w:t>Evidence-led consumer and competitor insights to inform a testable growth strategy and later financial business case.</w:t>
            </w:r>
          </w:p>
        </w:tc>
      </w:tr>
    </w:tbl>
    <w:p w14:paraId="4B4498F5" w14:textId="77777777" w:rsidR="00333F18" w:rsidRPr="008433F5" w:rsidRDefault="00333F18">
      <w:pPr>
        <w:rPr>
          <w:rFonts w:asciiTheme="majorHAnsi" w:hAnsiTheme="majorHAnsi" w:cstheme="majorHAnsi"/>
        </w:rPr>
      </w:pPr>
    </w:p>
    <w:p w14:paraId="21ACC1F4" w14:textId="77777777" w:rsidR="00333F18" w:rsidRPr="008433F5" w:rsidRDefault="00000000">
      <w:pPr>
        <w:pStyle w:val="Heading1"/>
        <w:rPr>
          <w:rFonts w:cstheme="majorHAnsi"/>
        </w:rPr>
      </w:pPr>
      <w:r w:rsidRPr="008433F5">
        <w:rPr>
          <w:rFonts w:cstheme="majorHAnsi"/>
        </w:rPr>
        <w:t>3. Methodology &amp; Evidence Standards</w:t>
      </w:r>
    </w:p>
    <w:p w14:paraId="7B996409" w14:textId="77777777" w:rsidR="00333F18" w:rsidRPr="008433F5" w:rsidRDefault="00000000">
      <w:pPr>
        <w:spacing w:after="100"/>
        <w:rPr>
          <w:rFonts w:asciiTheme="majorHAnsi" w:hAnsiTheme="majorHAnsi" w:cstheme="majorHAnsi"/>
        </w:rPr>
      </w:pPr>
      <w:r w:rsidRPr="008433F5">
        <w:rPr>
          <w:rFonts w:asciiTheme="majorHAnsi" w:hAnsiTheme="majorHAnsi" w:cstheme="majorHAnsi"/>
        </w:rPr>
        <w:t>This secondary-research-led assessment uses publicly accessible summaries of market research and a company annual-report extract. Full proprietary datasets and underlying methodologies are not available from free summaries. Published figures are therefore treated as directional estimates, not independently audited facts.</w:t>
      </w:r>
    </w:p>
    <w:p w14:paraId="469FA887" w14:textId="77777777" w:rsidR="00333F18" w:rsidRPr="008433F5" w:rsidRDefault="00000000">
      <w:pPr>
        <w:pStyle w:val="ListBullet"/>
        <w:spacing w:after="40"/>
        <w:rPr>
          <w:rFonts w:asciiTheme="majorHAnsi" w:hAnsiTheme="majorHAnsi" w:cstheme="majorHAnsi"/>
        </w:rPr>
      </w:pPr>
      <w:r w:rsidRPr="008433F5">
        <w:rPr>
          <w:rFonts w:asciiTheme="majorHAnsi" w:hAnsiTheme="majorHAnsi" w:cstheme="majorHAnsi"/>
        </w:rPr>
        <w:t>Use each source’s own category label, geography, base year and forecast period.</w:t>
      </w:r>
    </w:p>
    <w:p w14:paraId="7611153D" w14:textId="77777777" w:rsidR="00333F18" w:rsidRPr="008433F5" w:rsidRDefault="00000000">
      <w:pPr>
        <w:pStyle w:val="ListBullet"/>
        <w:spacing w:after="40"/>
        <w:rPr>
          <w:rFonts w:asciiTheme="majorHAnsi" w:hAnsiTheme="majorHAnsi" w:cstheme="majorHAnsi"/>
        </w:rPr>
      </w:pPr>
      <w:r w:rsidRPr="008433F5">
        <w:rPr>
          <w:rFonts w:asciiTheme="majorHAnsi" w:hAnsiTheme="majorHAnsi" w:cstheme="majorHAnsi"/>
        </w:rPr>
        <w:lastRenderedPageBreak/>
        <w:t>Do not combine sportswear, sports apparel and athletic-footwear estimates unless overlap and definitions are reconciled.</w:t>
      </w:r>
    </w:p>
    <w:p w14:paraId="0868A8F8" w14:textId="77777777" w:rsidR="00333F18" w:rsidRPr="008433F5" w:rsidRDefault="00000000">
      <w:pPr>
        <w:pStyle w:val="ListBullet"/>
        <w:spacing w:after="40"/>
        <w:rPr>
          <w:rFonts w:asciiTheme="majorHAnsi" w:hAnsiTheme="majorHAnsi" w:cstheme="majorHAnsi"/>
        </w:rPr>
      </w:pPr>
      <w:r w:rsidRPr="008433F5">
        <w:rPr>
          <w:rFonts w:asciiTheme="majorHAnsi" w:hAnsiTheme="majorHAnsi" w:cstheme="majorHAnsi"/>
        </w:rPr>
        <w:t>Separate observed evidence from interpretation, assumptions and hypotheses.</w:t>
      </w:r>
    </w:p>
    <w:p w14:paraId="3226E379" w14:textId="77777777" w:rsidR="00333F18" w:rsidRPr="008433F5" w:rsidRDefault="00000000">
      <w:pPr>
        <w:pStyle w:val="ListBullet"/>
        <w:spacing w:after="40"/>
        <w:rPr>
          <w:rFonts w:asciiTheme="majorHAnsi" w:hAnsiTheme="majorHAnsi" w:cstheme="majorHAnsi"/>
        </w:rPr>
      </w:pPr>
      <w:r w:rsidRPr="008433F5">
        <w:rPr>
          <w:rFonts w:asciiTheme="majorHAnsi" w:hAnsiTheme="majorHAnsi" w:cstheme="majorHAnsi"/>
        </w:rPr>
        <w:t>Do not infer Gen Z-specific behaviour from all-age market data.</w:t>
      </w:r>
    </w:p>
    <w:p w14:paraId="18F16756" w14:textId="77777777" w:rsidR="00333F18" w:rsidRPr="008433F5" w:rsidRDefault="00000000">
      <w:pPr>
        <w:pStyle w:val="ListBullet"/>
        <w:spacing w:after="40"/>
        <w:rPr>
          <w:rFonts w:asciiTheme="majorHAnsi" w:hAnsiTheme="majorHAnsi" w:cstheme="majorHAnsi"/>
        </w:rPr>
      </w:pPr>
      <w:r w:rsidRPr="008433F5">
        <w:rPr>
          <w:rFonts w:asciiTheme="majorHAnsi" w:hAnsiTheme="majorHAnsi" w:cstheme="majorHAnsi"/>
        </w:rPr>
        <w:t>Validate high-impact hypotheses with primary research before treating them as findings.</w:t>
      </w:r>
    </w:p>
    <w:p w14:paraId="00160193" w14:textId="77777777" w:rsidR="00333F18" w:rsidRPr="008433F5" w:rsidRDefault="00000000">
      <w:pPr>
        <w:pStyle w:val="Heading1"/>
        <w:rPr>
          <w:rFonts w:cstheme="majorHAnsi"/>
        </w:rPr>
      </w:pPr>
      <w:r w:rsidRPr="008433F5">
        <w:rPr>
          <w:rFonts w:cstheme="majorHAnsi"/>
        </w:rPr>
        <w:t>4. Indian Market Overview</w:t>
      </w:r>
    </w:p>
    <w:p w14:paraId="674701C6" w14:textId="77777777" w:rsidR="00333F18" w:rsidRPr="008433F5" w:rsidRDefault="00000000">
      <w:pPr>
        <w:pStyle w:val="Heading2"/>
        <w:rPr>
          <w:rFonts w:cstheme="majorHAnsi"/>
        </w:rPr>
      </w:pPr>
      <w:r w:rsidRPr="008433F5">
        <w:rPr>
          <w:rFonts w:cstheme="majorHAnsi"/>
        </w:rPr>
        <w:t>4.1 Market size: category boundaries matter</w:t>
      </w:r>
    </w:p>
    <w:tbl>
      <w:tblPr>
        <w:tblStyle w:val="TableGrid"/>
        <w:tblW w:w="0" w:type="auto"/>
        <w:jc w:val="center"/>
        <w:tblLook w:val="04A0" w:firstRow="1" w:lastRow="0" w:firstColumn="1" w:lastColumn="0" w:noHBand="0" w:noVBand="1"/>
      </w:tblPr>
      <w:tblGrid>
        <w:gridCol w:w="3357"/>
        <w:gridCol w:w="3356"/>
        <w:gridCol w:w="3357"/>
      </w:tblGrid>
      <w:tr w:rsidR="00333F18" w:rsidRPr="008433F5" w14:paraId="53516EA3" w14:textId="77777777">
        <w:trPr>
          <w:jc w:val="center"/>
        </w:trPr>
        <w:tc>
          <w:tcPr>
            <w:tcW w:w="3360" w:type="dxa"/>
            <w:shd w:val="clear" w:color="auto" w:fill="111111"/>
          </w:tcPr>
          <w:p w14:paraId="2A1BEA90" w14:textId="77777777" w:rsidR="00333F18" w:rsidRPr="008433F5" w:rsidRDefault="00000000">
            <w:pPr>
              <w:rPr>
                <w:rFonts w:asciiTheme="majorHAnsi" w:hAnsiTheme="majorHAnsi" w:cstheme="majorHAnsi"/>
              </w:rPr>
            </w:pPr>
            <w:r w:rsidRPr="008433F5">
              <w:rPr>
                <w:rFonts w:asciiTheme="majorHAnsi" w:hAnsiTheme="majorHAnsi" w:cstheme="majorHAnsi"/>
                <w:b/>
                <w:color w:val="FFFFFF"/>
                <w:sz w:val="18"/>
              </w:rPr>
              <w:t>Market lens</w:t>
            </w:r>
          </w:p>
        </w:tc>
        <w:tc>
          <w:tcPr>
            <w:tcW w:w="3360" w:type="dxa"/>
            <w:shd w:val="clear" w:color="auto" w:fill="111111"/>
          </w:tcPr>
          <w:p w14:paraId="0C02716E" w14:textId="77777777" w:rsidR="00333F18" w:rsidRPr="008433F5" w:rsidRDefault="00000000">
            <w:pPr>
              <w:rPr>
                <w:rFonts w:asciiTheme="majorHAnsi" w:hAnsiTheme="majorHAnsi" w:cstheme="majorHAnsi"/>
              </w:rPr>
            </w:pPr>
            <w:r w:rsidRPr="008433F5">
              <w:rPr>
                <w:rFonts w:asciiTheme="majorHAnsi" w:hAnsiTheme="majorHAnsi" w:cstheme="majorHAnsi"/>
                <w:b/>
                <w:color w:val="FFFFFF"/>
                <w:sz w:val="18"/>
              </w:rPr>
              <w:t>Published estimate</w:t>
            </w:r>
          </w:p>
        </w:tc>
        <w:tc>
          <w:tcPr>
            <w:tcW w:w="3360" w:type="dxa"/>
            <w:shd w:val="clear" w:color="auto" w:fill="111111"/>
          </w:tcPr>
          <w:p w14:paraId="54C637A4" w14:textId="77777777" w:rsidR="00333F18" w:rsidRPr="008433F5" w:rsidRDefault="00000000">
            <w:pPr>
              <w:rPr>
                <w:rFonts w:asciiTheme="majorHAnsi" w:hAnsiTheme="majorHAnsi" w:cstheme="majorHAnsi"/>
              </w:rPr>
            </w:pPr>
            <w:r w:rsidRPr="008433F5">
              <w:rPr>
                <w:rFonts w:asciiTheme="majorHAnsi" w:hAnsiTheme="majorHAnsi" w:cstheme="majorHAnsi"/>
                <w:b/>
                <w:color w:val="FFFFFF"/>
                <w:sz w:val="18"/>
              </w:rPr>
              <w:t>Interpretation / limitation</w:t>
            </w:r>
          </w:p>
        </w:tc>
      </w:tr>
      <w:tr w:rsidR="00333F18" w:rsidRPr="008433F5" w14:paraId="57D36EAE" w14:textId="77777777">
        <w:trPr>
          <w:jc w:val="center"/>
        </w:trPr>
        <w:tc>
          <w:tcPr>
            <w:tcW w:w="3360" w:type="dxa"/>
            <w:vAlign w:val="center"/>
          </w:tcPr>
          <w:p w14:paraId="760E37CE" w14:textId="77777777" w:rsidR="00333F18" w:rsidRPr="008433F5" w:rsidRDefault="00000000">
            <w:pPr>
              <w:spacing w:after="20"/>
              <w:rPr>
                <w:rFonts w:asciiTheme="majorHAnsi" w:hAnsiTheme="majorHAnsi" w:cstheme="majorHAnsi"/>
              </w:rPr>
            </w:pPr>
            <w:r w:rsidRPr="008433F5">
              <w:rPr>
                <w:rFonts w:asciiTheme="majorHAnsi" w:hAnsiTheme="majorHAnsi" w:cstheme="majorHAnsi"/>
                <w:sz w:val="17"/>
              </w:rPr>
              <w:t>Sportswear in India</w:t>
            </w:r>
          </w:p>
        </w:tc>
        <w:tc>
          <w:tcPr>
            <w:tcW w:w="3360" w:type="dxa"/>
            <w:vAlign w:val="center"/>
          </w:tcPr>
          <w:p w14:paraId="1A7FDCD0" w14:textId="32E83814" w:rsidR="00333F18" w:rsidRPr="008433F5" w:rsidRDefault="00000000">
            <w:pPr>
              <w:spacing w:after="20"/>
              <w:rPr>
                <w:rFonts w:asciiTheme="majorHAnsi" w:hAnsiTheme="majorHAnsi" w:cstheme="majorHAnsi"/>
              </w:rPr>
            </w:pPr>
            <w:r w:rsidRPr="008433F5">
              <w:rPr>
                <w:rFonts w:asciiTheme="majorHAnsi" w:hAnsiTheme="majorHAnsi" w:cstheme="majorHAnsi"/>
                <w:sz w:val="17"/>
              </w:rPr>
              <w:t>INR 824.1 billion in 2025</w:t>
            </w:r>
            <w:r w:rsidR="00683561">
              <w:rPr>
                <w:rFonts w:asciiTheme="majorHAnsi" w:hAnsiTheme="majorHAnsi" w:cstheme="majorHAnsi"/>
                <w:sz w:val="17"/>
              </w:rPr>
              <w:t>,</w:t>
            </w:r>
            <w:r w:rsidRPr="008433F5">
              <w:rPr>
                <w:rFonts w:asciiTheme="majorHAnsi" w:hAnsiTheme="majorHAnsi" w:cstheme="majorHAnsi"/>
                <w:sz w:val="17"/>
              </w:rPr>
              <w:t xml:space="preserve"> 11% current-value growth</w:t>
            </w:r>
            <w:r w:rsidR="00683561">
              <w:rPr>
                <w:rFonts w:asciiTheme="majorHAnsi" w:hAnsiTheme="majorHAnsi" w:cstheme="majorHAnsi"/>
                <w:sz w:val="17"/>
              </w:rPr>
              <w:t>,</w:t>
            </w:r>
            <w:r w:rsidRPr="008433F5">
              <w:rPr>
                <w:rFonts w:asciiTheme="majorHAnsi" w:hAnsiTheme="majorHAnsi" w:cstheme="majorHAnsi"/>
                <w:sz w:val="17"/>
              </w:rPr>
              <w:t xml:space="preserve"> forecast INR 1.30 trillion by 2030 at 10% CAGR [1].</w:t>
            </w:r>
          </w:p>
        </w:tc>
        <w:tc>
          <w:tcPr>
            <w:tcW w:w="3360" w:type="dxa"/>
            <w:vAlign w:val="center"/>
          </w:tcPr>
          <w:p w14:paraId="3646DE85" w14:textId="77777777" w:rsidR="00333F18" w:rsidRPr="008433F5" w:rsidRDefault="00000000">
            <w:pPr>
              <w:spacing w:after="20"/>
              <w:rPr>
                <w:rFonts w:asciiTheme="majorHAnsi" w:hAnsiTheme="majorHAnsi" w:cstheme="majorHAnsi"/>
              </w:rPr>
            </w:pPr>
            <w:r w:rsidRPr="008433F5">
              <w:rPr>
                <w:rFonts w:asciiTheme="majorHAnsi" w:hAnsiTheme="majorHAnsi" w:cstheme="majorHAnsi"/>
                <w:sz w:val="17"/>
              </w:rPr>
              <w:t>Broad sportswear retail lens. Not equivalent to footwear-only or apparel-only market.</w:t>
            </w:r>
          </w:p>
        </w:tc>
      </w:tr>
      <w:tr w:rsidR="00333F18" w:rsidRPr="008433F5" w14:paraId="2CA938F0" w14:textId="77777777">
        <w:trPr>
          <w:jc w:val="center"/>
        </w:trPr>
        <w:tc>
          <w:tcPr>
            <w:tcW w:w="3360" w:type="dxa"/>
            <w:shd w:val="clear" w:color="auto" w:fill="F0F0EB"/>
            <w:vAlign w:val="center"/>
          </w:tcPr>
          <w:p w14:paraId="6549E54C" w14:textId="77777777" w:rsidR="00333F18" w:rsidRPr="008433F5" w:rsidRDefault="00000000">
            <w:pPr>
              <w:spacing w:after="20"/>
              <w:rPr>
                <w:rFonts w:asciiTheme="majorHAnsi" w:hAnsiTheme="majorHAnsi" w:cstheme="majorHAnsi"/>
              </w:rPr>
            </w:pPr>
            <w:r w:rsidRPr="008433F5">
              <w:rPr>
                <w:rFonts w:asciiTheme="majorHAnsi" w:hAnsiTheme="majorHAnsi" w:cstheme="majorHAnsi"/>
                <w:sz w:val="17"/>
              </w:rPr>
              <w:t>Athletic footwear in India</w:t>
            </w:r>
          </w:p>
        </w:tc>
        <w:tc>
          <w:tcPr>
            <w:tcW w:w="3360" w:type="dxa"/>
            <w:shd w:val="clear" w:color="auto" w:fill="F0F0EB"/>
            <w:vAlign w:val="center"/>
          </w:tcPr>
          <w:p w14:paraId="5EEE7783" w14:textId="7CCE5DCE" w:rsidR="00333F18" w:rsidRPr="008433F5" w:rsidRDefault="00000000">
            <w:pPr>
              <w:spacing w:after="20"/>
              <w:rPr>
                <w:rFonts w:asciiTheme="majorHAnsi" w:hAnsiTheme="majorHAnsi" w:cstheme="majorHAnsi"/>
              </w:rPr>
            </w:pPr>
            <w:r w:rsidRPr="008433F5">
              <w:rPr>
                <w:rFonts w:asciiTheme="majorHAnsi" w:hAnsiTheme="majorHAnsi" w:cstheme="majorHAnsi"/>
                <w:sz w:val="17"/>
              </w:rPr>
              <w:t>USD 5.9 billion in CY2024</w:t>
            </w:r>
            <w:r w:rsidR="00683561">
              <w:rPr>
                <w:rFonts w:asciiTheme="majorHAnsi" w:hAnsiTheme="majorHAnsi" w:cstheme="majorHAnsi"/>
                <w:sz w:val="17"/>
              </w:rPr>
              <w:t>,</w:t>
            </w:r>
            <w:r w:rsidRPr="008433F5">
              <w:rPr>
                <w:rFonts w:asciiTheme="majorHAnsi" w:hAnsiTheme="majorHAnsi" w:cstheme="majorHAnsi"/>
                <w:sz w:val="17"/>
              </w:rPr>
              <w:t xml:space="preserve"> forecast 5.2% CAGR to about USD 9.8 billion by CY2033 [2].</w:t>
            </w:r>
          </w:p>
        </w:tc>
        <w:tc>
          <w:tcPr>
            <w:tcW w:w="3360" w:type="dxa"/>
            <w:shd w:val="clear" w:color="auto" w:fill="F0F0EB"/>
            <w:vAlign w:val="center"/>
          </w:tcPr>
          <w:p w14:paraId="7D6BD3CC" w14:textId="77777777" w:rsidR="00333F18" w:rsidRPr="008433F5" w:rsidRDefault="00000000">
            <w:pPr>
              <w:spacing w:after="20"/>
              <w:rPr>
                <w:rFonts w:asciiTheme="majorHAnsi" w:hAnsiTheme="majorHAnsi" w:cstheme="majorHAnsi"/>
              </w:rPr>
            </w:pPr>
            <w:r w:rsidRPr="008433F5">
              <w:rPr>
                <w:rFonts w:asciiTheme="majorHAnsi" w:hAnsiTheme="majorHAnsi" w:cstheme="majorHAnsi"/>
                <w:sz w:val="17"/>
              </w:rPr>
              <w:t>Footwear-specific estimate cited in a listed company annual report, sourced there to IMARC.</w:t>
            </w:r>
          </w:p>
        </w:tc>
      </w:tr>
      <w:tr w:rsidR="00333F18" w:rsidRPr="008433F5" w14:paraId="64057450" w14:textId="77777777">
        <w:trPr>
          <w:jc w:val="center"/>
        </w:trPr>
        <w:tc>
          <w:tcPr>
            <w:tcW w:w="3360" w:type="dxa"/>
            <w:vAlign w:val="center"/>
          </w:tcPr>
          <w:p w14:paraId="72FA2487" w14:textId="77777777" w:rsidR="00333F18" w:rsidRPr="008433F5" w:rsidRDefault="00000000">
            <w:pPr>
              <w:spacing w:after="20"/>
              <w:rPr>
                <w:rFonts w:asciiTheme="majorHAnsi" w:hAnsiTheme="majorHAnsi" w:cstheme="majorHAnsi"/>
              </w:rPr>
            </w:pPr>
            <w:r w:rsidRPr="008433F5">
              <w:rPr>
                <w:rFonts w:asciiTheme="majorHAnsi" w:hAnsiTheme="majorHAnsi" w:cstheme="majorHAnsi"/>
                <w:sz w:val="17"/>
              </w:rPr>
              <w:t>Sports apparel in India</w:t>
            </w:r>
          </w:p>
        </w:tc>
        <w:tc>
          <w:tcPr>
            <w:tcW w:w="3360" w:type="dxa"/>
            <w:vAlign w:val="center"/>
          </w:tcPr>
          <w:p w14:paraId="01584AFB" w14:textId="77777777" w:rsidR="00333F18" w:rsidRPr="008433F5" w:rsidRDefault="00000000">
            <w:pPr>
              <w:spacing w:after="20"/>
              <w:rPr>
                <w:rFonts w:asciiTheme="majorHAnsi" w:hAnsiTheme="majorHAnsi" w:cstheme="majorHAnsi"/>
              </w:rPr>
            </w:pPr>
            <w:r w:rsidRPr="008433F5">
              <w:rPr>
                <w:rFonts w:asciiTheme="majorHAnsi" w:hAnsiTheme="majorHAnsi" w:cstheme="majorHAnsi"/>
                <w:sz w:val="17"/>
              </w:rPr>
              <w:t>Ken Research public summary estimates USD 812 million in 2025 and 14.52% CAGR to 2031 [3].</w:t>
            </w:r>
          </w:p>
        </w:tc>
        <w:tc>
          <w:tcPr>
            <w:tcW w:w="3360" w:type="dxa"/>
            <w:vAlign w:val="center"/>
          </w:tcPr>
          <w:p w14:paraId="33411D15" w14:textId="35AEFD13" w:rsidR="00333F18" w:rsidRPr="008433F5" w:rsidRDefault="00000000">
            <w:pPr>
              <w:spacing w:after="20"/>
              <w:rPr>
                <w:rFonts w:asciiTheme="majorHAnsi" w:hAnsiTheme="majorHAnsi" w:cstheme="majorHAnsi"/>
              </w:rPr>
            </w:pPr>
            <w:r w:rsidRPr="008433F5">
              <w:rPr>
                <w:rFonts w:asciiTheme="majorHAnsi" w:hAnsiTheme="majorHAnsi" w:cstheme="majorHAnsi"/>
                <w:sz w:val="17"/>
              </w:rPr>
              <w:t>Apparel-only estimate</w:t>
            </w:r>
            <w:r w:rsidR="00683561">
              <w:rPr>
                <w:rFonts w:asciiTheme="majorHAnsi" w:hAnsiTheme="majorHAnsi" w:cstheme="majorHAnsi"/>
                <w:sz w:val="17"/>
              </w:rPr>
              <w:t>,</w:t>
            </w:r>
            <w:r w:rsidRPr="008433F5">
              <w:rPr>
                <w:rFonts w:asciiTheme="majorHAnsi" w:hAnsiTheme="majorHAnsi" w:cstheme="majorHAnsi"/>
                <w:sz w:val="17"/>
              </w:rPr>
              <w:t xml:space="preserve"> definition differs. Use cautiously and verify full methodology.</w:t>
            </w:r>
          </w:p>
        </w:tc>
      </w:tr>
    </w:tbl>
    <w:p w14:paraId="404C038E" w14:textId="77777777" w:rsidR="00333F18" w:rsidRPr="008433F5" w:rsidRDefault="00333F18">
      <w:pPr>
        <w:rPr>
          <w:rFonts w:asciiTheme="majorHAnsi" w:hAnsiTheme="majorHAnsi" w:cstheme="majorHAnsi"/>
        </w:rPr>
      </w:pPr>
    </w:p>
    <w:p w14:paraId="3F3142B1" w14:textId="77777777" w:rsidR="00333F18" w:rsidRPr="008433F5" w:rsidRDefault="00000000">
      <w:pPr>
        <w:spacing w:after="100"/>
        <w:rPr>
          <w:rFonts w:asciiTheme="majorHAnsi" w:hAnsiTheme="majorHAnsi" w:cstheme="majorHAnsi"/>
        </w:rPr>
      </w:pPr>
      <w:r w:rsidRPr="008433F5">
        <w:rPr>
          <w:rFonts w:asciiTheme="majorHAnsi" w:hAnsiTheme="majorHAnsi" w:cstheme="majorHAnsi"/>
        </w:rPr>
        <w:t>The difference between estimates is itself a research consideration: providers may include or exclude apparel, footwear, accessories, channels and price segments. For this case, use Euromonitor’s sportswear estimate as a broad reference and the athletic-footwear estimate as a separate lens. Do not blend them into one total.</w:t>
      </w:r>
    </w:p>
    <w:p w14:paraId="5FD84D8D" w14:textId="77777777" w:rsidR="00333F18" w:rsidRPr="008433F5" w:rsidRDefault="00000000">
      <w:pPr>
        <w:pStyle w:val="Heading2"/>
        <w:rPr>
          <w:rFonts w:cstheme="majorHAnsi"/>
        </w:rPr>
      </w:pPr>
      <w:r w:rsidRPr="008433F5">
        <w:rPr>
          <w:rFonts w:cstheme="majorHAnsi"/>
        </w:rPr>
        <w:t>4.2 Growth context</w:t>
      </w:r>
    </w:p>
    <w:p w14:paraId="0823FE7B" w14:textId="5D6B45B9" w:rsidR="00333F18" w:rsidRPr="008433F5" w:rsidRDefault="00000000">
      <w:pPr>
        <w:spacing w:after="100"/>
        <w:rPr>
          <w:rFonts w:asciiTheme="majorHAnsi" w:hAnsiTheme="majorHAnsi" w:cstheme="majorHAnsi"/>
        </w:rPr>
      </w:pPr>
      <w:r w:rsidRPr="008433F5">
        <w:rPr>
          <w:rFonts w:asciiTheme="majorHAnsi" w:hAnsiTheme="majorHAnsi" w:cstheme="majorHAnsi"/>
        </w:rPr>
        <w:t>Euromonitor identifies rising disposable incomes, an expanding urban middle class, demand for comfortable and versatile clothing, fitness awareness and athleisure adoption as drivers or themes in India’s sportswear category. It also highlights omnichannel retail, digital engagement, inclusive design and evolving preferences [1]. These are category-level observations</w:t>
      </w:r>
      <w:r w:rsidR="00683561">
        <w:rPr>
          <w:rFonts w:asciiTheme="majorHAnsi" w:hAnsiTheme="majorHAnsi" w:cstheme="majorHAnsi"/>
        </w:rPr>
        <w:t>,</w:t>
      </w:r>
      <w:r w:rsidRPr="008433F5">
        <w:rPr>
          <w:rFonts w:asciiTheme="majorHAnsi" w:hAnsiTheme="majorHAnsi" w:cstheme="majorHAnsi"/>
        </w:rPr>
        <w:t xml:space="preserve"> their importance to Nike’s 18</w:t>
      </w:r>
      <w:r w:rsidR="008433F5">
        <w:rPr>
          <w:rFonts w:asciiTheme="majorHAnsi" w:hAnsiTheme="majorHAnsi" w:cstheme="majorHAnsi"/>
        </w:rPr>
        <w:t xml:space="preserve"> - </w:t>
      </w:r>
      <w:r w:rsidRPr="008433F5">
        <w:rPr>
          <w:rFonts w:asciiTheme="majorHAnsi" w:hAnsiTheme="majorHAnsi" w:cstheme="majorHAnsi"/>
        </w:rPr>
        <w:t>27 audience must be validated.</w:t>
      </w:r>
    </w:p>
    <w:p w14:paraId="67E66982" w14:textId="77777777" w:rsidR="00333F18" w:rsidRPr="008433F5" w:rsidRDefault="00000000">
      <w:pPr>
        <w:pStyle w:val="Heading2"/>
        <w:rPr>
          <w:rFonts w:cstheme="majorHAnsi"/>
        </w:rPr>
      </w:pPr>
      <w:r w:rsidRPr="008433F5">
        <w:rPr>
          <w:rFonts w:cstheme="majorHAnsi"/>
        </w:rPr>
        <w:t>4.3 Addressable market versus total market</w:t>
      </w:r>
    </w:p>
    <w:p w14:paraId="0D6A7C3E" w14:textId="77777777" w:rsidR="00333F18" w:rsidRPr="008433F5" w:rsidRDefault="00000000">
      <w:pPr>
        <w:spacing w:after="100"/>
        <w:rPr>
          <w:rFonts w:asciiTheme="majorHAnsi" w:hAnsiTheme="majorHAnsi" w:cstheme="majorHAnsi"/>
        </w:rPr>
      </w:pPr>
      <w:r w:rsidRPr="008433F5">
        <w:rPr>
          <w:rFonts w:asciiTheme="majorHAnsi" w:hAnsiTheme="majorHAnsi" w:cstheme="majorHAnsi"/>
        </w:rPr>
        <w:t>A national market value is not the same as Nike’s addressable opportunity. A later model should narrow the category by relevant products, age cohort, geography, purchase participation, price accessibility and the realistic reach of a pilot.</w:t>
      </w:r>
    </w:p>
    <w:p w14:paraId="492D0C19" w14:textId="77777777" w:rsidR="00333F18" w:rsidRPr="008433F5" w:rsidRDefault="00000000">
      <w:pPr>
        <w:spacing w:after="100"/>
        <w:rPr>
          <w:rFonts w:asciiTheme="majorHAnsi" w:hAnsiTheme="majorHAnsi" w:cstheme="majorHAnsi"/>
        </w:rPr>
      </w:pPr>
      <w:r w:rsidRPr="008433F5">
        <w:rPr>
          <w:rFonts w:asciiTheme="majorHAnsi" w:hAnsiTheme="majorHAnsi" w:cstheme="majorHAnsi"/>
        </w:rPr>
        <w:t>Addressable annual spend = target consumers × annual category participation rate × relevant annual spend per participating consumer</w:t>
      </w:r>
    </w:p>
    <w:p w14:paraId="6035F00D" w14:textId="77777777" w:rsidR="00333F18" w:rsidRPr="008433F5" w:rsidRDefault="00000000">
      <w:pPr>
        <w:spacing w:after="100"/>
        <w:rPr>
          <w:rFonts w:asciiTheme="majorHAnsi" w:hAnsiTheme="majorHAnsi" w:cstheme="majorHAnsi"/>
        </w:rPr>
      </w:pPr>
      <w:r w:rsidRPr="008433F5">
        <w:rPr>
          <w:rFonts w:asciiTheme="majorHAnsi" w:hAnsiTheme="majorHAnsi" w:cstheme="majorHAnsi"/>
        </w:rPr>
        <w:t>Serviceable pilot opportunity = addressable spend within selected cities, channels and product categories. Each input must be sourced or explicitly labelled as an assumption. This report does not claim a validated TAM, SAM or SOM.</w:t>
      </w:r>
    </w:p>
    <w:p w14:paraId="1046FBD1" w14:textId="77777777" w:rsidR="00333F18" w:rsidRPr="008433F5" w:rsidRDefault="00000000">
      <w:pPr>
        <w:pStyle w:val="Heading1"/>
        <w:rPr>
          <w:rFonts w:cstheme="majorHAnsi"/>
        </w:rPr>
      </w:pPr>
      <w:r w:rsidRPr="008433F5">
        <w:rPr>
          <w:rFonts w:cstheme="majorHAnsi"/>
        </w:rPr>
        <w:t>5. Consumer Research: Gen Z in India</w:t>
      </w:r>
    </w:p>
    <w:p w14:paraId="0E373348" w14:textId="18518132" w:rsidR="00333F18" w:rsidRPr="008433F5" w:rsidRDefault="00000000">
      <w:pPr>
        <w:spacing w:after="100"/>
        <w:rPr>
          <w:rFonts w:asciiTheme="majorHAnsi" w:hAnsiTheme="majorHAnsi" w:cstheme="majorHAnsi"/>
        </w:rPr>
      </w:pPr>
      <w:r w:rsidRPr="008433F5">
        <w:rPr>
          <w:rFonts w:asciiTheme="majorHAnsi" w:hAnsiTheme="majorHAnsi" w:cstheme="majorHAnsi"/>
        </w:rPr>
        <w:t>The sources reviewed provide category context but do not provide representative measurement of Nike consideration, willingness to pay or conversion specifically among Indian consumers aged 18</w:t>
      </w:r>
      <w:r w:rsidR="008433F5">
        <w:rPr>
          <w:rFonts w:asciiTheme="majorHAnsi" w:hAnsiTheme="majorHAnsi" w:cstheme="majorHAnsi"/>
        </w:rPr>
        <w:t xml:space="preserve"> - </w:t>
      </w:r>
      <w:r w:rsidRPr="008433F5">
        <w:rPr>
          <w:rFonts w:asciiTheme="majorHAnsi" w:hAnsiTheme="majorHAnsi" w:cstheme="majorHAnsi"/>
        </w:rPr>
        <w:t>27. This section therefore defines a research framework rather than presenting unverified consumer findings.</w:t>
      </w:r>
    </w:p>
    <w:p w14:paraId="76B70707" w14:textId="77777777" w:rsidR="00333F18" w:rsidRPr="008433F5" w:rsidRDefault="00000000">
      <w:pPr>
        <w:pStyle w:val="Heading2"/>
        <w:rPr>
          <w:rFonts w:cstheme="majorHAnsi"/>
        </w:rPr>
      </w:pPr>
      <w:r w:rsidRPr="008433F5">
        <w:rPr>
          <w:rFonts w:cstheme="majorHAnsi"/>
        </w:rPr>
        <w:t>5.1 Working segments</w:t>
      </w:r>
    </w:p>
    <w:tbl>
      <w:tblPr>
        <w:tblStyle w:val="TableGrid"/>
        <w:tblW w:w="0" w:type="auto"/>
        <w:jc w:val="center"/>
        <w:tblLook w:val="04A0" w:firstRow="1" w:lastRow="0" w:firstColumn="1" w:lastColumn="0" w:noHBand="0" w:noVBand="1"/>
      </w:tblPr>
      <w:tblGrid>
        <w:gridCol w:w="3356"/>
        <w:gridCol w:w="3357"/>
        <w:gridCol w:w="3357"/>
      </w:tblGrid>
      <w:tr w:rsidR="00333F18" w:rsidRPr="008433F5" w14:paraId="7484048B" w14:textId="77777777">
        <w:trPr>
          <w:jc w:val="center"/>
        </w:trPr>
        <w:tc>
          <w:tcPr>
            <w:tcW w:w="3360" w:type="dxa"/>
            <w:shd w:val="clear" w:color="auto" w:fill="111111"/>
          </w:tcPr>
          <w:p w14:paraId="66958862" w14:textId="77777777" w:rsidR="00333F18" w:rsidRPr="008433F5" w:rsidRDefault="00000000">
            <w:pPr>
              <w:rPr>
                <w:rFonts w:asciiTheme="majorHAnsi" w:hAnsiTheme="majorHAnsi" w:cstheme="majorHAnsi"/>
              </w:rPr>
            </w:pPr>
            <w:r w:rsidRPr="008433F5">
              <w:rPr>
                <w:rFonts w:asciiTheme="majorHAnsi" w:hAnsiTheme="majorHAnsi" w:cstheme="majorHAnsi"/>
                <w:b/>
                <w:color w:val="FFFFFF"/>
                <w:sz w:val="18"/>
              </w:rPr>
              <w:t>Working segment</w:t>
            </w:r>
          </w:p>
        </w:tc>
        <w:tc>
          <w:tcPr>
            <w:tcW w:w="3360" w:type="dxa"/>
            <w:shd w:val="clear" w:color="auto" w:fill="111111"/>
          </w:tcPr>
          <w:p w14:paraId="119E06B9" w14:textId="77777777" w:rsidR="00333F18" w:rsidRPr="008433F5" w:rsidRDefault="00000000">
            <w:pPr>
              <w:rPr>
                <w:rFonts w:asciiTheme="majorHAnsi" w:hAnsiTheme="majorHAnsi" w:cstheme="majorHAnsi"/>
              </w:rPr>
            </w:pPr>
            <w:r w:rsidRPr="008433F5">
              <w:rPr>
                <w:rFonts w:asciiTheme="majorHAnsi" w:hAnsiTheme="majorHAnsi" w:cstheme="majorHAnsi"/>
                <w:b/>
                <w:color w:val="FFFFFF"/>
                <w:sz w:val="18"/>
              </w:rPr>
              <w:t>Potential need-state</w:t>
            </w:r>
          </w:p>
        </w:tc>
        <w:tc>
          <w:tcPr>
            <w:tcW w:w="3360" w:type="dxa"/>
            <w:shd w:val="clear" w:color="auto" w:fill="111111"/>
          </w:tcPr>
          <w:p w14:paraId="7674A8FE" w14:textId="77777777" w:rsidR="00333F18" w:rsidRPr="008433F5" w:rsidRDefault="00000000">
            <w:pPr>
              <w:rPr>
                <w:rFonts w:asciiTheme="majorHAnsi" w:hAnsiTheme="majorHAnsi" w:cstheme="majorHAnsi"/>
              </w:rPr>
            </w:pPr>
            <w:r w:rsidRPr="008433F5">
              <w:rPr>
                <w:rFonts w:asciiTheme="majorHAnsi" w:hAnsiTheme="majorHAnsi" w:cstheme="majorHAnsi"/>
                <w:b/>
                <w:color w:val="FFFFFF"/>
                <w:sz w:val="18"/>
              </w:rPr>
              <w:t>Questions to validate</w:t>
            </w:r>
          </w:p>
        </w:tc>
      </w:tr>
      <w:tr w:rsidR="00333F18" w:rsidRPr="008433F5" w14:paraId="30B8523E" w14:textId="77777777">
        <w:trPr>
          <w:jc w:val="center"/>
        </w:trPr>
        <w:tc>
          <w:tcPr>
            <w:tcW w:w="3360" w:type="dxa"/>
            <w:vAlign w:val="center"/>
          </w:tcPr>
          <w:p w14:paraId="07AF3479" w14:textId="77777777" w:rsidR="00333F18" w:rsidRPr="008433F5" w:rsidRDefault="00000000">
            <w:pPr>
              <w:spacing w:after="20"/>
              <w:rPr>
                <w:rFonts w:asciiTheme="majorHAnsi" w:hAnsiTheme="majorHAnsi" w:cstheme="majorHAnsi"/>
              </w:rPr>
            </w:pPr>
            <w:r w:rsidRPr="008433F5">
              <w:rPr>
                <w:rFonts w:asciiTheme="majorHAnsi" w:hAnsiTheme="majorHAnsi" w:cstheme="majorHAnsi"/>
                <w:sz w:val="17"/>
              </w:rPr>
              <w:t>Campus trendsetters</w:t>
            </w:r>
          </w:p>
        </w:tc>
        <w:tc>
          <w:tcPr>
            <w:tcW w:w="3360" w:type="dxa"/>
            <w:vAlign w:val="center"/>
          </w:tcPr>
          <w:p w14:paraId="677CAFB1" w14:textId="77777777" w:rsidR="00333F18" w:rsidRPr="008433F5" w:rsidRDefault="00000000">
            <w:pPr>
              <w:spacing w:after="20"/>
              <w:rPr>
                <w:rFonts w:asciiTheme="majorHAnsi" w:hAnsiTheme="majorHAnsi" w:cstheme="majorHAnsi"/>
              </w:rPr>
            </w:pPr>
            <w:r w:rsidRPr="008433F5">
              <w:rPr>
                <w:rFonts w:asciiTheme="majorHAnsi" w:hAnsiTheme="majorHAnsi" w:cstheme="majorHAnsi"/>
                <w:sz w:val="17"/>
              </w:rPr>
              <w:t>Style, identity, peer discovery, versatile everyday products</w:t>
            </w:r>
          </w:p>
        </w:tc>
        <w:tc>
          <w:tcPr>
            <w:tcW w:w="3360" w:type="dxa"/>
            <w:vAlign w:val="center"/>
          </w:tcPr>
          <w:p w14:paraId="356CF9CF" w14:textId="77777777" w:rsidR="00333F18" w:rsidRPr="008433F5" w:rsidRDefault="00000000">
            <w:pPr>
              <w:spacing w:after="20"/>
              <w:rPr>
                <w:rFonts w:asciiTheme="majorHAnsi" w:hAnsiTheme="majorHAnsi" w:cstheme="majorHAnsi"/>
              </w:rPr>
            </w:pPr>
            <w:r w:rsidRPr="008433F5">
              <w:rPr>
                <w:rFonts w:asciiTheme="majorHAnsi" w:hAnsiTheme="majorHAnsi" w:cstheme="majorHAnsi"/>
                <w:sz w:val="17"/>
              </w:rPr>
              <w:t xml:space="preserve">What drives brand choice? What is affordable? Which occasions and channels </w:t>
            </w:r>
            <w:r w:rsidRPr="008433F5">
              <w:rPr>
                <w:rFonts w:asciiTheme="majorHAnsi" w:hAnsiTheme="majorHAnsi" w:cstheme="majorHAnsi"/>
                <w:sz w:val="17"/>
              </w:rPr>
              <w:lastRenderedPageBreak/>
              <w:t>matter?</w:t>
            </w:r>
          </w:p>
        </w:tc>
      </w:tr>
      <w:tr w:rsidR="00333F18" w:rsidRPr="008433F5" w14:paraId="67CCC001" w14:textId="77777777">
        <w:trPr>
          <w:jc w:val="center"/>
        </w:trPr>
        <w:tc>
          <w:tcPr>
            <w:tcW w:w="3360" w:type="dxa"/>
            <w:shd w:val="clear" w:color="auto" w:fill="F0F0EB"/>
            <w:vAlign w:val="center"/>
          </w:tcPr>
          <w:p w14:paraId="2A37D869" w14:textId="77777777" w:rsidR="00333F18" w:rsidRPr="008433F5" w:rsidRDefault="00000000">
            <w:pPr>
              <w:spacing w:after="20"/>
              <w:rPr>
                <w:rFonts w:asciiTheme="majorHAnsi" w:hAnsiTheme="majorHAnsi" w:cstheme="majorHAnsi"/>
              </w:rPr>
            </w:pPr>
            <w:r w:rsidRPr="008433F5">
              <w:rPr>
                <w:rFonts w:asciiTheme="majorHAnsi" w:hAnsiTheme="majorHAnsi" w:cstheme="majorHAnsi"/>
                <w:sz w:val="17"/>
              </w:rPr>
              <w:lastRenderedPageBreak/>
              <w:t>Fitness enthusiasts</w:t>
            </w:r>
          </w:p>
        </w:tc>
        <w:tc>
          <w:tcPr>
            <w:tcW w:w="3360" w:type="dxa"/>
            <w:shd w:val="clear" w:color="auto" w:fill="F0F0EB"/>
            <w:vAlign w:val="center"/>
          </w:tcPr>
          <w:p w14:paraId="3B75FD5A" w14:textId="77777777" w:rsidR="00333F18" w:rsidRPr="008433F5" w:rsidRDefault="00000000">
            <w:pPr>
              <w:spacing w:after="20"/>
              <w:rPr>
                <w:rFonts w:asciiTheme="majorHAnsi" w:hAnsiTheme="majorHAnsi" w:cstheme="majorHAnsi"/>
              </w:rPr>
            </w:pPr>
            <w:r w:rsidRPr="008433F5">
              <w:rPr>
                <w:rFonts w:asciiTheme="majorHAnsi" w:hAnsiTheme="majorHAnsi" w:cstheme="majorHAnsi"/>
                <w:sz w:val="17"/>
              </w:rPr>
              <w:t>Comfort, fit, durability, performance and progress</w:t>
            </w:r>
          </w:p>
        </w:tc>
        <w:tc>
          <w:tcPr>
            <w:tcW w:w="3360" w:type="dxa"/>
            <w:shd w:val="clear" w:color="auto" w:fill="F0F0EB"/>
            <w:vAlign w:val="center"/>
          </w:tcPr>
          <w:p w14:paraId="38852AEE" w14:textId="77777777" w:rsidR="00333F18" w:rsidRPr="008433F5" w:rsidRDefault="00000000">
            <w:pPr>
              <w:spacing w:after="20"/>
              <w:rPr>
                <w:rFonts w:asciiTheme="majorHAnsi" w:hAnsiTheme="majorHAnsi" w:cstheme="majorHAnsi"/>
              </w:rPr>
            </w:pPr>
            <w:r w:rsidRPr="008433F5">
              <w:rPr>
                <w:rFonts w:asciiTheme="majorHAnsi" w:hAnsiTheme="majorHAnsi" w:cstheme="majorHAnsi"/>
                <w:sz w:val="17"/>
              </w:rPr>
              <w:t>Which activities matter? What benefits justify a premium?</w:t>
            </w:r>
          </w:p>
        </w:tc>
      </w:tr>
      <w:tr w:rsidR="00333F18" w:rsidRPr="008433F5" w14:paraId="3DA48391" w14:textId="77777777">
        <w:trPr>
          <w:jc w:val="center"/>
        </w:trPr>
        <w:tc>
          <w:tcPr>
            <w:tcW w:w="3360" w:type="dxa"/>
            <w:vAlign w:val="center"/>
          </w:tcPr>
          <w:p w14:paraId="34EED482" w14:textId="77777777" w:rsidR="00333F18" w:rsidRPr="008433F5" w:rsidRDefault="00000000">
            <w:pPr>
              <w:spacing w:after="20"/>
              <w:rPr>
                <w:rFonts w:asciiTheme="majorHAnsi" w:hAnsiTheme="majorHAnsi" w:cstheme="majorHAnsi"/>
              </w:rPr>
            </w:pPr>
            <w:r w:rsidRPr="008433F5">
              <w:rPr>
                <w:rFonts w:asciiTheme="majorHAnsi" w:hAnsiTheme="majorHAnsi" w:cstheme="majorHAnsi"/>
                <w:sz w:val="17"/>
              </w:rPr>
              <w:t>Young professionals</w:t>
            </w:r>
          </w:p>
        </w:tc>
        <w:tc>
          <w:tcPr>
            <w:tcW w:w="3360" w:type="dxa"/>
            <w:vAlign w:val="center"/>
          </w:tcPr>
          <w:p w14:paraId="495B5984" w14:textId="77777777" w:rsidR="00333F18" w:rsidRPr="008433F5" w:rsidRDefault="00000000">
            <w:pPr>
              <w:spacing w:after="20"/>
              <w:rPr>
                <w:rFonts w:asciiTheme="majorHAnsi" w:hAnsiTheme="majorHAnsi" w:cstheme="majorHAnsi"/>
              </w:rPr>
            </w:pPr>
            <w:r w:rsidRPr="008433F5">
              <w:rPr>
                <w:rFonts w:asciiTheme="majorHAnsi" w:hAnsiTheme="majorHAnsi" w:cstheme="majorHAnsi"/>
                <w:sz w:val="17"/>
              </w:rPr>
              <w:t>Versatility, comfort, quality and convenience</w:t>
            </w:r>
          </w:p>
        </w:tc>
        <w:tc>
          <w:tcPr>
            <w:tcW w:w="3360" w:type="dxa"/>
            <w:vAlign w:val="center"/>
          </w:tcPr>
          <w:p w14:paraId="5085F212" w14:textId="77777777" w:rsidR="00333F18" w:rsidRPr="008433F5" w:rsidRDefault="00000000">
            <w:pPr>
              <w:spacing w:after="20"/>
              <w:rPr>
                <w:rFonts w:asciiTheme="majorHAnsi" w:hAnsiTheme="majorHAnsi" w:cstheme="majorHAnsi"/>
              </w:rPr>
            </w:pPr>
            <w:r w:rsidRPr="008433F5">
              <w:rPr>
                <w:rFonts w:asciiTheme="majorHAnsi" w:hAnsiTheme="majorHAnsi" w:cstheme="majorHAnsi"/>
                <w:sz w:val="17"/>
              </w:rPr>
              <w:t>How do purchase occasions and budgets differ from students?</w:t>
            </w:r>
          </w:p>
        </w:tc>
      </w:tr>
      <w:tr w:rsidR="00333F18" w:rsidRPr="008433F5" w14:paraId="4270EBB4" w14:textId="77777777">
        <w:trPr>
          <w:jc w:val="center"/>
        </w:trPr>
        <w:tc>
          <w:tcPr>
            <w:tcW w:w="3360" w:type="dxa"/>
            <w:shd w:val="clear" w:color="auto" w:fill="F0F0EB"/>
            <w:vAlign w:val="center"/>
          </w:tcPr>
          <w:p w14:paraId="6B582225" w14:textId="77777777" w:rsidR="00333F18" w:rsidRPr="008433F5" w:rsidRDefault="00000000">
            <w:pPr>
              <w:spacing w:after="20"/>
              <w:rPr>
                <w:rFonts w:asciiTheme="majorHAnsi" w:hAnsiTheme="majorHAnsi" w:cstheme="majorHAnsi"/>
              </w:rPr>
            </w:pPr>
            <w:r w:rsidRPr="008433F5">
              <w:rPr>
                <w:rFonts w:asciiTheme="majorHAnsi" w:hAnsiTheme="majorHAnsi" w:cstheme="majorHAnsi"/>
                <w:sz w:val="17"/>
              </w:rPr>
              <w:t>Sneaker &amp; culture enthusiasts</w:t>
            </w:r>
          </w:p>
        </w:tc>
        <w:tc>
          <w:tcPr>
            <w:tcW w:w="3360" w:type="dxa"/>
            <w:shd w:val="clear" w:color="auto" w:fill="F0F0EB"/>
            <w:vAlign w:val="center"/>
          </w:tcPr>
          <w:p w14:paraId="2F22E8CB" w14:textId="77777777" w:rsidR="00333F18" w:rsidRPr="008433F5" w:rsidRDefault="00000000">
            <w:pPr>
              <w:spacing w:after="20"/>
              <w:rPr>
                <w:rFonts w:asciiTheme="majorHAnsi" w:hAnsiTheme="majorHAnsi" w:cstheme="majorHAnsi"/>
              </w:rPr>
            </w:pPr>
            <w:r w:rsidRPr="008433F5">
              <w:rPr>
                <w:rFonts w:asciiTheme="majorHAnsi" w:hAnsiTheme="majorHAnsi" w:cstheme="majorHAnsi"/>
                <w:sz w:val="17"/>
              </w:rPr>
              <w:t>Design, brand story, community, launches and access</w:t>
            </w:r>
          </w:p>
        </w:tc>
        <w:tc>
          <w:tcPr>
            <w:tcW w:w="3360" w:type="dxa"/>
            <w:shd w:val="clear" w:color="auto" w:fill="F0F0EB"/>
            <w:vAlign w:val="center"/>
          </w:tcPr>
          <w:p w14:paraId="69497741" w14:textId="77777777" w:rsidR="00333F18" w:rsidRPr="008433F5" w:rsidRDefault="00000000">
            <w:pPr>
              <w:spacing w:after="20"/>
              <w:rPr>
                <w:rFonts w:asciiTheme="majorHAnsi" w:hAnsiTheme="majorHAnsi" w:cstheme="majorHAnsi"/>
              </w:rPr>
            </w:pPr>
            <w:r w:rsidRPr="008433F5">
              <w:rPr>
                <w:rFonts w:asciiTheme="majorHAnsi" w:hAnsiTheme="majorHAnsi" w:cstheme="majorHAnsi"/>
                <w:sz w:val="17"/>
              </w:rPr>
              <w:t>How important are limited releases, authenticity and availability?</w:t>
            </w:r>
          </w:p>
        </w:tc>
      </w:tr>
    </w:tbl>
    <w:p w14:paraId="010F323C" w14:textId="77777777" w:rsidR="00333F18" w:rsidRPr="008433F5" w:rsidRDefault="00333F18">
      <w:pPr>
        <w:rPr>
          <w:rFonts w:asciiTheme="majorHAnsi" w:hAnsiTheme="majorHAnsi" w:cstheme="majorHAnsi"/>
        </w:rPr>
      </w:pPr>
    </w:p>
    <w:p w14:paraId="3F06D31B" w14:textId="6DC4BD08" w:rsidR="00333F18" w:rsidRPr="008433F5" w:rsidRDefault="00000000">
      <w:pPr>
        <w:spacing w:after="100"/>
        <w:rPr>
          <w:rFonts w:asciiTheme="majorHAnsi" w:hAnsiTheme="majorHAnsi" w:cstheme="majorHAnsi"/>
        </w:rPr>
      </w:pPr>
      <w:r w:rsidRPr="008433F5">
        <w:rPr>
          <w:rFonts w:asciiTheme="majorHAnsi" w:hAnsiTheme="majorHAnsi" w:cstheme="majorHAnsi"/>
        </w:rPr>
        <w:t>These segments are not mutually exclusive or statistically validated. They are practical lenses for interviews and survey analysis one respondent may fit multiple segments.</w:t>
      </w:r>
    </w:p>
    <w:p w14:paraId="03DD8C34" w14:textId="77777777" w:rsidR="00333F18" w:rsidRPr="008433F5" w:rsidRDefault="00000000">
      <w:pPr>
        <w:pStyle w:val="Heading2"/>
        <w:rPr>
          <w:rFonts w:cstheme="majorHAnsi"/>
        </w:rPr>
      </w:pPr>
      <w:r w:rsidRPr="008433F5">
        <w:rPr>
          <w:rFonts w:cstheme="majorHAnsi"/>
        </w:rPr>
        <w:t>5.2 Hypotheses to test</w:t>
      </w:r>
    </w:p>
    <w:p w14:paraId="65585A37" w14:textId="77777777" w:rsidR="00333F18" w:rsidRPr="008433F5" w:rsidRDefault="00000000">
      <w:pPr>
        <w:pStyle w:val="ListBullet"/>
        <w:spacing w:after="40"/>
        <w:rPr>
          <w:rFonts w:asciiTheme="majorHAnsi" w:hAnsiTheme="majorHAnsi" w:cstheme="majorHAnsi"/>
        </w:rPr>
      </w:pPr>
      <w:r w:rsidRPr="008433F5">
        <w:rPr>
          <w:rFonts w:asciiTheme="majorHAnsi" w:hAnsiTheme="majorHAnsi" w:cstheme="majorHAnsi"/>
        </w:rPr>
        <w:t>Affordability and perceived value may constrain consideration or purchase for some young consumers.</w:t>
      </w:r>
    </w:p>
    <w:p w14:paraId="0989DA15" w14:textId="77777777" w:rsidR="00333F18" w:rsidRPr="008433F5" w:rsidRDefault="00000000">
      <w:pPr>
        <w:pStyle w:val="ListBullet"/>
        <w:spacing w:after="40"/>
        <w:rPr>
          <w:rFonts w:asciiTheme="majorHAnsi" w:hAnsiTheme="majorHAnsi" w:cstheme="majorHAnsi"/>
        </w:rPr>
      </w:pPr>
      <w:r w:rsidRPr="008433F5">
        <w:rPr>
          <w:rFonts w:asciiTheme="majorHAnsi" w:hAnsiTheme="majorHAnsi" w:cstheme="majorHAnsi"/>
        </w:rPr>
        <w:t>Style and versatility may matter when sportswear is used for both activity and everyday wear.</w:t>
      </w:r>
    </w:p>
    <w:p w14:paraId="088012E7" w14:textId="3CCF3D7A" w:rsidR="00333F18" w:rsidRPr="008433F5" w:rsidRDefault="00000000">
      <w:pPr>
        <w:pStyle w:val="ListBullet"/>
        <w:spacing w:after="40"/>
        <w:rPr>
          <w:rFonts w:asciiTheme="majorHAnsi" w:hAnsiTheme="majorHAnsi" w:cstheme="majorHAnsi"/>
        </w:rPr>
      </w:pPr>
      <w:r w:rsidRPr="008433F5">
        <w:rPr>
          <w:rFonts w:asciiTheme="majorHAnsi" w:hAnsiTheme="majorHAnsi" w:cstheme="majorHAnsi"/>
        </w:rPr>
        <w:t>Creators, peers and sport communities may influence discovery</w:t>
      </w:r>
      <w:r w:rsidR="00683561">
        <w:rPr>
          <w:rFonts w:asciiTheme="majorHAnsi" w:hAnsiTheme="majorHAnsi" w:cstheme="majorHAnsi"/>
        </w:rPr>
        <w:t>,</w:t>
      </w:r>
      <w:r w:rsidRPr="008433F5">
        <w:rPr>
          <w:rFonts w:asciiTheme="majorHAnsi" w:hAnsiTheme="majorHAnsi" w:cstheme="majorHAnsi"/>
        </w:rPr>
        <w:t xml:space="preserve"> influence on actual purchase should be measured separately.</w:t>
      </w:r>
    </w:p>
    <w:p w14:paraId="3461CF08" w14:textId="77777777" w:rsidR="00333F18" w:rsidRPr="008433F5" w:rsidRDefault="00000000">
      <w:pPr>
        <w:pStyle w:val="ListBullet"/>
        <w:spacing w:after="40"/>
        <w:rPr>
          <w:rFonts w:asciiTheme="majorHAnsi" w:hAnsiTheme="majorHAnsi" w:cstheme="majorHAnsi"/>
        </w:rPr>
      </w:pPr>
      <w:r w:rsidRPr="008433F5">
        <w:rPr>
          <w:rFonts w:asciiTheme="majorHAnsi" w:hAnsiTheme="majorHAnsi" w:cstheme="majorHAnsi"/>
        </w:rPr>
        <w:t>Availability, fit guidance, authenticity assurance and ease of purchase may affect conversion.</w:t>
      </w:r>
    </w:p>
    <w:p w14:paraId="275038B4" w14:textId="77777777" w:rsidR="00333F18" w:rsidRPr="008433F5" w:rsidRDefault="00000000">
      <w:pPr>
        <w:pStyle w:val="ListBullet"/>
        <w:spacing w:after="40"/>
        <w:rPr>
          <w:rFonts w:asciiTheme="majorHAnsi" w:hAnsiTheme="majorHAnsi" w:cstheme="majorHAnsi"/>
        </w:rPr>
      </w:pPr>
      <w:r w:rsidRPr="008433F5">
        <w:rPr>
          <w:rFonts w:asciiTheme="majorHAnsi" w:hAnsiTheme="majorHAnsi" w:cstheme="majorHAnsi"/>
        </w:rPr>
        <w:t>Needs and willingness to pay may vary by city, income, gender, activity and channel.</w:t>
      </w:r>
    </w:p>
    <w:p w14:paraId="4B9C2037" w14:textId="77777777" w:rsidR="00333F18" w:rsidRPr="008433F5" w:rsidRDefault="00000000">
      <w:pPr>
        <w:pStyle w:val="Heading2"/>
        <w:rPr>
          <w:rFonts w:cstheme="majorHAnsi"/>
        </w:rPr>
      </w:pPr>
      <w:r w:rsidRPr="008433F5">
        <w:rPr>
          <w:rFonts w:cstheme="majorHAnsi"/>
        </w:rPr>
        <w:t>5.3 Proposed primary research</w:t>
      </w:r>
    </w:p>
    <w:tbl>
      <w:tblPr>
        <w:tblStyle w:val="TableGrid"/>
        <w:tblW w:w="0" w:type="auto"/>
        <w:jc w:val="center"/>
        <w:tblLook w:val="04A0" w:firstRow="1" w:lastRow="0" w:firstColumn="1" w:lastColumn="0" w:noHBand="0" w:noVBand="1"/>
      </w:tblPr>
      <w:tblGrid>
        <w:gridCol w:w="3356"/>
        <w:gridCol w:w="3357"/>
        <w:gridCol w:w="3357"/>
      </w:tblGrid>
      <w:tr w:rsidR="00333F18" w:rsidRPr="008433F5" w14:paraId="6EBCAB9F" w14:textId="77777777">
        <w:trPr>
          <w:jc w:val="center"/>
        </w:trPr>
        <w:tc>
          <w:tcPr>
            <w:tcW w:w="3360" w:type="dxa"/>
            <w:shd w:val="clear" w:color="auto" w:fill="111111"/>
          </w:tcPr>
          <w:p w14:paraId="3F8CBB1E" w14:textId="77777777" w:rsidR="00333F18" w:rsidRPr="008433F5" w:rsidRDefault="00000000">
            <w:pPr>
              <w:rPr>
                <w:rFonts w:asciiTheme="majorHAnsi" w:hAnsiTheme="majorHAnsi" w:cstheme="majorHAnsi"/>
              </w:rPr>
            </w:pPr>
            <w:r w:rsidRPr="008433F5">
              <w:rPr>
                <w:rFonts w:asciiTheme="majorHAnsi" w:hAnsiTheme="majorHAnsi" w:cstheme="majorHAnsi"/>
                <w:b/>
                <w:color w:val="FFFFFF"/>
                <w:sz w:val="18"/>
              </w:rPr>
              <w:t>Method</w:t>
            </w:r>
          </w:p>
        </w:tc>
        <w:tc>
          <w:tcPr>
            <w:tcW w:w="3360" w:type="dxa"/>
            <w:shd w:val="clear" w:color="auto" w:fill="111111"/>
          </w:tcPr>
          <w:p w14:paraId="14F33F46" w14:textId="77777777" w:rsidR="00333F18" w:rsidRPr="008433F5" w:rsidRDefault="00000000">
            <w:pPr>
              <w:rPr>
                <w:rFonts w:asciiTheme="majorHAnsi" w:hAnsiTheme="majorHAnsi" w:cstheme="majorHAnsi"/>
              </w:rPr>
            </w:pPr>
            <w:r w:rsidRPr="008433F5">
              <w:rPr>
                <w:rFonts w:asciiTheme="majorHAnsi" w:hAnsiTheme="majorHAnsi" w:cstheme="majorHAnsi"/>
                <w:b/>
                <w:color w:val="FFFFFF"/>
                <w:sz w:val="18"/>
              </w:rPr>
              <w:t>Suggested design</w:t>
            </w:r>
          </w:p>
        </w:tc>
        <w:tc>
          <w:tcPr>
            <w:tcW w:w="3360" w:type="dxa"/>
            <w:shd w:val="clear" w:color="auto" w:fill="111111"/>
          </w:tcPr>
          <w:p w14:paraId="52CF1DF2" w14:textId="77777777" w:rsidR="00333F18" w:rsidRPr="008433F5" w:rsidRDefault="00000000">
            <w:pPr>
              <w:rPr>
                <w:rFonts w:asciiTheme="majorHAnsi" w:hAnsiTheme="majorHAnsi" w:cstheme="majorHAnsi"/>
              </w:rPr>
            </w:pPr>
            <w:r w:rsidRPr="008433F5">
              <w:rPr>
                <w:rFonts w:asciiTheme="majorHAnsi" w:hAnsiTheme="majorHAnsi" w:cstheme="majorHAnsi"/>
                <w:b/>
                <w:color w:val="FFFFFF"/>
                <w:sz w:val="18"/>
              </w:rPr>
              <w:t>Output</w:t>
            </w:r>
          </w:p>
        </w:tc>
      </w:tr>
      <w:tr w:rsidR="00333F18" w:rsidRPr="008433F5" w14:paraId="5D2D3223" w14:textId="77777777">
        <w:trPr>
          <w:jc w:val="center"/>
        </w:trPr>
        <w:tc>
          <w:tcPr>
            <w:tcW w:w="3360" w:type="dxa"/>
            <w:vAlign w:val="center"/>
          </w:tcPr>
          <w:p w14:paraId="5710E361" w14:textId="77777777" w:rsidR="00333F18" w:rsidRPr="008433F5" w:rsidRDefault="00000000">
            <w:pPr>
              <w:spacing w:after="20"/>
              <w:rPr>
                <w:rFonts w:asciiTheme="majorHAnsi" w:hAnsiTheme="majorHAnsi" w:cstheme="majorHAnsi"/>
              </w:rPr>
            </w:pPr>
            <w:r w:rsidRPr="008433F5">
              <w:rPr>
                <w:rFonts w:asciiTheme="majorHAnsi" w:hAnsiTheme="majorHAnsi" w:cstheme="majorHAnsi"/>
                <w:sz w:val="17"/>
              </w:rPr>
              <w:t>Online survey</w:t>
            </w:r>
          </w:p>
        </w:tc>
        <w:tc>
          <w:tcPr>
            <w:tcW w:w="3360" w:type="dxa"/>
            <w:vAlign w:val="center"/>
          </w:tcPr>
          <w:p w14:paraId="3DEFDA61" w14:textId="53821458" w:rsidR="00333F18" w:rsidRPr="008433F5" w:rsidRDefault="00000000">
            <w:pPr>
              <w:spacing w:after="20"/>
              <w:rPr>
                <w:rFonts w:asciiTheme="majorHAnsi" w:hAnsiTheme="majorHAnsi" w:cstheme="majorHAnsi"/>
              </w:rPr>
            </w:pPr>
            <w:r w:rsidRPr="008433F5">
              <w:rPr>
                <w:rFonts w:asciiTheme="majorHAnsi" w:hAnsiTheme="majorHAnsi" w:cstheme="majorHAnsi"/>
                <w:sz w:val="17"/>
              </w:rPr>
              <w:t>Exploratory sample of 100</w:t>
            </w:r>
            <w:r w:rsidR="008433F5">
              <w:rPr>
                <w:rFonts w:asciiTheme="majorHAnsi" w:hAnsiTheme="majorHAnsi" w:cstheme="majorHAnsi"/>
                <w:sz w:val="17"/>
              </w:rPr>
              <w:t xml:space="preserve"> - </w:t>
            </w:r>
            <w:r w:rsidRPr="008433F5">
              <w:rPr>
                <w:rFonts w:asciiTheme="majorHAnsi" w:hAnsiTheme="majorHAnsi" w:cstheme="majorHAnsi"/>
                <w:sz w:val="17"/>
              </w:rPr>
              <w:t>150 Indian respondents aged 18</w:t>
            </w:r>
            <w:r w:rsidR="008433F5">
              <w:rPr>
                <w:rFonts w:asciiTheme="majorHAnsi" w:hAnsiTheme="majorHAnsi" w:cstheme="majorHAnsi"/>
                <w:sz w:val="17"/>
              </w:rPr>
              <w:t xml:space="preserve"> - </w:t>
            </w:r>
            <w:r w:rsidRPr="008433F5">
              <w:rPr>
                <w:rFonts w:asciiTheme="majorHAnsi" w:hAnsiTheme="majorHAnsi" w:cstheme="majorHAnsi"/>
                <w:sz w:val="17"/>
              </w:rPr>
              <w:t>27</w:t>
            </w:r>
            <w:r w:rsidR="00683561">
              <w:rPr>
                <w:rFonts w:asciiTheme="majorHAnsi" w:hAnsiTheme="majorHAnsi" w:cstheme="majorHAnsi"/>
                <w:sz w:val="17"/>
              </w:rPr>
              <w:t>,</w:t>
            </w:r>
            <w:r w:rsidRPr="008433F5">
              <w:rPr>
                <w:rFonts w:asciiTheme="majorHAnsi" w:hAnsiTheme="majorHAnsi" w:cstheme="majorHAnsi"/>
                <w:sz w:val="17"/>
              </w:rPr>
              <w:t xml:space="preserve"> capture location, status, activity, spend, awareness, consideration, drivers and barriers.</w:t>
            </w:r>
          </w:p>
        </w:tc>
        <w:tc>
          <w:tcPr>
            <w:tcW w:w="3360" w:type="dxa"/>
            <w:vAlign w:val="center"/>
          </w:tcPr>
          <w:p w14:paraId="3599826C" w14:textId="5A0D2B24" w:rsidR="00333F18" w:rsidRPr="008433F5" w:rsidRDefault="00000000">
            <w:pPr>
              <w:spacing w:after="20"/>
              <w:rPr>
                <w:rFonts w:asciiTheme="majorHAnsi" w:hAnsiTheme="majorHAnsi" w:cstheme="majorHAnsi"/>
              </w:rPr>
            </w:pPr>
            <w:r w:rsidRPr="008433F5">
              <w:rPr>
                <w:rFonts w:asciiTheme="majorHAnsi" w:hAnsiTheme="majorHAnsi" w:cstheme="majorHAnsi"/>
                <w:sz w:val="17"/>
              </w:rPr>
              <w:t>Directional patterns only</w:t>
            </w:r>
            <w:r w:rsidR="00683561">
              <w:rPr>
                <w:rFonts w:asciiTheme="majorHAnsi" w:hAnsiTheme="majorHAnsi" w:cstheme="majorHAnsi"/>
                <w:sz w:val="17"/>
              </w:rPr>
              <w:t>,</w:t>
            </w:r>
            <w:r w:rsidRPr="008433F5">
              <w:rPr>
                <w:rFonts w:asciiTheme="majorHAnsi" w:hAnsiTheme="majorHAnsi" w:cstheme="majorHAnsi"/>
                <w:sz w:val="17"/>
              </w:rPr>
              <w:t xml:space="preserve"> not nationally representative.</w:t>
            </w:r>
          </w:p>
        </w:tc>
      </w:tr>
      <w:tr w:rsidR="00333F18" w:rsidRPr="008433F5" w14:paraId="422694F7" w14:textId="77777777">
        <w:trPr>
          <w:jc w:val="center"/>
        </w:trPr>
        <w:tc>
          <w:tcPr>
            <w:tcW w:w="3360" w:type="dxa"/>
            <w:shd w:val="clear" w:color="auto" w:fill="F0F0EB"/>
            <w:vAlign w:val="center"/>
          </w:tcPr>
          <w:p w14:paraId="29E95ECE" w14:textId="77777777" w:rsidR="00333F18" w:rsidRPr="008433F5" w:rsidRDefault="00000000">
            <w:pPr>
              <w:spacing w:after="20"/>
              <w:rPr>
                <w:rFonts w:asciiTheme="majorHAnsi" w:hAnsiTheme="majorHAnsi" w:cstheme="majorHAnsi"/>
              </w:rPr>
            </w:pPr>
            <w:r w:rsidRPr="008433F5">
              <w:rPr>
                <w:rFonts w:asciiTheme="majorHAnsi" w:hAnsiTheme="majorHAnsi" w:cstheme="majorHAnsi"/>
                <w:sz w:val="17"/>
              </w:rPr>
              <w:t>Short interviews</w:t>
            </w:r>
          </w:p>
        </w:tc>
        <w:tc>
          <w:tcPr>
            <w:tcW w:w="3360" w:type="dxa"/>
            <w:shd w:val="clear" w:color="auto" w:fill="F0F0EB"/>
            <w:vAlign w:val="center"/>
          </w:tcPr>
          <w:p w14:paraId="78E6C280" w14:textId="24FCC22D" w:rsidR="00333F18" w:rsidRPr="008433F5" w:rsidRDefault="00000000">
            <w:pPr>
              <w:spacing w:after="20"/>
              <w:rPr>
                <w:rFonts w:asciiTheme="majorHAnsi" w:hAnsiTheme="majorHAnsi" w:cstheme="majorHAnsi"/>
              </w:rPr>
            </w:pPr>
            <w:r w:rsidRPr="008433F5">
              <w:rPr>
                <w:rFonts w:asciiTheme="majorHAnsi" w:hAnsiTheme="majorHAnsi" w:cstheme="majorHAnsi"/>
                <w:sz w:val="17"/>
              </w:rPr>
              <w:t>8</w:t>
            </w:r>
            <w:r w:rsidR="008433F5">
              <w:rPr>
                <w:rFonts w:asciiTheme="majorHAnsi" w:hAnsiTheme="majorHAnsi" w:cstheme="majorHAnsi"/>
                <w:sz w:val="17"/>
              </w:rPr>
              <w:t xml:space="preserve"> - </w:t>
            </w:r>
            <w:r w:rsidRPr="008433F5">
              <w:rPr>
                <w:rFonts w:asciiTheme="majorHAnsi" w:hAnsiTheme="majorHAnsi" w:cstheme="majorHAnsi"/>
                <w:sz w:val="17"/>
              </w:rPr>
              <w:t>12 interviews across student, professional, fitness and sneaker-interest profiles.</w:t>
            </w:r>
          </w:p>
        </w:tc>
        <w:tc>
          <w:tcPr>
            <w:tcW w:w="3360" w:type="dxa"/>
            <w:shd w:val="clear" w:color="auto" w:fill="F0F0EB"/>
            <w:vAlign w:val="center"/>
          </w:tcPr>
          <w:p w14:paraId="47C09525" w14:textId="77777777" w:rsidR="00333F18" w:rsidRPr="008433F5" w:rsidRDefault="00000000">
            <w:pPr>
              <w:spacing w:after="20"/>
              <w:rPr>
                <w:rFonts w:asciiTheme="majorHAnsi" w:hAnsiTheme="majorHAnsi" w:cstheme="majorHAnsi"/>
              </w:rPr>
            </w:pPr>
            <w:r w:rsidRPr="008433F5">
              <w:rPr>
                <w:rFonts w:asciiTheme="majorHAnsi" w:hAnsiTheme="majorHAnsi" w:cstheme="majorHAnsi"/>
                <w:sz w:val="17"/>
              </w:rPr>
              <w:t>Consumer language, decision journey, unmet needs and context.</w:t>
            </w:r>
          </w:p>
        </w:tc>
      </w:tr>
      <w:tr w:rsidR="00333F18" w:rsidRPr="008433F5" w14:paraId="61F3CBCD" w14:textId="77777777">
        <w:trPr>
          <w:jc w:val="center"/>
        </w:trPr>
        <w:tc>
          <w:tcPr>
            <w:tcW w:w="3360" w:type="dxa"/>
            <w:vAlign w:val="center"/>
          </w:tcPr>
          <w:p w14:paraId="5D2DB07B" w14:textId="77777777" w:rsidR="00333F18" w:rsidRPr="008433F5" w:rsidRDefault="00000000">
            <w:pPr>
              <w:spacing w:after="20"/>
              <w:rPr>
                <w:rFonts w:asciiTheme="majorHAnsi" w:hAnsiTheme="majorHAnsi" w:cstheme="majorHAnsi"/>
              </w:rPr>
            </w:pPr>
            <w:r w:rsidRPr="008433F5">
              <w:rPr>
                <w:rFonts w:asciiTheme="majorHAnsi" w:hAnsiTheme="majorHAnsi" w:cstheme="majorHAnsi"/>
                <w:sz w:val="17"/>
              </w:rPr>
              <w:t>Digital shelf audit</w:t>
            </w:r>
          </w:p>
        </w:tc>
        <w:tc>
          <w:tcPr>
            <w:tcW w:w="3360" w:type="dxa"/>
            <w:vAlign w:val="center"/>
          </w:tcPr>
          <w:p w14:paraId="3CD835FA" w14:textId="77777777" w:rsidR="00333F18" w:rsidRPr="008433F5" w:rsidRDefault="00000000">
            <w:pPr>
              <w:spacing w:after="20"/>
              <w:rPr>
                <w:rFonts w:asciiTheme="majorHAnsi" w:hAnsiTheme="majorHAnsi" w:cstheme="majorHAnsi"/>
              </w:rPr>
            </w:pPr>
            <w:r w:rsidRPr="008433F5">
              <w:rPr>
                <w:rFonts w:asciiTheme="majorHAnsi" w:hAnsiTheme="majorHAnsi" w:cstheme="majorHAnsi"/>
                <w:sz w:val="17"/>
              </w:rPr>
              <w:t>Review official brand sites and selected authorized platforms for price, product information, size / stock visibility and storytelling.</w:t>
            </w:r>
          </w:p>
        </w:tc>
        <w:tc>
          <w:tcPr>
            <w:tcW w:w="3360" w:type="dxa"/>
            <w:vAlign w:val="center"/>
          </w:tcPr>
          <w:p w14:paraId="4D9B82C0" w14:textId="77777777" w:rsidR="00333F18" w:rsidRPr="008433F5" w:rsidRDefault="00000000">
            <w:pPr>
              <w:spacing w:after="20"/>
              <w:rPr>
                <w:rFonts w:asciiTheme="majorHAnsi" w:hAnsiTheme="majorHAnsi" w:cstheme="majorHAnsi"/>
              </w:rPr>
            </w:pPr>
            <w:r w:rsidRPr="008433F5">
              <w:rPr>
                <w:rFonts w:asciiTheme="majorHAnsi" w:hAnsiTheme="majorHAnsi" w:cstheme="majorHAnsi"/>
                <w:sz w:val="17"/>
              </w:rPr>
              <w:t>Comparable customer-facing discovery audit with date and sampled SKUs.</w:t>
            </w:r>
          </w:p>
        </w:tc>
      </w:tr>
      <w:tr w:rsidR="00333F18" w:rsidRPr="008433F5" w14:paraId="17B9E815" w14:textId="77777777">
        <w:trPr>
          <w:jc w:val="center"/>
        </w:trPr>
        <w:tc>
          <w:tcPr>
            <w:tcW w:w="3360" w:type="dxa"/>
            <w:shd w:val="clear" w:color="auto" w:fill="F0F0EB"/>
            <w:vAlign w:val="center"/>
          </w:tcPr>
          <w:p w14:paraId="60DE5F52" w14:textId="77777777" w:rsidR="00333F18" w:rsidRPr="008433F5" w:rsidRDefault="00000000">
            <w:pPr>
              <w:spacing w:after="20"/>
              <w:rPr>
                <w:rFonts w:asciiTheme="majorHAnsi" w:hAnsiTheme="majorHAnsi" w:cstheme="majorHAnsi"/>
              </w:rPr>
            </w:pPr>
            <w:r w:rsidRPr="008433F5">
              <w:rPr>
                <w:rFonts w:asciiTheme="majorHAnsi" w:hAnsiTheme="majorHAnsi" w:cstheme="majorHAnsi"/>
                <w:sz w:val="17"/>
              </w:rPr>
              <w:t>Store observation</w:t>
            </w:r>
          </w:p>
        </w:tc>
        <w:tc>
          <w:tcPr>
            <w:tcW w:w="3360" w:type="dxa"/>
            <w:shd w:val="clear" w:color="auto" w:fill="F0F0EB"/>
            <w:vAlign w:val="center"/>
          </w:tcPr>
          <w:p w14:paraId="4DFBC38D" w14:textId="77777777" w:rsidR="00333F18" w:rsidRPr="008433F5" w:rsidRDefault="00000000">
            <w:pPr>
              <w:spacing w:after="20"/>
              <w:rPr>
                <w:rFonts w:asciiTheme="majorHAnsi" w:hAnsiTheme="majorHAnsi" w:cstheme="majorHAnsi"/>
              </w:rPr>
            </w:pPr>
            <w:r w:rsidRPr="008433F5">
              <w:rPr>
                <w:rFonts w:asciiTheme="majorHAnsi" w:hAnsiTheme="majorHAnsi" w:cstheme="majorHAnsi"/>
                <w:sz w:val="17"/>
              </w:rPr>
              <w:t>Observe a small set of stores for product mix, merchandising, trial and assistance, if feasible.</w:t>
            </w:r>
          </w:p>
        </w:tc>
        <w:tc>
          <w:tcPr>
            <w:tcW w:w="3360" w:type="dxa"/>
            <w:shd w:val="clear" w:color="auto" w:fill="F0F0EB"/>
            <w:vAlign w:val="center"/>
          </w:tcPr>
          <w:p w14:paraId="4E89CE3D" w14:textId="77777777" w:rsidR="00333F18" w:rsidRPr="008433F5" w:rsidRDefault="00000000">
            <w:pPr>
              <w:spacing w:after="20"/>
              <w:rPr>
                <w:rFonts w:asciiTheme="majorHAnsi" w:hAnsiTheme="majorHAnsi" w:cstheme="majorHAnsi"/>
              </w:rPr>
            </w:pPr>
            <w:r w:rsidRPr="008433F5">
              <w:rPr>
                <w:rFonts w:asciiTheme="majorHAnsi" w:hAnsiTheme="majorHAnsi" w:cstheme="majorHAnsi"/>
                <w:sz w:val="17"/>
              </w:rPr>
              <w:t>Qualitative channel observations, not total retail performance.</w:t>
            </w:r>
          </w:p>
        </w:tc>
      </w:tr>
    </w:tbl>
    <w:p w14:paraId="52093303" w14:textId="77777777" w:rsidR="00333F18" w:rsidRPr="008433F5" w:rsidRDefault="00333F18">
      <w:pPr>
        <w:rPr>
          <w:rFonts w:asciiTheme="majorHAnsi" w:hAnsiTheme="majorHAnsi" w:cstheme="majorHAnsi"/>
        </w:rPr>
      </w:pPr>
    </w:p>
    <w:p w14:paraId="45F6DB92" w14:textId="77777777" w:rsidR="00333F18" w:rsidRPr="008433F5" w:rsidRDefault="00000000">
      <w:pPr>
        <w:spacing w:after="100"/>
        <w:rPr>
          <w:rFonts w:asciiTheme="majorHAnsi" w:hAnsiTheme="majorHAnsi" w:cstheme="majorHAnsi"/>
        </w:rPr>
      </w:pPr>
      <w:r w:rsidRPr="008433F5">
        <w:rPr>
          <w:rFonts w:asciiTheme="majorHAnsi" w:hAnsiTheme="majorHAnsi" w:cstheme="majorHAnsi"/>
        </w:rPr>
        <w:t>Suggested questions: What was your last sportswear or athletic-footwear purchase? Which brands did you consider? What did you buy and at what price? What were the top reasons? What stopped you from buying another brand? Where did you discover and purchase it? Would a specific functional benefit, design or brand association justify a higher price?</w:t>
      </w:r>
    </w:p>
    <w:p w14:paraId="2A5255F1" w14:textId="77777777" w:rsidR="00333F18" w:rsidRPr="008433F5" w:rsidRDefault="00000000">
      <w:pPr>
        <w:pStyle w:val="Heading1"/>
        <w:rPr>
          <w:rFonts w:cstheme="majorHAnsi"/>
        </w:rPr>
      </w:pPr>
      <w:r w:rsidRPr="008433F5">
        <w:rPr>
          <w:rFonts w:cstheme="majorHAnsi"/>
        </w:rPr>
        <w:t>6. Competitive Landscape</w:t>
      </w:r>
    </w:p>
    <w:p w14:paraId="33B7D997" w14:textId="2ADD723B" w:rsidR="00333F18" w:rsidRPr="008433F5" w:rsidRDefault="00000000">
      <w:pPr>
        <w:spacing w:after="100"/>
        <w:rPr>
          <w:rFonts w:asciiTheme="majorHAnsi" w:hAnsiTheme="majorHAnsi" w:cstheme="majorHAnsi"/>
        </w:rPr>
      </w:pPr>
      <w:r w:rsidRPr="008433F5">
        <w:rPr>
          <w:rFonts w:asciiTheme="majorHAnsi" w:hAnsiTheme="majorHAnsi" w:cstheme="majorHAnsi"/>
        </w:rPr>
        <w:t>The competitive environment includes international sportswear brands, sports specialists, domestic footwear players and lifestyle / athleisure labels. Competitors overlap differently by product, price, use occasion and channel</w:t>
      </w:r>
      <w:r w:rsidR="00683561">
        <w:rPr>
          <w:rFonts w:asciiTheme="majorHAnsi" w:hAnsiTheme="majorHAnsi" w:cstheme="majorHAnsi"/>
        </w:rPr>
        <w:t>,</w:t>
      </w:r>
      <w:r w:rsidRPr="008433F5">
        <w:rPr>
          <w:rFonts w:asciiTheme="majorHAnsi" w:hAnsiTheme="majorHAnsi" w:cstheme="majorHAnsi"/>
        </w:rPr>
        <w:t xml:space="preserve"> one overall ranking would obscure these differences.</w:t>
      </w:r>
    </w:p>
    <w:tbl>
      <w:tblPr>
        <w:tblStyle w:val="TableGrid"/>
        <w:tblW w:w="0" w:type="auto"/>
        <w:jc w:val="center"/>
        <w:tblLook w:val="04A0" w:firstRow="1" w:lastRow="0" w:firstColumn="1" w:lastColumn="0" w:noHBand="0" w:noVBand="1"/>
      </w:tblPr>
      <w:tblGrid>
        <w:gridCol w:w="3356"/>
        <w:gridCol w:w="3357"/>
        <w:gridCol w:w="3357"/>
      </w:tblGrid>
      <w:tr w:rsidR="00333F18" w:rsidRPr="008433F5" w14:paraId="5A09AA3E" w14:textId="77777777">
        <w:trPr>
          <w:jc w:val="center"/>
        </w:trPr>
        <w:tc>
          <w:tcPr>
            <w:tcW w:w="3360" w:type="dxa"/>
            <w:shd w:val="clear" w:color="auto" w:fill="111111"/>
          </w:tcPr>
          <w:p w14:paraId="2F2343EF" w14:textId="77777777" w:rsidR="00333F18" w:rsidRPr="008433F5" w:rsidRDefault="00000000">
            <w:pPr>
              <w:rPr>
                <w:rFonts w:asciiTheme="majorHAnsi" w:hAnsiTheme="majorHAnsi" w:cstheme="majorHAnsi"/>
              </w:rPr>
            </w:pPr>
            <w:r w:rsidRPr="008433F5">
              <w:rPr>
                <w:rFonts w:asciiTheme="majorHAnsi" w:hAnsiTheme="majorHAnsi" w:cstheme="majorHAnsi"/>
                <w:b/>
                <w:color w:val="FFFFFF"/>
                <w:sz w:val="18"/>
              </w:rPr>
              <w:t>Brand / group</w:t>
            </w:r>
          </w:p>
        </w:tc>
        <w:tc>
          <w:tcPr>
            <w:tcW w:w="3360" w:type="dxa"/>
            <w:shd w:val="clear" w:color="auto" w:fill="111111"/>
          </w:tcPr>
          <w:p w14:paraId="76F1E5A3" w14:textId="77777777" w:rsidR="00333F18" w:rsidRPr="008433F5" w:rsidRDefault="00000000">
            <w:pPr>
              <w:rPr>
                <w:rFonts w:asciiTheme="majorHAnsi" w:hAnsiTheme="majorHAnsi" w:cstheme="majorHAnsi"/>
              </w:rPr>
            </w:pPr>
            <w:r w:rsidRPr="008433F5">
              <w:rPr>
                <w:rFonts w:asciiTheme="majorHAnsi" w:hAnsiTheme="majorHAnsi" w:cstheme="majorHAnsi"/>
                <w:b/>
                <w:color w:val="FFFFFF"/>
                <w:sz w:val="18"/>
              </w:rPr>
              <w:t>Broad positioning lens</w:t>
            </w:r>
          </w:p>
        </w:tc>
        <w:tc>
          <w:tcPr>
            <w:tcW w:w="3360" w:type="dxa"/>
            <w:shd w:val="clear" w:color="auto" w:fill="111111"/>
          </w:tcPr>
          <w:p w14:paraId="390398CC" w14:textId="77777777" w:rsidR="00333F18" w:rsidRPr="008433F5" w:rsidRDefault="00000000">
            <w:pPr>
              <w:rPr>
                <w:rFonts w:asciiTheme="majorHAnsi" w:hAnsiTheme="majorHAnsi" w:cstheme="majorHAnsi"/>
              </w:rPr>
            </w:pPr>
            <w:r w:rsidRPr="008433F5">
              <w:rPr>
                <w:rFonts w:asciiTheme="majorHAnsi" w:hAnsiTheme="majorHAnsi" w:cstheme="majorHAnsi"/>
                <w:b/>
                <w:color w:val="FFFFFF"/>
                <w:sz w:val="18"/>
              </w:rPr>
              <w:t>Research implications</w:t>
            </w:r>
          </w:p>
        </w:tc>
      </w:tr>
      <w:tr w:rsidR="00333F18" w:rsidRPr="008433F5" w14:paraId="6FD09814" w14:textId="77777777">
        <w:trPr>
          <w:jc w:val="center"/>
        </w:trPr>
        <w:tc>
          <w:tcPr>
            <w:tcW w:w="3360" w:type="dxa"/>
            <w:vAlign w:val="center"/>
          </w:tcPr>
          <w:p w14:paraId="3FD4E816" w14:textId="77777777" w:rsidR="00333F18" w:rsidRPr="008433F5" w:rsidRDefault="00000000">
            <w:pPr>
              <w:spacing w:after="20"/>
              <w:rPr>
                <w:rFonts w:asciiTheme="majorHAnsi" w:hAnsiTheme="majorHAnsi" w:cstheme="majorHAnsi"/>
              </w:rPr>
            </w:pPr>
            <w:r w:rsidRPr="008433F5">
              <w:rPr>
                <w:rFonts w:asciiTheme="majorHAnsi" w:hAnsiTheme="majorHAnsi" w:cstheme="majorHAnsi"/>
                <w:sz w:val="17"/>
              </w:rPr>
              <w:t>Nike</w:t>
            </w:r>
          </w:p>
        </w:tc>
        <w:tc>
          <w:tcPr>
            <w:tcW w:w="3360" w:type="dxa"/>
            <w:vAlign w:val="center"/>
          </w:tcPr>
          <w:p w14:paraId="65D86C7B" w14:textId="77777777" w:rsidR="00333F18" w:rsidRPr="008433F5" w:rsidRDefault="00000000">
            <w:pPr>
              <w:spacing w:after="20"/>
              <w:rPr>
                <w:rFonts w:asciiTheme="majorHAnsi" w:hAnsiTheme="majorHAnsi" w:cstheme="majorHAnsi"/>
              </w:rPr>
            </w:pPr>
            <w:r w:rsidRPr="008433F5">
              <w:rPr>
                <w:rFonts w:asciiTheme="majorHAnsi" w:hAnsiTheme="majorHAnsi" w:cstheme="majorHAnsi"/>
                <w:sz w:val="17"/>
              </w:rPr>
              <w:t>Global sports-performance heritage and sport / lifestyle franchises.</w:t>
            </w:r>
          </w:p>
        </w:tc>
        <w:tc>
          <w:tcPr>
            <w:tcW w:w="3360" w:type="dxa"/>
            <w:vAlign w:val="center"/>
          </w:tcPr>
          <w:p w14:paraId="3AC69861" w14:textId="77777777" w:rsidR="00333F18" w:rsidRPr="008433F5" w:rsidRDefault="00000000">
            <w:pPr>
              <w:spacing w:after="20"/>
              <w:rPr>
                <w:rFonts w:asciiTheme="majorHAnsi" w:hAnsiTheme="majorHAnsi" w:cstheme="majorHAnsi"/>
              </w:rPr>
            </w:pPr>
            <w:r w:rsidRPr="008433F5">
              <w:rPr>
                <w:rFonts w:asciiTheme="majorHAnsi" w:hAnsiTheme="majorHAnsi" w:cstheme="majorHAnsi"/>
                <w:sz w:val="17"/>
              </w:rPr>
              <w:t>Assess local relevance, product access, value perception and connection between sport credibility and everyday use.</w:t>
            </w:r>
          </w:p>
        </w:tc>
      </w:tr>
      <w:tr w:rsidR="00333F18" w:rsidRPr="008433F5" w14:paraId="77F3230C" w14:textId="77777777">
        <w:trPr>
          <w:jc w:val="center"/>
        </w:trPr>
        <w:tc>
          <w:tcPr>
            <w:tcW w:w="3360" w:type="dxa"/>
            <w:shd w:val="clear" w:color="auto" w:fill="F0F0EB"/>
            <w:vAlign w:val="center"/>
          </w:tcPr>
          <w:p w14:paraId="3067251D" w14:textId="77777777" w:rsidR="00333F18" w:rsidRPr="008433F5" w:rsidRDefault="00000000">
            <w:pPr>
              <w:spacing w:after="20"/>
              <w:rPr>
                <w:rFonts w:asciiTheme="majorHAnsi" w:hAnsiTheme="majorHAnsi" w:cstheme="majorHAnsi"/>
              </w:rPr>
            </w:pPr>
            <w:r w:rsidRPr="008433F5">
              <w:rPr>
                <w:rFonts w:asciiTheme="majorHAnsi" w:hAnsiTheme="majorHAnsi" w:cstheme="majorHAnsi"/>
                <w:sz w:val="17"/>
              </w:rPr>
              <w:t>adidas</w:t>
            </w:r>
          </w:p>
        </w:tc>
        <w:tc>
          <w:tcPr>
            <w:tcW w:w="3360" w:type="dxa"/>
            <w:shd w:val="clear" w:color="auto" w:fill="F0F0EB"/>
            <w:vAlign w:val="center"/>
          </w:tcPr>
          <w:p w14:paraId="0007881B" w14:textId="5AC33B12" w:rsidR="00333F18" w:rsidRPr="008433F5" w:rsidRDefault="00000000">
            <w:pPr>
              <w:spacing w:after="20"/>
              <w:rPr>
                <w:rFonts w:asciiTheme="majorHAnsi" w:hAnsiTheme="majorHAnsi" w:cstheme="majorHAnsi"/>
              </w:rPr>
            </w:pPr>
            <w:r w:rsidRPr="008433F5">
              <w:rPr>
                <w:rFonts w:asciiTheme="majorHAnsi" w:hAnsiTheme="majorHAnsi" w:cstheme="majorHAnsi"/>
                <w:sz w:val="17"/>
              </w:rPr>
              <w:t>Sports heritage and established lifestyle franchises</w:t>
            </w:r>
            <w:r w:rsidR="00683561">
              <w:rPr>
                <w:rFonts w:asciiTheme="majorHAnsi" w:hAnsiTheme="majorHAnsi" w:cstheme="majorHAnsi"/>
                <w:sz w:val="17"/>
              </w:rPr>
              <w:t>,</w:t>
            </w:r>
            <w:r w:rsidRPr="008433F5">
              <w:rPr>
                <w:rFonts w:asciiTheme="majorHAnsi" w:hAnsiTheme="majorHAnsi" w:cstheme="majorHAnsi"/>
                <w:sz w:val="17"/>
              </w:rPr>
              <w:t xml:space="preserve"> 5% company share in Euromonitor’s summary [1].</w:t>
            </w:r>
          </w:p>
        </w:tc>
        <w:tc>
          <w:tcPr>
            <w:tcW w:w="3360" w:type="dxa"/>
            <w:shd w:val="clear" w:color="auto" w:fill="F0F0EB"/>
            <w:vAlign w:val="center"/>
          </w:tcPr>
          <w:p w14:paraId="3BFD1A9F" w14:textId="77777777" w:rsidR="00333F18" w:rsidRPr="008433F5" w:rsidRDefault="00000000">
            <w:pPr>
              <w:spacing w:after="20"/>
              <w:rPr>
                <w:rFonts w:asciiTheme="majorHAnsi" w:hAnsiTheme="majorHAnsi" w:cstheme="majorHAnsi"/>
              </w:rPr>
            </w:pPr>
            <w:r w:rsidRPr="008433F5">
              <w:rPr>
                <w:rFonts w:asciiTheme="majorHAnsi" w:hAnsiTheme="majorHAnsi" w:cstheme="majorHAnsi"/>
                <w:sz w:val="17"/>
              </w:rPr>
              <w:t>Compare lifestyle cues, assortment, channel access and segment perceptions.</w:t>
            </w:r>
          </w:p>
        </w:tc>
      </w:tr>
      <w:tr w:rsidR="00333F18" w:rsidRPr="008433F5" w14:paraId="757C9D14" w14:textId="77777777">
        <w:trPr>
          <w:jc w:val="center"/>
        </w:trPr>
        <w:tc>
          <w:tcPr>
            <w:tcW w:w="3360" w:type="dxa"/>
            <w:vAlign w:val="center"/>
          </w:tcPr>
          <w:p w14:paraId="4594704E" w14:textId="77777777" w:rsidR="00333F18" w:rsidRPr="008433F5" w:rsidRDefault="00000000">
            <w:pPr>
              <w:spacing w:after="20"/>
              <w:rPr>
                <w:rFonts w:asciiTheme="majorHAnsi" w:hAnsiTheme="majorHAnsi" w:cstheme="majorHAnsi"/>
              </w:rPr>
            </w:pPr>
            <w:r w:rsidRPr="008433F5">
              <w:rPr>
                <w:rFonts w:asciiTheme="majorHAnsi" w:hAnsiTheme="majorHAnsi" w:cstheme="majorHAnsi"/>
                <w:sz w:val="17"/>
              </w:rPr>
              <w:t>Puma</w:t>
            </w:r>
          </w:p>
        </w:tc>
        <w:tc>
          <w:tcPr>
            <w:tcW w:w="3360" w:type="dxa"/>
            <w:vAlign w:val="center"/>
          </w:tcPr>
          <w:p w14:paraId="6AA53E5E" w14:textId="29AC468D" w:rsidR="00333F18" w:rsidRPr="008433F5" w:rsidRDefault="00000000">
            <w:pPr>
              <w:spacing w:after="20"/>
              <w:rPr>
                <w:rFonts w:asciiTheme="majorHAnsi" w:hAnsiTheme="majorHAnsi" w:cstheme="majorHAnsi"/>
              </w:rPr>
            </w:pPr>
            <w:r w:rsidRPr="008433F5">
              <w:rPr>
                <w:rFonts w:asciiTheme="majorHAnsi" w:hAnsiTheme="majorHAnsi" w:cstheme="majorHAnsi"/>
                <w:sz w:val="17"/>
              </w:rPr>
              <w:t xml:space="preserve">Performance and </w:t>
            </w:r>
            <w:proofErr w:type="spellStart"/>
            <w:r w:rsidRPr="008433F5">
              <w:rPr>
                <w:rFonts w:asciiTheme="majorHAnsi" w:hAnsiTheme="majorHAnsi" w:cstheme="majorHAnsi"/>
                <w:sz w:val="17"/>
              </w:rPr>
              <w:t>sportstyle</w:t>
            </w:r>
            <w:proofErr w:type="spellEnd"/>
            <w:r w:rsidRPr="008433F5">
              <w:rPr>
                <w:rFonts w:asciiTheme="majorHAnsi" w:hAnsiTheme="majorHAnsi" w:cstheme="majorHAnsi"/>
                <w:sz w:val="17"/>
              </w:rPr>
              <w:t xml:space="preserve"> presence</w:t>
            </w:r>
            <w:r w:rsidR="00683561">
              <w:rPr>
                <w:rFonts w:asciiTheme="majorHAnsi" w:hAnsiTheme="majorHAnsi" w:cstheme="majorHAnsi"/>
                <w:sz w:val="17"/>
              </w:rPr>
              <w:t>,</w:t>
            </w:r>
            <w:r w:rsidRPr="008433F5">
              <w:rPr>
                <w:rFonts w:asciiTheme="majorHAnsi" w:hAnsiTheme="majorHAnsi" w:cstheme="majorHAnsi"/>
                <w:sz w:val="17"/>
              </w:rPr>
              <w:t xml:space="preserve"> 6% </w:t>
            </w:r>
            <w:r w:rsidRPr="008433F5">
              <w:rPr>
                <w:rFonts w:asciiTheme="majorHAnsi" w:hAnsiTheme="majorHAnsi" w:cstheme="majorHAnsi"/>
                <w:sz w:val="17"/>
              </w:rPr>
              <w:lastRenderedPageBreak/>
              <w:t>company share in Euromonitor’s summary [1].</w:t>
            </w:r>
          </w:p>
        </w:tc>
        <w:tc>
          <w:tcPr>
            <w:tcW w:w="3360" w:type="dxa"/>
            <w:vAlign w:val="center"/>
          </w:tcPr>
          <w:p w14:paraId="60569AC7" w14:textId="77777777" w:rsidR="00333F18" w:rsidRPr="008433F5" w:rsidRDefault="00000000">
            <w:pPr>
              <w:spacing w:after="20"/>
              <w:rPr>
                <w:rFonts w:asciiTheme="majorHAnsi" w:hAnsiTheme="majorHAnsi" w:cstheme="majorHAnsi"/>
              </w:rPr>
            </w:pPr>
            <w:r w:rsidRPr="008433F5">
              <w:rPr>
                <w:rFonts w:asciiTheme="majorHAnsi" w:hAnsiTheme="majorHAnsi" w:cstheme="majorHAnsi"/>
                <w:sz w:val="17"/>
              </w:rPr>
              <w:lastRenderedPageBreak/>
              <w:t xml:space="preserve">Understand perceived price, style, </w:t>
            </w:r>
            <w:r w:rsidRPr="008433F5">
              <w:rPr>
                <w:rFonts w:asciiTheme="majorHAnsi" w:hAnsiTheme="majorHAnsi" w:cstheme="majorHAnsi"/>
                <w:sz w:val="17"/>
              </w:rPr>
              <w:lastRenderedPageBreak/>
              <w:t>performance and accessibility relative to Nike.</w:t>
            </w:r>
          </w:p>
        </w:tc>
      </w:tr>
      <w:tr w:rsidR="00333F18" w:rsidRPr="008433F5" w14:paraId="57254F4A" w14:textId="77777777">
        <w:trPr>
          <w:jc w:val="center"/>
        </w:trPr>
        <w:tc>
          <w:tcPr>
            <w:tcW w:w="3360" w:type="dxa"/>
            <w:shd w:val="clear" w:color="auto" w:fill="F0F0EB"/>
            <w:vAlign w:val="center"/>
          </w:tcPr>
          <w:p w14:paraId="48A311D5" w14:textId="77777777" w:rsidR="00333F18" w:rsidRPr="008433F5" w:rsidRDefault="00000000">
            <w:pPr>
              <w:spacing w:after="20"/>
              <w:rPr>
                <w:rFonts w:asciiTheme="majorHAnsi" w:hAnsiTheme="majorHAnsi" w:cstheme="majorHAnsi"/>
              </w:rPr>
            </w:pPr>
            <w:r w:rsidRPr="008433F5">
              <w:rPr>
                <w:rFonts w:asciiTheme="majorHAnsi" w:hAnsiTheme="majorHAnsi" w:cstheme="majorHAnsi"/>
                <w:sz w:val="17"/>
              </w:rPr>
              <w:lastRenderedPageBreak/>
              <w:t>Skechers</w:t>
            </w:r>
          </w:p>
        </w:tc>
        <w:tc>
          <w:tcPr>
            <w:tcW w:w="3360" w:type="dxa"/>
            <w:shd w:val="clear" w:color="auto" w:fill="F0F0EB"/>
            <w:vAlign w:val="center"/>
          </w:tcPr>
          <w:p w14:paraId="32F0051A" w14:textId="1EFA11C5" w:rsidR="00333F18" w:rsidRPr="008433F5" w:rsidRDefault="00000000">
            <w:pPr>
              <w:spacing w:after="20"/>
              <w:rPr>
                <w:rFonts w:asciiTheme="majorHAnsi" w:hAnsiTheme="majorHAnsi" w:cstheme="majorHAnsi"/>
              </w:rPr>
            </w:pPr>
            <w:r w:rsidRPr="008433F5">
              <w:rPr>
                <w:rFonts w:asciiTheme="majorHAnsi" w:hAnsiTheme="majorHAnsi" w:cstheme="majorHAnsi"/>
                <w:sz w:val="17"/>
              </w:rPr>
              <w:t>Footwear-led comfort and lifestyle relevance</w:t>
            </w:r>
            <w:r w:rsidR="00683561">
              <w:rPr>
                <w:rFonts w:asciiTheme="majorHAnsi" w:hAnsiTheme="majorHAnsi" w:cstheme="majorHAnsi"/>
                <w:sz w:val="17"/>
              </w:rPr>
              <w:t>,</w:t>
            </w:r>
            <w:r w:rsidRPr="008433F5">
              <w:rPr>
                <w:rFonts w:asciiTheme="majorHAnsi" w:hAnsiTheme="majorHAnsi" w:cstheme="majorHAnsi"/>
                <w:sz w:val="17"/>
              </w:rPr>
              <w:t xml:space="preserve"> 4% company share in Euromonitor’s summary [1].</w:t>
            </w:r>
          </w:p>
        </w:tc>
        <w:tc>
          <w:tcPr>
            <w:tcW w:w="3360" w:type="dxa"/>
            <w:shd w:val="clear" w:color="auto" w:fill="F0F0EB"/>
            <w:vAlign w:val="center"/>
          </w:tcPr>
          <w:p w14:paraId="3D007F6D" w14:textId="77777777" w:rsidR="00333F18" w:rsidRPr="008433F5" w:rsidRDefault="00000000">
            <w:pPr>
              <w:spacing w:after="20"/>
              <w:rPr>
                <w:rFonts w:asciiTheme="majorHAnsi" w:hAnsiTheme="majorHAnsi" w:cstheme="majorHAnsi"/>
              </w:rPr>
            </w:pPr>
            <w:r w:rsidRPr="008433F5">
              <w:rPr>
                <w:rFonts w:asciiTheme="majorHAnsi" w:hAnsiTheme="majorHAnsi" w:cstheme="majorHAnsi"/>
                <w:sz w:val="17"/>
              </w:rPr>
              <w:t>Test comfort, fit, value and everyday walking use cases.</w:t>
            </w:r>
          </w:p>
        </w:tc>
      </w:tr>
      <w:tr w:rsidR="00333F18" w:rsidRPr="008433F5" w14:paraId="399456A3" w14:textId="77777777">
        <w:trPr>
          <w:jc w:val="center"/>
        </w:trPr>
        <w:tc>
          <w:tcPr>
            <w:tcW w:w="3360" w:type="dxa"/>
            <w:vAlign w:val="center"/>
          </w:tcPr>
          <w:p w14:paraId="4D5FA9CA" w14:textId="77777777" w:rsidR="00333F18" w:rsidRPr="008433F5" w:rsidRDefault="00000000">
            <w:pPr>
              <w:spacing w:after="20"/>
              <w:rPr>
                <w:rFonts w:asciiTheme="majorHAnsi" w:hAnsiTheme="majorHAnsi" w:cstheme="majorHAnsi"/>
              </w:rPr>
            </w:pPr>
            <w:r w:rsidRPr="008433F5">
              <w:rPr>
                <w:rFonts w:asciiTheme="majorHAnsi" w:hAnsiTheme="majorHAnsi" w:cstheme="majorHAnsi"/>
                <w:sz w:val="17"/>
              </w:rPr>
              <w:t>Decathlon</w:t>
            </w:r>
          </w:p>
        </w:tc>
        <w:tc>
          <w:tcPr>
            <w:tcW w:w="3360" w:type="dxa"/>
            <w:vAlign w:val="center"/>
          </w:tcPr>
          <w:p w14:paraId="6A019767" w14:textId="77777777" w:rsidR="00333F18" w:rsidRPr="008433F5" w:rsidRDefault="00000000">
            <w:pPr>
              <w:spacing w:after="20"/>
              <w:rPr>
                <w:rFonts w:asciiTheme="majorHAnsi" w:hAnsiTheme="majorHAnsi" w:cstheme="majorHAnsi"/>
              </w:rPr>
            </w:pPr>
            <w:r w:rsidRPr="008433F5">
              <w:rPr>
                <w:rFonts w:asciiTheme="majorHAnsi" w:hAnsiTheme="majorHAnsi" w:cstheme="majorHAnsi"/>
                <w:sz w:val="17"/>
              </w:rPr>
              <w:t>Sports-specialist retail and broad activity-specific assortment.</w:t>
            </w:r>
          </w:p>
        </w:tc>
        <w:tc>
          <w:tcPr>
            <w:tcW w:w="3360" w:type="dxa"/>
            <w:vAlign w:val="center"/>
          </w:tcPr>
          <w:p w14:paraId="5A1A2F45" w14:textId="77777777" w:rsidR="00333F18" w:rsidRPr="008433F5" w:rsidRDefault="00000000">
            <w:pPr>
              <w:spacing w:after="20"/>
              <w:rPr>
                <w:rFonts w:asciiTheme="majorHAnsi" w:hAnsiTheme="majorHAnsi" w:cstheme="majorHAnsi"/>
              </w:rPr>
            </w:pPr>
            <w:r w:rsidRPr="008433F5">
              <w:rPr>
                <w:rFonts w:asciiTheme="majorHAnsi" w:hAnsiTheme="majorHAnsi" w:cstheme="majorHAnsi"/>
                <w:sz w:val="17"/>
              </w:rPr>
              <w:t>Compare activity coverage, price, product education and physical trial.</w:t>
            </w:r>
          </w:p>
        </w:tc>
      </w:tr>
      <w:tr w:rsidR="00333F18" w:rsidRPr="008433F5" w14:paraId="73C4695A" w14:textId="77777777">
        <w:trPr>
          <w:jc w:val="center"/>
        </w:trPr>
        <w:tc>
          <w:tcPr>
            <w:tcW w:w="3360" w:type="dxa"/>
            <w:shd w:val="clear" w:color="auto" w:fill="F0F0EB"/>
            <w:vAlign w:val="center"/>
          </w:tcPr>
          <w:p w14:paraId="0ACC8CA0" w14:textId="77777777" w:rsidR="00333F18" w:rsidRPr="008433F5" w:rsidRDefault="00000000">
            <w:pPr>
              <w:spacing w:after="20"/>
              <w:rPr>
                <w:rFonts w:asciiTheme="majorHAnsi" w:hAnsiTheme="majorHAnsi" w:cstheme="majorHAnsi"/>
              </w:rPr>
            </w:pPr>
            <w:r w:rsidRPr="008433F5">
              <w:rPr>
                <w:rFonts w:asciiTheme="majorHAnsi" w:hAnsiTheme="majorHAnsi" w:cstheme="majorHAnsi"/>
                <w:sz w:val="17"/>
              </w:rPr>
              <w:t>Domestic / digital-first brands</w:t>
            </w:r>
          </w:p>
        </w:tc>
        <w:tc>
          <w:tcPr>
            <w:tcW w:w="3360" w:type="dxa"/>
            <w:shd w:val="clear" w:color="auto" w:fill="F0F0EB"/>
            <w:vAlign w:val="center"/>
          </w:tcPr>
          <w:p w14:paraId="643B8EB2" w14:textId="5F29B55F" w:rsidR="00333F18" w:rsidRPr="008433F5" w:rsidRDefault="00000000">
            <w:pPr>
              <w:spacing w:after="20"/>
              <w:rPr>
                <w:rFonts w:asciiTheme="majorHAnsi" w:hAnsiTheme="majorHAnsi" w:cstheme="majorHAnsi"/>
              </w:rPr>
            </w:pPr>
            <w:r w:rsidRPr="008433F5">
              <w:rPr>
                <w:rFonts w:asciiTheme="majorHAnsi" w:hAnsiTheme="majorHAnsi" w:cstheme="majorHAnsi"/>
                <w:sz w:val="17"/>
              </w:rPr>
              <w:t xml:space="preserve">Includes Campus Activewear and </w:t>
            </w:r>
            <w:proofErr w:type="spellStart"/>
            <w:r w:rsidRPr="008433F5">
              <w:rPr>
                <w:rFonts w:asciiTheme="majorHAnsi" w:hAnsiTheme="majorHAnsi" w:cstheme="majorHAnsi"/>
                <w:sz w:val="17"/>
              </w:rPr>
              <w:t>BlissClub</w:t>
            </w:r>
            <w:proofErr w:type="spellEnd"/>
            <w:r w:rsidR="00683561">
              <w:rPr>
                <w:rFonts w:asciiTheme="majorHAnsi" w:hAnsiTheme="majorHAnsi" w:cstheme="majorHAnsi"/>
                <w:sz w:val="17"/>
              </w:rPr>
              <w:t>,</w:t>
            </w:r>
            <w:r w:rsidRPr="008433F5">
              <w:rPr>
                <w:rFonts w:asciiTheme="majorHAnsi" w:hAnsiTheme="majorHAnsi" w:cstheme="majorHAnsi"/>
                <w:sz w:val="17"/>
              </w:rPr>
              <w:t xml:space="preserve"> positioning varies by product and segment.</w:t>
            </w:r>
          </w:p>
        </w:tc>
        <w:tc>
          <w:tcPr>
            <w:tcW w:w="3360" w:type="dxa"/>
            <w:shd w:val="clear" w:color="auto" w:fill="F0F0EB"/>
            <w:vAlign w:val="center"/>
          </w:tcPr>
          <w:p w14:paraId="5BDE21D2" w14:textId="77777777" w:rsidR="00333F18" w:rsidRPr="008433F5" w:rsidRDefault="00000000">
            <w:pPr>
              <w:spacing w:after="20"/>
              <w:rPr>
                <w:rFonts w:asciiTheme="majorHAnsi" w:hAnsiTheme="majorHAnsi" w:cstheme="majorHAnsi"/>
              </w:rPr>
            </w:pPr>
            <w:r w:rsidRPr="008433F5">
              <w:rPr>
                <w:rFonts w:asciiTheme="majorHAnsi" w:hAnsiTheme="majorHAnsi" w:cstheme="majorHAnsi"/>
                <w:sz w:val="17"/>
              </w:rPr>
              <w:t>Examine affordability, local relevance, fit, availability and community engagement.</w:t>
            </w:r>
          </w:p>
        </w:tc>
      </w:tr>
    </w:tbl>
    <w:p w14:paraId="510A8965" w14:textId="77777777" w:rsidR="00333F18" w:rsidRPr="008433F5" w:rsidRDefault="00333F18">
      <w:pPr>
        <w:rPr>
          <w:rFonts w:asciiTheme="majorHAnsi" w:hAnsiTheme="majorHAnsi" w:cstheme="majorHAnsi"/>
        </w:rPr>
      </w:pPr>
    </w:p>
    <w:p w14:paraId="1C45D085" w14:textId="77777777" w:rsidR="00333F18" w:rsidRPr="008433F5" w:rsidRDefault="00000000">
      <w:pPr>
        <w:spacing w:after="100"/>
        <w:rPr>
          <w:rFonts w:asciiTheme="majorHAnsi" w:hAnsiTheme="majorHAnsi" w:cstheme="majorHAnsi"/>
        </w:rPr>
      </w:pPr>
      <w:r w:rsidRPr="008433F5">
        <w:rPr>
          <w:rFonts w:asciiTheme="majorHAnsi" w:hAnsiTheme="majorHAnsi" w:cstheme="majorHAnsi"/>
        </w:rPr>
        <w:t>The 6%, 5% and 4% shares are company-level shares in Euromonitor’s public summary—not a complete market-share table, brand awareness scores or Gen Z-specific preference data [1]. A competitor audit should record date, category, product type, price and source.</w:t>
      </w:r>
    </w:p>
    <w:p w14:paraId="3D5D3637" w14:textId="77777777" w:rsidR="00333F18" w:rsidRPr="008433F5" w:rsidRDefault="00000000">
      <w:pPr>
        <w:pStyle w:val="Heading2"/>
        <w:rPr>
          <w:rFonts w:cstheme="majorHAnsi"/>
        </w:rPr>
      </w:pPr>
      <w:r w:rsidRPr="008433F5">
        <w:rPr>
          <w:rFonts w:cstheme="majorHAnsi"/>
        </w:rPr>
        <w:t>6.1 Competitor comparison framework</w:t>
      </w:r>
    </w:p>
    <w:tbl>
      <w:tblPr>
        <w:tblStyle w:val="TableGrid"/>
        <w:tblW w:w="0" w:type="auto"/>
        <w:jc w:val="center"/>
        <w:tblLook w:val="04A0" w:firstRow="1" w:lastRow="0" w:firstColumn="1" w:lastColumn="0" w:noHBand="0" w:noVBand="1"/>
      </w:tblPr>
      <w:tblGrid>
        <w:gridCol w:w="3356"/>
        <w:gridCol w:w="3357"/>
        <w:gridCol w:w="3357"/>
      </w:tblGrid>
      <w:tr w:rsidR="00333F18" w:rsidRPr="008433F5" w14:paraId="66644532" w14:textId="77777777">
        <w:trPr>
          <w:jc w:val="center"/>
        </w:trPr>
        <w:tc>
          <w:tcPr>
            <w:tcW w:w="3360" w:type="dxa"/>
            <w:shd w:val="clear" w:color="auto" w:fill="111111"/>
          </w:tcPr>
          <w:p w14:paraId="3BF5A2CA" w14:textId="77777777" w:rsidR="00333F18" w:rsidRPr="008433F5" w:rsidRDefault="00000000">
            <w:pPr>
              <w:rPr>
                <w:rFonts w:asciiTheme="majorHAnsi" w:hAnsiTheme="majorHAnsi" w:cstheme="majorHAnsi"/>
              </w:rPr>
            </w:pPr>
            <w:r w:rsidRPr="008433F5">
              <w:rPr>
                <w:rFonts w:asciiTheme="majorHAnsi" w:hAnsiTheme="majorHAnsi" w:cstheme="majorHAnsi"/>
                <w:b/>
                <w:color w:val="FFFFFF"/>
                <w:sz w:val="18"/>
              </w:rPr>
              <w:t>Dimension</w:t>
            </w:r>
          </w:p>
        </w:tc>
        <w:tc>
          <w:tcPr>
            <w:tcW w:w="3360" w:type="dxa"/>
            <w:shd w:val="clear" w:color="auto" w:fill="111111"/>
          </w:tcPr>
          <w:p w14:paraId="5972EBCF" w14:textId="77777777" w:rsidR="00333F18" w:rsidRPr="008433F5" w:rsidRDefault="00000000">
            <w:pPr>
              <w:rPr>
                <w:rFonts w:asciiTheme="majorHAnsi" w:hAnsiTheme="majorHAnsi" w:cstheme="majorHAnsi"/>
              </w:rPr>
            </w:pPr>
            <w:r w:rsidRPr="008433F5">
              <w:rPr>
                <w:rFonts w:asciiTheme="majorHAnsi" w:hAnsiTheme="majorHAnsi" w:cstheme="majorHAnsi"/>
                <w:b/>
                <w:color w:val="FFFFFF"/>
                <w:sz w:val="18"/>
              </w:rPr>
              <w:t>Evidence to collect</w:t>
            </w:r>
          </w:p>
        </w:tc>
        <w:tc>
          <w:tcPr>
            <w:tcW w:w="3360" w:type="dxa"/>
            <w:shd w:val="clear" w:color="auto" w:fill="111111"/>
          </w:tcPr>
          <w:p w14:paraId="28CD4888" w14:textId="77777777" w:rsidR="00333F18" w:rsidRPr="008433F5" w:rsidRDefault="00000000">
            <w:pPr>
              <w:rPr>
                <w:rFonts w:asciiTheme="majorHAnsi" w:hAnsiTheme="majorHAnsi" w:cstheme="majorHAnsi"/>
              </w:rPr>
            </w:pPr>
            <w:r w:rsidRPr="008433F5">
              <w:rPr>
                <w:rFonts w:asciiTheme="majorHAnsi" w:hAnsiTheme="majorHAnsi" w:cstheme="majorHAnsi"/>
                <w:b/>
                <w:color w:val="FFFFFF"/>
                <w:sz w:val="18"/>
              </w:rPr>
              <w:t>Why it matters</w:t>
            </w:r>
          </w:p>
        </w:tc>
      </w:tr>
      <w:tr w:rsidR="00333F18" w:rsidRPr="008433F5" w14:paraId="29A6532A" w14:textId="77777777">
        <w:trPr>
          <w:jc w:val="center"/>
        </w:trPr>
        <w:tc>
          <w:tcPr>
            <w:tcW w:w="3360" w:type="dxa"/>
            <w:vAlign w:val="center"/>
          </w:tcPr>
          <w:p w14:paraId="2FBF8D6B" w14:textId="77777777" w:rsidR="00333F18" w:rsidRPr="008433F5" w:rsidRDefault="00000000">
            <w:pPr>
              <w:spacing w:after="20"/>
              <w:rPr>
                <w:rFonts w:asciiTheme="majorHAnsi" w:hAnsiTheme="majorHAnsi" w:cstheme="majorHAnsi"/>
              </w:rPr>
            </w:pPr>
            <w:r w:rsidRPr="008433F5">
              <w:rPr>
                <w:rFonts w:asciiTheme="majorHAnsi" w:hAnsiTheme="majorHAnsi" w:cstheme="majorHAnsi"/>
                <w:sz w:val="17"/>
              </w:rPr>
              <w:t>Product &amp; use case</w:t>
            </w:r>
          </w:p>
        </w:tc>
        <w:tc>
          <w:tcPr>
            <w:tcW w:w="3360" w:type="dxa"/>
            <w:vAlign w:val="center"/>
          </w:tcPr>
          <w:p w14:paraId="62A11E2E" w14:textId="77777777" w:rsidR="00333F18" w:rsidRPr="008433F5" w:rsidRDefault="00000000">
            <w:pPr>
              <w:spacing w:after="20"/>
              <w:rPr>
                <w:rFonts w:asciiTheme="majorHAnsi" w:hAnsiTheme="majorHAnsi" w:cstheme="majorHAnsi"/>
              </w:rPr>
            </w:pPr>
            <w:r w:rsidRPr="008433F5">
              <w:rPr>
                <w:rFonts w:asciiTheme="majorHAnsi" w:hAnsiTheme="majorHAnsi" w:cstheme="majorHAnsi"/>
                <w:sz w:val="17"/>
              </w:rPr>
              <w:t>Performance claims, materials, fit, assortment by activity / lifestyle</w:t>
            </w:r>
          </w:p>
        </w:tc>
        <w:tc>
          <w:tcPr>
            <w:tcW w:w="3360" w:type="dxa"/>
            <w:vAlign w:val="center"/>
          </w:tcPr>
          <w:p w14:paraId="5A0FC285" w14:textId="77777777" w:rsidR="00333F18" w:rsidRPr="008433F5" w:rsidRDefault="00000000">
            <w:pPr>
              <w:spacing w:after="20"/>
              <w:rPr>
                <w:rFonts w:asciiTheme="majorHAnsi" w:hAnsiTheme="majorHAnsi" w:cstheme="majorHAnsi"/>
              </w:rPr>
            </w:pPr>
            <w:r w:rsidRPr="008433F5">
              <w:rPr>
                <w:rFonts w:asciiTheme="majorHAnsi" w:hAnsiTheme="majorHAnsi" w:cstheme="majorHAnsi"/>
                <w:sz w:val="17"/>
              </w:rPr>
              <w:t>Relevance to target occasion</w:t>
            </w:r>
          </w:p>
        </w:tc>
      </w:tr>
      <w:tr w:rsidR="00333F18" w:rsidRPr="008433F5" w14:paraId="7F4D621D" w14:textId="77777777">
        <w:trPr>
          <w:jc w:val="center"/>
        </w:trPr>
        <w:tc>
          <w:tcPr>
            <w:tcW w:w="3360" w:type="dxa"/>
            <w:shd w:val="clear" w:color="auto" w:fill="F0F0EB"/>
            <w:vAlign w:val="center"/>
          </w:tcPr>
          <w:p w14:paraId="6CD14CD8" w14:textId="77777777" w:rsidR="00333F18" w:rsidRPr="008433F5" w:rsidRDefault="00000000">
            <w:pPr>
              <w:spacing w:after="20"/>
              <w:rPr>
                <w:rFonts w:asciiTheme="majorHAnsi" w:hAnsiTheme="majorHAnsi" w:cstheme="majorHAnsi"/>
              </w:rPr>
            </w:pPr>
            <w:r w:rsidRPr="008433F5">
              <w:rPr>
                <w:rFonts w:asciiTheme="majorHAnsi" w:hAnsiTheme="majorHAnsi" w:cstheme="majorHAnsi"/>
                <w:sz w:val="17"/>
              </w:rPr>
              <w:t>Price &amp; value</w:t>
            </w:r>
          </w:p>
        </w:tc>
        <w:tc>
          <w:tcPr>
            <w:tcW w:w="3360" w:type="dxa"/>
            <w:shd w:val="clear" w:color="auto" w:fill="F0F0EB"/>
            <w:vAlign w:val="center"/>
          </w:tcPr>
          <w:p w14:paraId="347DEB76" w14:textId="77777777" w:rsidR="00333F18" w:rsidRPr="008433F5" w:rsidRDefault="00000000">
            <w:pPr>
              <w:spacing w:after="20"/>
              <w:rPr>
                <w:rFonts w:asciiTheme="majorHAnsi" w:hAnsiTheme="majorHAnsi" w:cstheme="majorHAnsi"/>
              </w:rPr>
            </w:pPr>
            <w:r w:rsidRPr="008433F5">
              <w:rPr>
                <w:rFonts w:asciiTheme="majorHAnsi" w:hAnsiTheme="majorHAnsi" w:cstheme="majorHAnsi"/>
                <w:sz w:val="17"/>
              </w:rPr>
              <w:t>Comparable SKU prices, discounts, entry price and product benefits</w:t>
            </w:r>
          </w:p>
        </w:tc>
        <w:tc>
          <w:tcPr>
            <w:tcW w:w="3360" w:type="dxa"/>
            <w:shd w:val="clear" w:color="auto" w:fill="F0F0EB"/>
            <w:vAlign w:val="center"/>
          </w:tcPr>
          <w:p w14:paraId="5DBEE468" w14:textId="77777777" w:rsidR="00333F18" w:rsidRPr="008433F5" w:rsidRDefault="00000000">
            <w:pPr>
              <w:spacing w:after="20"/>
              <w:rPr>
                <w:rFonts w:asciiTheme="majorHAnsi" w:hAnsiTheme="majorHAnsi" w:cstheme="majorHAnsi"/>
              </w:rPr>
            </w:pPr>
            <w:r w:rsidRPr="008433F5">
              <w:rPr>
                <w:rFonts w:asciiTheme="majorHAnsi" w:hAnsiTheme="majorHAnsi" w:cstheme="majorHAnsi"/>
                <w:sz w:val="17"/>
              </w:rPr>
              <w:t>Affordability and perceived value</w:t>
            </w:r>
          </w:p>
        </w:tc>
      </w:tr>
      <w:tr w:rsidR="00333F18" w:rsidRPr="008433F5" w14:paraId="47FA4D94" w14:textId="77777777">
        <w:trPr>
          <w:jc w:val="center"/>
        </w:trPr>
        <w:tc>
          <w:tcPr>
            <w:tcW w:w="3360" w:type="dxa"/>
            <w:vAlign w:val="center"/>
          </w:tcPr>
          <w:p w14:paraId="56B9E7CC" w14:textId="77777777" w:rsidR="00333F18" w:rsidRPr="008433F5" w:rsidRDefault="00000000">
            <w:pPr>
              <w:spacing w:after="20"/>
              <w:rPr>
                <w:rFonts w:asciiTheme="majorHAnsi" w:hAnsiTheme="majorHAnsi" w:cstheme="majorHAnsi"/>
              </w:rPr>
            </w:pPr>
            <w:r w:rsidRPr="008433F5">
              <w:rPr>
                <w:rFonts w:asciiTheme="majorHAnsi" w:hAnsiTheme="majorHAnsi" w:cstheme="majorHAnsi"/>
                <w:sz w:val="17"/>
              </w:rPr>
              <w:t>Brand &amp; culture</w:t>
            </w:r>
          </w:p>
        </w:tc>
        <w:tc>
          <w:tcPr>
            <w:tcW w:w="3360" w:type="dxa"/>
            <w:vAlign w:val="center"/>
          </w:tcPr>
          <w:p w14:paraId="34FE614A" w14:textId="77777777" w:rsidR="00333F18" w:rsidRPr="008433F5" w:rsidRDefault="00000000">
            <w:pPr>
              <w:spacing w:after="20"/>
              <w:rPr>
                <w:rFonts w:asciiTheme="majorHAnsi" w:hAnsiTheme="majorHAnsi" w:cstheme="majorHAnsi"/>
              </w:rPr>
            </w:pPr>
            <w:r w:rsidRPr="008433F5">
              <w:rPr>
                <w:rFonts w:asciiTheme="majorHAnsi" w:hAnsiTheme="majorHAnsi" w:cstheme="majorHAnsi"/>
                <w:sz w:val="17"/>
              </w:rPr>
              <w:t>Campaign themes, athlete / creator partnerships, community activity</w:t>
            </w:r>
          </w:p>
        </w:tc>
        <w:tc>
          <w:tcPr>
            <w:tcW w:w="3360" w:type="dxa"/>
            <w:vAlign w:val="center"/>
          </w:tcPr>
          <w:p w14:paraId="1DE7281B" w14:textId="77777777" w:rsidR="00333F18" w:rsidRPr="008433F5" w:rsidRDefault="00000000">
            <w:pPr>
              <w:spacing w:after="20"/>
              <w:rPr>
                <w:rFonts w:asciiTheme="majorHAnsi" w:hAnsiTheme="majorHAnsi" w:cstheme="majorHAnsi"/>
              </w:rPr>
            </w:pPr>
            <w:r w:rsidRPr="008433F5">
              <w:rPr>
                <w:rFonts w:asciiTheme="majorHAnsi" w:hAnsiTheme="majorHAnsi" w:cstheme="majorHAnsi"/>
                <w:sz w:val="17"/>
              </w:rPr>
              <w:t>Discovery, identity and engagement</w:t>
            </w:r>
          </w:p>
        </w:tc>
      </w:tr>
      <w:tr w:rsidR="00333F18" w:rsidRPr="008433F5" w14:paraId="28BD8B4B" w14:textId="77777777">
        <w:trPr>
          <w:jc w:val="center"/>
        </w:trPr>
        <w:tc>
          <w:tcPr>
            <w:tcW w:w="3360" w:type="dxa"/>
            <w:shd w:val="clear" w:color="auto" w:fill="F0F0EB"/>
            <w:vAlign w:val="center"/>
          </w:tcPr>
          <w:p w14:paraId="687F0253" w14:textId="77777777" w:rsidR="00333F18" w:rsidRPr="008433F5" w:rsidRDefault="00000000">
            <w:pPr>
              <w:spacing w:after="20"/>
              <w:rPr>
                <w:rFonts w:asciiTheme="majorHAnsi" w:hAnsiTheme="majorHAnsi" w:cstheme="majorHAnsi"/>
              </w:rPr>
            </w:pPr>
            <w:r w:rsidRPr="008433F5">
              <w:rPr>
                <w:rFonts w:asciiTheme="majorHAnsi" w:hAnsiTheme="majorHAnsi" w:cstheme="majorHAnsi"/>
                <w:sz w:val="17"/>
              </w:rPr>
              <w:t>Channel access</w:t>
            </w:r>
          </w:p>
        </w:tc>
        <w:tc>
          <w:tcPr>
            <w:tcW w:w="3360" w:type="dxa"/>
            <w:shd w:val="clear" w:color="auto" w:fill="F0F0EB"/>
            <w:vAlign w:val="center"/>
          </w:tcPr>
          <w:p w14:paraId="6B892901" w14:textId="77777777" w:rsidR="00333F18" w:rsidRPr="008433F5" w:rsidRDefault="00000000">
            <w:pPr>
              <w:spacing w:after="20"/>
              <w:rPr>
                <w:rFonts w:asciiTheme="majorHAnsi" w:hAnsiTheme="majorHAnsi" w:cstheme="majorHAnsi"/>
              </w:rPr>
            </w:pPr>
            <w:r w:rsidRPr="008433F5">
              <w:rPr>
                <w:rFonts w:asciiTheme="majorHAnsi" w:hAnsiTheme="majorHAnsi" w:cstheme="majorHAnsi"/>
                <w:sz w:val="17"/>
              </w:rPr>
              <w:t>Official stores, retail partners, size / stock visibility</w:t>
            </w:r>
          </w:p>
        </w:tc>
        <w:tc>
          <w:tcPr>
            <w:tcW w:w="3360" w:type="dxa"/>
            <w:shd w:val="clear" w:color="auto" w:fill="F0F0EB"/>
            <w:vAlign w:val="center"/>
          </w:tcPr>
          <w:p w14:paraId="07F6F910" w14:textId="77777777" w:rsidR="00333F18" w:rsidRPr="008433F5" w:rsidRDefault="00000000">
            <w:pPr>
              <w:spacing w:after="20"/>
              <w:rPr>
                <w:rFonts w:asciiTheme="majorHAnsi" w:hAnsiTheme="majorHAnsi" w:cstheme="majorHAnsi"/>
              </w:rPr>
            </w:pPr>
            <w:r w:rsidRPr="008433F5">
              <w:rPr>
                <w:rFonts w:asciiTheme="majorHAnsi" w:hAnsiTheme="majorHAnsi" w:cstheme="majorHAnsi"/>
                <w:sz w:val="17"/>
              </w:rPr>
              <w:t>Ease of finding and buying</w:t>
            </w:r>
          </w:p>
        </w:tc>
      </w:tr>
      <w:tr w:rsidR="00333F18" w:rsidRPr="008433F5" w14:paraId="7C739859" w14:textId="77777777">
        <w:trPr>
          <w:jc w:val="center"/>
        </w:trPr>
        <w:tc>
          <w:tcPr>
            <w:tcW w:w="3360" w:type="dxa"/>
            <w:vAlign w:val="center"/>
          </w:tcPr>
          <w:p w14:paraId="0A9583BB" w14:textId="77777777" w:rsidR="00333F18" w:rsidRPr="008433F5" w:rsidRDefault="00000000">
            <w:pPr>
              <w:spacing w:after="20"/>
              <w:rPr>
                <w:rFonts w:asciiTheme="majorHAnsi" w:hAnsiTheme="majorHAnsi" w:cstheme="majorHAnsi"/>
              </w:rPr>
            </w:pPr>
            <w:r w:rsidRPr="008433F5">
              <w:rPr>
                <w:rFonts w:asciiTheme="majorHAnsi" w:hAnsiTheme="majorHAnsi" w:cstheme="majorHAnsi"/>
                <w:sz w:val="17"/>
              </w:rPr>
              <w:t>Experience</w:t>
            </w:r>
          </w:p>
        </w:tc>
        <w:tc>
          <w:tcPr>
            <w:tcW w:w="3360" w:type="dxa"/>
            <w:vAlign w:val="center"/>
          </w:tcPr>
          <w:p w14:paraId="24EB5B5A" w14:textId="77777777" w:rsidR="00333F18" w:rsidRPr="008433F5" w:rsidRDefault="00000000">
            <w:pPr>
              <w:spacing w:after="20"/>
              <w:rPr>
                <w:rFonts w:asciiTheme="majorHAnsi" w:hAnsiTheme="majorHAnsi" w:cstheme="majorHAnsi"/>
              </w:rPr>
            </w:pPr>
            <w:r w:rsidRPr="008433F5">
              <w:rPr>
                <w:rFonts w:asciiTheme="majorHAnsi" w:hAnsiTheme="majorHAnsi" w:cstheme="majorHAnsi"/>
                <w:sz w:val="17"/>
              </w:rPr>
              <w:t>Product education, reviews, returns, trial and service</w:t>
            </w:r>
          </w:p>
        </w:tc>
        <w:tc>
          <w:tcPr>
            <w:tcW w:w="3360" w:type="dxa"/>
            <w:vAlign w:val="center"/>
          </w:tcPr>
          <w:p w14:paraId="741C4AEF" w14:textId="77777777" w:rsidR="00333F18" w:rsidRPr="008433F5" w:rsidRDefault="00000000">
            <w:pPr>
              <w:spacing w:after="20"/>
              <w:rPr>
                <w:rFonts w:asciiTheme="majorHAnsi" w:hAnsiTheme="majorHAnsi" w:cstheme="majorHAnsi"/>
              </w:rPr>
            </w:pPr>
            <w:r w:rsidRPr="008433F5">
              <w:rPr>
                <w:rFonts w:asciiTheme="majorHAnsi" w:hAnsiTheme="majorHAnsi" w:cstheme="majorHAnsi"/>
                <w:sz w:val="17"/>
              </w:rPr>
              <w:t>Trust and purchase confidence</w:t>
            </w:r>
          </w:p>
        </w:tc>
      </w:tr>
    </w:tbl>
    <w:p w14:paraId="79A89354" w14:textId="77777777" w:rsidR="00333F18" w:rsidRPr="008433F5" w:rsidRDefault="00333F18">
      <w:pPr>
        <w:rPr>
          <w:rFonts w:asciiTheme="majorHAnsi" w:hAnsiTheme="majorHAnsi" w:cstheme="majorHAnsi"/>
        </w:rPr>
      </w:pPr>
    </w:p>
    <w:p w14:paraId="5328E73D" w14:textId="77777777" w:rsidR="00333F18" w:rsidRPr="008433F5" w:rsidRDefault="00000000">
      <w:pPr>
        <w:pStyle w:val="Heading1"/>
        <w:rPr>
          <w:rFonts w:cstheme="majorHAnsi"/>
        </w:rPr>
      </w:pPr>
      <w:r w:rsidRPr="008433F5">
        <w:rPr>
          <w:rFonts w:cstheme="majorHAnsi"/>
        </w:rPr>
        <w:t>7. Category Trends &amp; Strategic Implications</w:t>
      </w:r>
    </w:p>
    <w:tbl>
      <w:tblPr>
        <w:tblStyle w:val="TableGrid"/>
        <w:tblW w:w="0" w:type="auto"/>
        <w:jc w:val="center"/>
        <w:tblLook w:val="04A0" w:firstRow="1" w:lastRow="0" w:firstColumn="1" w:lastColumn="0" w:noHBand="0" w:noVBand="1"/>
      </w:tblPr>
      <w:tblGrid>
        <w:gridCol w:w="3356"/>
        <w:gridCol w:w="3357"/>
        <w:gridCol w:w="3357"/>
      </w:tblGrid>
      <w:tr w:rsidR="00333F18" w:rsidRPr="008433F5" w14:paraId="14B0676C" w14:textId="77777777">
        <w:trPr>
          <w:jc w:val="center"/>
        </w:trPr>
        <w:tc>
          <w:tcPr>
            <w:tcW w:w="3360" w:type="dxa"/>
            <w:shd w:val="clear" w:color="auto" w:fill="111111"/>
          </w:tcPr>
          <w:p w14:paraId="633BF463" w14:textId="77777777" w:rsidR="00333F18" w:rsidRPr="008433F5" w:rsidRDefault="00000000">
            <w:pPr>
              <w:rPr>
                <w:rFonts w:asciiTheme="majorHAnsi" w:hAnsiTheme="majorHAnsi" w:cstheme="majorHAnsi"/>
              </w:rPr>
            </w:pPr>
            <w:r w:rsidRPr="008433F5">
              <w:rPr>
                <w:rFonts w:asciiTheme="majorHAnsi" w:hAnsiTheme="majorHAnsi" w:cstheme="majorHAnsi"/>
                <w:b/>
                <w:color w:val="FFFFFF"/>
                <w:sz w:val="18"/>
              </w:rPr>
              <w:t>Category theme</w:t>
            </w:r>
          </w:p>
        </w:tc>
        <w:tc>
          <w:tcPr>
            <w:tcW w:w="3360" w:type="dxa"/>
            <w:shd w:val="clear" w:color="auto" w:fill="111111"/>
          </w:tcPr>
          <w:p w14:paraId="0E1B6305" w14:textId="77777777" w:rsidR="00333F18" w:rsidRPr="008433F5" w:rsidRDefault="00000000">
            <w:pPr>
              <w:rPr>
                <w:rFonts w:asciiTheme="majorHAnsi" w:hAnsiTheme="majorHAnsi" w:cstheme="majorHAnsi"/>
              </w:rPr>
            </w:pPr>
            <w:r w:rsidRPr="008433F5">
              <w:rPr>
                <w:rFonts w:asciiTheme="majorHAnsi" w:hAnsiTheme="majorHAnsi" w:cstheme="majorHAnsi"/>
                <w:b/>
                <w:color w:val="FFFFFF"/>
                <w:sz w:val="18"/>
              </w:rPr>
              <w:t>Evidence</w:t>
            </w:r>
          </w:p>
        </w:tc>
        <w:tc>
          <w:tcPr>
            <w:tcW w:w="3360" w:type="dxa"/>
            <w:shd w:val="clear" w:color="auto" w:fill="111111"/>
          </w:tcPr>
          <w:p w14:paraId="4BB25D41" w14:textId="77777777" w:rsidR="00333F18" w:rsidRPr="008433F5" w:rsidRDefault="00000000">
            <w:pPr>
              <w:rPr>
                <w:rFonts w:asciiTheme="majorHAnsi" w:hAnsiTheme="majorHAnsi" w:cstheme="majorHAnsi"/>
              </w:rPr>
            </w:pPr>
            <w:r w:rsidRPr="008433F5">
              <w:rPr>
                <w:rFonts w:asciiTheme="majorHAnsi" w:hAnsiTheme="majorHAnsi" w:cstheme="majorHAnsi"/>
                <w:b/>
                <w:color w:val="FFFFFF"/>
                <w:sz w:val="18"/>
              </w:rPr>
              <w:t>Potential implication to test</w:t>
            </w:r>
          </w:p>
        </w:tc>
      </w:tr>
      <w:tr w:rsidR="00333F18" w:rsidRPr="008433F5" w14:paraId="0C0FF6B9" w14:textId="77777777">
        <w:trPr>
          <w:jc w:val="center"/>
        </w:trPr>
        <w:tc>
          <w:tcPr>
            <w:tcW w:w="3360" w:type="dxa"/>
            <w:vAlign w:val="center"/>
          </w:tcPr>
          <w:p w14:paraId="4E7C67C9" w14:textId="77777777" w:rsidR="00333F18" w:rsidRPr="008433F5" w:rsidRDefault="00000000">
            <w:pPr>
              <w:spacing w:after="20"/>
              <w:rPr>
                <w:rFonts w:asciiTheme="majorHAnsi" w:hAnsiTheme="majorHAnsi" w:cstheme="majorHAnsi"/>
              </w:rPr>
            </w:pPr>
            <w:r w:rsidRPr="008433F5">
              <w:rPr>
                <w:rFonts w:asciiTheme="majorHAnsi" w:hAnsiTheme="majorHAnsi" w:cstheme="majorHAnsi"/>
                <w:sz w:val="17"/>
              </w:rPr>
              <w:t>Comfort &amp; versatility</w:t>
            </w:r>
          </w:p>
        </w:tc>
        <w:tc>
          <w:tcPr>
            <w:tcW w:w="3360" w:type="dxa"/>
            <w:vAlign w:val="center"/>
          </w:tcPr>
          <w:p w14:paraId="15A663C9" w14:textId="77777777" w:rsidR="00333F18" w:rsidRPr="008433F5" w:rsidRDefault="00000000">
            <w:pPr>
              <w:spacing w:after="20"/>
              <w:rPr>
                <w:rFonts w:asciiTheme="majorHAnsi" w:hAnsiTheme="majorHAnsi" w:cstheme="majorHAnsi"/>
              </w:rPr>
            </w:pPr>
            <w:r w:rsidRPr="008433F5">
              <w:rPr>
                <w:rFonts w:asciiTheme="majorHAnsi" w:hAnsiTheme="majorHAnsi" w:cstheme="majorHAnsi"/>
                <w:sz w:val="17"/>
              </w:rPr>
              <w:t>Euromonitor identifies demand for comfort and versatile sportswear [1].</w:t>
            </w:r>
          </w:p>
        </w:tc>
        <w:tc>
          <w:tcPr>
            <w:tcW w:w="3360" w:type="dxa"/>
            <w:vAlign w:val="center"/>
          </w:tcPr>
          <w:p w14:paraId="2B4EE0BA" w14:textId="77777777" w:rsidR="00333F18" w:rsidRPr="008433F5" w:rsidRDefault="00000000">
            <w:pPr>
              <w:spacing w:after="20"/>
              <w:rPr>
                <w:rFonts w:asciiTheme="majorHAnsi" w:hAnsiTheme="majorHAnsi" w:cstheme="majorHAnsi"/>
              </w:rPr>
            </w:pPr>
            <w:r w:rsidRPr="008433F5">
              <w:rPr>
                <w:rFonts w:asciiTheme="majorHAnsi" w:hAnsiTheme="majorHAnsi" w:cstheme="majorHAnsi"/>
                <w:sz w:val="17"/>
              </w:rPr>
              <w:t>Test everyday-use storytelling and products spanning activity and casual occasions.</w:t>
            </w:r>
          </w:p>
        </w:tc>
      </w:tr>
      <w:tr w:rsidR="00333F18" w:rsidRPr="008433F5" w14:paraId="306CC894" w14:textId="77777777">
        <w:trPr>
          <w:jc w:val="center"/>
        </w:trPr>
        <w:tc>
          <w:tcPr>
            <w:tcW w:w="3360" w:type="dxa"/>
            <w:shd w:val="clear" w:color="auto" w:fill="F0F0EB"/>
            <w:vAlign w:val="center"/>
          </w:tcPr>
          <w:p w14:paraId="5B78BEB1" w14:textId="77777777" w:rsidR="00333F18" w:rsidRPr="008433F5" w:rsidRDefault="00000000">
            <w:pPr>
              <w:spacing w:after="20"/>
              <w:rPr>
                <w:rFonts w:asciiTheme="majorHAnsi" w:hAnsiTheme="majorHAnsi" w:cstheme="majorHAnsi"/>
              </w:rPr>
            </w:pPr>
            <w:r w:rsidRPr="008433F5">
              <w:rPr>
                <w:rFonts w:asciiTheme="majorHAnsi" w:hAnsiTheme="majorHAnsi" w:cstheme="majorHAnsi"/>
                <w:sz w:val="17"/>
              </w:rPr>
              <w:t>Fitness &amp; athleisure</w:t>
            </w:r>
          </w:p>
        </w:tc>
        <w:tc>
          <w:tcPr>
            <w:tcW w:w="3360" w:type="dxa"/>
            <w:shd w:val="clear" w:color="auto" w:fill="F0F0EB"/>
            <w:vAlign w:val="center"/>
          </w:tcPr>
          <w:p w14:paraId="423881F0" w14:textId="77777777" w:rsidR="00333F18" w:rsidRPr="008433F5" w:rsidRDefault="00000000">
            <w:pPr>
              <w:spacing w:after="20"/>
              <w:rPr>
                <w:rFonts w:asciiTheme="majorHAnsi" w:hAnsiTheme="majorHAnsi" w:cstheme="majorHAnsi"/>
              </w:rPr>
            </w:pPr>
            <w:r w:rsidRPr="008433F5">
              <w:rPr>
                <w:rFonts w:asciiTheme="majorHAnsi" w:hAnsiTheme="majorHAnsi" w:cstheme="majorHAnsi"/>
                <w:sz w:val="17"/>
              </w:rPr>
              <w:t>Euromonitor identifies fitness awareness and athleisure as category themes [1].</w:t>
            </w:r>
          </w:p>
        </w:tc>
        <w:tc>
          <w:tcPr>
            <w:tcW w:w="3360" w:type="dxa"/>
            <w:shd w:val="clear" w:color="auto" w:fill="F0F0EB"/>
            <w:vAlign w:val="center"/>
          </w:tcPr>
          <w:p w14:paraId="0CDDB4C6" w14:textId="77777777" w:rsidR="00333F18" w:rsidRPr="008433F5" w:rsidRDefault="00000000">
            <w:pPr>
              <w:spacing w:after="20"/>
              <w:rPr>
                <w:rFonts w:asciiTheme="majorHAnsi" w:hAnsiTheme="majorHAnsi" w:cstheme="majorHAnsi"/>
              </w:rPr>
            </w:pPr>
            <w:r w:rsidRPr="008433F5">
              <w:rPr>
                <w:rFonts w:asciiTheme="majorHAnsi" w:hAnsiTheme="majorHAnsi" w:cstheme="majorHAnsi"/>
                <w:sz w:val="17"/>
              </w:rPr>
              <w:t>Explore activity-based communities and performance-led education.</w:t>
            </w:r>
          </w:p>
        </w:tc>
      </w:tr>
      <w:tr w:rsidR="00333F18" w:rsidRPr="008433F5" w14:paraId="1618BB11" w14:textId="77777777">
        <w:trPr>
          <w:jc w:val="center"/>
        </w:trPr>
        <w:tc>
          <w:tcPr>
            <w:tcW w:w="3360" w:type="dxa"/>
            <w:vAlign w:val="center"/>
          </w:tcPr>
          <w:p w14:paraId="58579587" w14:textId="77777777" w:rsidR="00333F18" w:rsidRPr="008433F5" w:rsidRDefault="00000000">
            <w:pPr>
              <w:spacing w:after="20"/>
              <w:rPr>
                <w:rFonts w:asciiTheme="majorHAnsi" w:hAnsiTheme="majorHAnsi" w:cstheme="majorHAnsi"/>
              </w:rPr>
            </w:pPr>
            <w:r w:rsidRPr="008433F5">
              <w:rPr>
                <w:rFonts w:asciiTheme="majorHAnsi" w:hAnsiTheme="majorHAnsi" w:cstheme="majorHAnsi"/>
                <w:sz w:val="17"/>
              </w:rPr>
              <w:t>Omnichannel engagement</w:t>
            </w:r>
          </w:p>
        </w:tc>
        <w:tc>
          <w:tcPr>
            <w:tcW w:w="3360" w:type="dxa"/>
            <w:vAlign w:val="center"/>
          </w:tcPr>
          <w:p w14:paraId="33104BFD" w14:textId="77777777" w:rsidR="00333F18" w:rsidRPr="008433F5" w:rsidRDefault="00000000">
            <w:pPr>
              <w:spacing w:after="20"/>
              <w:rPr>
                <w:rFonts w:asciiTheme="majorHAnsi" w:hAnsiTheme="majorHAnsi" w:cstheme="majorHAnsi"/>
              </w:rPr>
            </w:pPr>
            <w:r w:rsidRPr="008433F5">
              <w:rPr>
                <w:rFonts w:asciiTheme="majorHAnsi" w:hAnsiTheme="majorHAnsi" w:cstheme="majorHAnsi"/>
                <w:sz w:val="17"/>
              </w:rPr>
              <w:t>Euromonitor highlights omnichannel retail and digital engagement [1].</w:t>
            </w:r>
          </w:p>
        </w:tc>
        <w:tc>
          <w:tcPr>
            <w:tcW w:w="3360" w:type="dxa"/>
            <w:vAlign w:val="center"/>
          </w:tcPr>
          <w:p w14:paraId="133FEAA0" w14:textId="77777777" w:rsidR="00333F18" w:rsidRPr="008433F5" w:rsidRDefault="00000000">
            <w:pPr>
              <w:spacing w:after="20"/>
              <w:rPr>
                <w:rFonts w:asciiTheme="majorHAnsi" w:hAnsiTheme="majorHAnsi" w:cstheme="majorHAnsi"/>
              </w:rPr>
            </w:pPr>
            <w:r w:rsidRPr="008433F5">
              <w:rPr>
                <w:rFonts w:asciiTheme="majorHAnsi" w:hAnsiTheme="majorHAnsi" w:cstheme="majorHAnsi"/>
                <w:sz w:val="17"/>
              </w:rPr>
              <w:t>Assess how digital discovery, physical trial and online purchase interact.</w:t>
            </w:r>
          </w:p>
        </w:tc>
      </w:tr>
      <w:tr w:rsidR="00333F18" w:rsidRPr="008433F5" w14:paraId="3F8358E2" w14:textId="77777777">
        <w:trPr>
          <w:jc w:val="center"/>
        </w:trPr>
        <w:tc>
          <w:tcPr>
            <w:tcW w:w="3360" w:type="dxa"/>
            <w:shd w:val="clear" w:color="auto" w:fill="F0F0EB"/>
            <w:vAlign w:val="center"/>
          </w:tcPr>
          <w:p w14:paraId="4DCD44D4" w14:textId="77777777" w:rsidR="00333F18" w:rsidRPr="008433F5" w:rsidRDefault="00000000">
            <w:pPr>
              <w:spacing w:after="20"/>
              <w:rPr>
                <w:rFonts w:asciiTheme="majorHAnsi" w:hAnsiTheme="majorHAnsi" w:cstheme="majorHAnsi"/>
              </w:rPr>
            </w:pPr>
            <w:r w:rsidRPr="008433F5">
              <w:rPr>
                <w:rFonts w:asciiTheme="majorHAnsi" w:hAnsiTheme="majorHAnsi" w:cstheme="majorHAnsi"/>
                <w:sz w:val="17"/>
              </w:rPr>
              <w:t>Inclusive design</w:t>
            </w:r>
          </w:p>
        </w:tc>
        <w:tc>
          <w:tcPr>
            <w:tcW w:w="3360" w:type="dxa"/>
            <w:shd w:val="clear" w:color="auto" w:fill="F0F0EB"/>
            <w:vAlign w:val="center"/>
          </w:tcPr>
          <w:p w14:paraId="56D6680F" w14:textId="77777777" w:rsidR="00333F18" w:rsidRPr="008433F5" w:rsidRDefault="00000000">
            <w:pPr>
              <w:spacing w:after="20"/>
              <w:rPr>
                <w:rFonts w:asciiTheme="majorHAnsi" w:hAnsiTheme="majorHAnsi" w:cstheme="majorHAnsi"/>
              </w:rPr>
            </w:pPr>
            <w:r w:rsidRPr="008433F5">
              <w:rPr>
                <w:rFonts w:asciiTheme="majorHAnsi" w:hAnsiTheme="majorHAnsi" w:cstheme="majorHAnsi"/>
                <w:sz w:val="17"/>
              </w:rPr>
              <w:t>Euromonitor identifies inclusive design as a forward-looking theme [1].</w:t>
            </w:r>
          </w:p>
        </w:tc>
        <w:tc>
          <w:tcPr>
            <w:tcW w:w="3360" w:type="dxa"/>
            <w:shd w:val="clear" w:color="auto" w:fill="F0F0EB"/>
            <w:vAlign w:val="center"/>
          </w:tcPr>
          <w:p w14:paraId="7A62E8A1" w14:textId="77777777" w:rsidR="00333F18" w:rsidRPr="008433F5" w:rsidRDefault="00000000">
            <w:pPr>
              <w:spacing w:after="20"/>
              <w:rPr>
                <w:rFonts w:asciiTheme="majorHAnsi" w:hAnsiTheme="majorHAnsi" w:cstheme="majorHAnsi"/>
              </w:rPr>
            </w:pPr>
            <w:r w:rsidRPr="008433F5">
              <w:rPr>
                <w:rFonts w:asciiTheme="majorHAnsi" w:hAnsiTheme="majorHAnsi" w:cstheme="majorHAnsi"/>
                <w:sz w:val="17"/>
              </w:rPr>
              <w:t>Research fit, sizing, comfort and representation across respondents.</w:t>
            </w:r>
          </w:p>
        </w:tc>
      </w:tr>
      <w:tr w:rsidR="00333F18" w:rsidRPr="008433F5" w14:paraId="69CA7B57" w14:textId="77777777">
        <w:trPr>
          <w:jc w:val="center"/>
        </w:trPr>
        <w:tc>
          <w:tcPr>
            <w:tcW w:w="3360" w:type="dxa"/>
            <w:vAlign w:val="center"/>
          </w:tcPr>
          <w:p w14:paraId="2CF59B43" w14:textId="77777777" w:rsidR="00333F18" w:rsidRPr="008433F5" w:rsidRDefault="00000000">
            <w:pPr>
              <w:spacing w:after="20"/>
              <w:rPr>
                <w:rFonts w:asciiTheme="majorHAnsi" w:hAnsiTheme="majorHAnsi" w:cstheme="majorHAnsi"/>
              </w:rPr>
            </w:pPr>
            <w:r w:rsidRPr="008433F5">
              <w:rPr>
                <w:rFonts w:asciiTheme="majorHAnsi" w:hAnsiTheme="majorHAnsi" w:cstheme="majorHAnsi"/>
                <w:sz w:val="17"/>
              </w:rPr>
              <w:t>Value competition</w:t>
            </w:r>
          </w:p>
        </w:tc>
        <w:tc>
          <w:tcPr>
            <w:tcW w:w="3360" w:type="dxa"/>
            <w:vAlign w:val="center"/>
          </w:tcPr>
          <w:p w14:paraId="655225EA" w14:textId="77777777" w:rsidR="00333F18" w:rsidRPr="008433F5" w:rsidRDefault="00000000">
            <w:pPr>
              <w:spacing w:after="20"/>
              <w:rPr>
                <w:rFonts w:asciiTheme="majorHAnsi" w:hAnsiTheme="majorHAnsi" w:cstheme="majorHAnsi"/>
              </w:rPr>
            </w:pPr>
            <w:r w:rsidRPr="008433F5">
              <w:rPr>
                <w:rFonts w:asciiTheme="majorHAnsi" w:hAnsiTheme="majorHAnsi" w:cstheme="majorHAnsi"/>
                <w:sz w:val="17"/>
              </w:rPr>
              <w:t>Euromonitor notes value-fashion competition in the category [1].</w:t>
            </w:r>
          </w:p>
        </w:tc>
        <w:tc>
          <w:tcPr>
            <w:tcW w:w="3360" w:type="dxa"/>
            <w:vAlign w:val="center"/>
          </w:tcPr>
          <w:p w14:paraId="1B857447" w14:textId="09304B5E" w:rsidR="00333F18" w:rsidRPr="008433F5" w:rsidRDefault="00000000">
            <w:pPr>
              <w:spacing w:after="20"/>
              <w:rPr>
                <w:rFonts w:asciiTheme="majorHAnsi" w:hAnsiTheme="majorHAnsi" w:cstheme="majorHAnsi"/>
              </w:rPr>
            </w:pPr>
            <w:r w:rsidRPr="008433F5">
              <w:rPr>
                <w:rFonts w:asciiTheme="majorHAnsi" w:hAnsiTheme="majorHAnsi" w:cstheme="majorHAnsi"/>
                <w:sz w:val="17"/>
              </w:rPr>
              <w:t>Test clear product-value communication</w:t>
            </w:r>
            <w:r w:rsidR="00683561">
              <w:rPr>
                <w:rFonts w:asciiTheme="majorHAnsi" w:hAnsiTheme="majorHAnsi" w:cstheme="majorHAnsi"/>
                <w:sz w:val="17"/>
              </w:rPr>
              <w:t>,</w:t>
            </w:r>
            <w:r w:rsidRPr="008433F5">
              <w:rPr>
                <w:rFonts w:asciiTheme="majorHAnsi" w:hAnsiTheme="majorHAnsi" w:cstheme="majorHAnsi"/>
                <w:sz w:val="17"/>
              </w:rPr>
              <w:t xml:space="preserve"> do not assume discounting is the answer.</w:t>
            </w:r>
          </w:p>
        </w:tc>
      </w:tr>
    </w:tbl>
    <w:p w14:paraId="17EAB79D" w14:textId="77777777" w:rsidR="00333F18" w:rsidRPr="008433F5" w:rsidRDefault="00333F18">
      <w:pPr>
        <w:rPr>
          <w:rFonts w:asciiTheme="majorHAnsi" w:hAnsiTheme="majorHAnsi" w:cstheme="majorHAnsi"/>
        </w:rPr>
      </w:pPr>
    </w:p>
    <w:p w14:paraId="2292B0F1" w14:textId="77777777" w:rsidR="00333F18" w:rsidRPr="008433F5" w:rsidRDefault="00000000">
      <w:pPr>
        <w:pStyle w:val="Heading1"/>
        <w:rPr>
          <w:rFonts w:cstheme="majorHAnsi"/>
        </w:rPr>
      </w:pPr>
      <w:r w:rsidRPr="008433F5">
        <w:rPr>
          <w:rFonts w:cstheme="majorHAnsi"/>
        </w:rPr>
        <w:t>8. Preliminary Opportunity Areas</w:t>
      </w:r>
    </w:p>
    <w:p w14:paraId="709ADC26" w14:textId="77777777" w:rsidR="00333F18" w:rsidRPr="008433F5" w:rsidRDefault="00000000">
      <w:pPr>
        <w:spacing w:after="100"/>
        <w:rPr>
          <w:rFonts w:asciiTheme="majorHAnsi" w:hAnsiTheme="majorHAnsi" w:cstheme="majorHAnsi"/>
        </w:rPr>
      </w:pPr>
      <w:r w:rsidRPr="008433F5">
        <w:rPr>
          <w:rFonts w:asciiTheme="majorHAnsi" w:hAnsiTheme="majorHAnsi" w:cstheme="majorHAnsi"/>
        </w:rPr>
        <w:t>These areas are supported as topics worth investigating, not proven drivers of incremental Nike sales.</w:t>
      </w:r>
    </w:p>
    <w:p w14:paraId="7FFC8C65" w14:textId="41616F66" w:rsidR="00333F18" w:rsidRPr="008433F5" w:rsidRDefault="00000000">
      <w:pPr>
        <w:rPr>
          <w:rFonts w:asciiTheme="majorHAnsi" w:hAnsiTheme="majorHAnsi" w:cstheme="majorHAnsi"/>
        </w:rPr>
      </w:pPr>
      <w:r w:rsidRPr="008433F5">
        <w:rPr>
          <w:rFonts w:asciiTheme="majorHAnsi" w:hAnsiTheme="majorHAnsi" w:cstheme="majorHAnsi"/>
          <w:b/>
        </w:rPr>
        <w:t xml:space="preserve">Occasion-led relevance: </w:t>
      </w:r>
      <w:r w:rsidRPr="008433F5">
        <w:rPr>
          <w:rFonts w:asciiTheme="majorHAnsi" w:hAnsiTheme="majorHAnsi" w:cstheme="majorHAnsi"/>
        </w:rPr>
        <w:t>Connect sport credibility to training, everyday wear, campus life and sneaker culture</w:t>
      </w:r>
      <w:r w:rsidR="00683561">
        <w:rPr>
          <w:rFonts w:asciiTheme="majorHAnsi" w:hAnsiTheme="majorHAnsi" w:cstheme="majorHAnsi"/>
        </w:rPr>
        <w:t>,</w:t>
      </w:r>
      <w:r w:rsidRPr="008433F5">
        <w:rPr>
          <w:rFonts w:asciiTheme="majorHAnsi" w:hAnsiTheme="majorHAnsi" w:cstheme="majorHAnsi"/>
        </w:rPr>
        <w:t xml:space="preserve"> validate which occasions have demand and brand fit.</w:t>
      </w:r>
    </w:p>
    <w:p w14:paraId="16A302CB" w14:textId="77777777" w:rsidR="00333F18" w:rsidRPr="008433F5" w:rsidRDefault="00000000">
      <w:pPr>
        <w:rPr>
          <w:rFonts w:asciiTheme="majorHAnsi" w:hAnsiTheme="majorHAnsi" w:cstheme="majorHAnsi"/>
        </w:rPr>
      </w:pPr>
      <w:r w:rsidRPr="008433F5">
        <w:rPr>
          <w:rFonts w:asciiTheme="majorHAnsi" w:hAnsiTheme="majorHAnsi" w:cstheme="majorHAnsi"/>
          <w:b/>
        </w:rPr>
        <w:t xml:space="preserve">Community and participation: </w:t>
      </w:r>
      <w:r w:rsidRPr="008433F5">
        <w:rPr>
          <w:rFonts w:asciiTheme="majorHAnsi" w:hAnsiTheme="majorHAnsi" w:cstheme="majorHAnsi"/>
        </w:rPr>
        <w:t>Explore running, fitness, campus or local sport communities. Measure participation and subsequent behaviour rather than assuming direct sales impact.</w:t>
      </w:r>
    </w:p>
    <w:p w14:paraId="06AEE238" w14:textId="77777777" w:rsidR="00333F18" w:rsidRPr="008433F5" w:rsidRDefault="00000000">
      <w:pPr>
        <w:rPr>
          <w:rFonts w:asciiTheme="majorHAnsi" w:hAnsiTheme="majorHAnsi" w:cstheme="majorHAnsi"/>
        </w:rPr>
      </w:pPr>
      <w:r w:rsidRPr="008433F5">
        <w:rPr>
          <w:rFonts w:asciiTheme="majorHAnsi" w:hAnsiTheme="majorHAnsi" w:cstheme="majorHAnsi"/>
          <w:b/>
        </w:rPr>
        <w:t xml:space="preserve">Value clarity: </w:t>
      </w:r>
      <w:r w:rsidRPr="008433F5">
        <w:rPr>
          <w:rFonts w:asciiTheme="majorHAnsi" w:hAnsiTheme="majorHAnsi" w:cstheme="majorHAnsi"/>
        </w:rPr>
        <w:t>Explain functional benefits, quality and use-case fit. Test whether clearer product education changes consideration or conversion.</w:t>
      </w:r>
    </w:p>
    <w:p w14:paraId="7E2921DB" w14:textId="77777777" w:rsidR="00333F18" w:rsidRPr="008433F5" w:rsidRDefault="00000000">
      <w:pPr>
        <w:rPr>
          <w:rFonts w:asciiTheme="majorHAnsi" w:hAnsiTheme="majorHAnsi" w:cstheme="majorHAnsi"/>
        </w:rPr>
      </w:pPr>
      <w:r w:rsidRPr="008433F5">
        <w:rPr>
          <w:rFonts w:asciiTheme="majorHAnsi" w:hAnsiTheme="majorHAnsi" w:cstheme="majorHAnsi"/>
          <w:b/>
        </w:rPr>
        <w:lastRenderedPageBreak/>
        <w:t xml:space="preserve">Discovery and access: </w:t>
      </w:r>
      <w:r w:rsidRPr="008433F5">
        <w:rPr>
          <w:rFonts w:asciiTheme="majorHAnsi" w:hAnsiTheme="majorHAnsi" w:cstheme="majorHAnsi"/>
        </w:rPr>
        <w:t>Review size availability, product information, channel consistency and the relationship between digital browsing and physical trial.</w:t>
      </w:r>
    </w:p>
    <w:p w14:paraId="0B04D283" w14:textId="77777777" w:rsidR="00333F18" w:rsidRPr="008433F5" w:rsidRDefault="00000000">
      <w:pPr>
        <w:rPr>
          <w:rFonts w:asciiTheme="majorHAnsi" w:hAnsiTheme="majorHAnsi" w:cstheme="majorHAnsi"/>
        </w:rPr>
      </w:pPr>
      <w:r w:rsidRPr="008433F5">
        <w:rPr>
          <w:rFonts w:asciiTheme="majorHAnsi" w:hAnsiTheme="majorHAnsi" w:cstheme="majorHAnsi"/>
          <w:b/>
        </w:rPr>
        <w:t xml:space="preserve">Focused pilots: </w:t>
      </w:r>
      <w:r w:rsidRPr="008433F5">
        <w:rPr>
          <w:rFonts w:asciiTheme="majorHAnsi" w:hAnsiTheme="majorHAnsi" w:cstheme="majorHAnsi"/>
        </w:rPr>
        <w:t>Test a small number of segment / city / channel combinations with baseline or comparison measurement before broader investment.</w:t>
      </w:r>
    </w:p>
    <w:p w14:paraId="530C9A1F" w14:textId="77777777" w:rsidR="00333F18" w:rsidRPr="008433F5" w:rsidRDefault="00000000">
      <w:pPr>
        <w:pStyle w:val="Heading1"/>
        <w:rPr>
          <w:rFonts w:cstheme="majorHAnsi"/>
        </w:rPr>
      </w:pPr>
      <w:r w:rsidRPr="008433F5">
        <w:rPr>
          <w:rFonts w:cstheme="majorHAnsi"/>
        </w:rPr>
        <w:t>9. Research Gaps &amp; Validation Plan</w:t>
      </w:r>
    </w:p>
    <w:tbl>
      <w:tblPr>
        <w:tblStyle w:val="TableGrid"/>
        <w:tblW w:w="0" w:type="auto"/>
        <w:jc w:val="center"/>
        <w:tblLook w:val="04A0" w:firstRow="1" w:lastRow="0" w:firstColumn="1" w:lastColumn="0" w:noHBand="0" w:noVBand="1"/>
      </w:tblPr>
      <w:tblGrid>
        <w:gridCol w:w="3356"/>
        <w:gridCol w:w="3357"/>
        <w:gridCol w:w="3357"/>
      </w:tblGrid>
      <w:tr w:rsidR="00333F18" w:rsidRPr="008433F5" w14:paraId="4ECA7C5F" w14:textId="77777777">
        <w:trPr>
          <w:jc w:val="center"/>
        </w:trPr>
        <w:tc>
          <w:tcPr>
            <w:tcW w:w="3360" w:type="dxa"/>
            <w:shd w:val="clear" w:color="auto" w:fill="111111"/>
          </w:tcPr>
          <w:p w14:paraId="25816963" w14:textId="77777777" w:rsidR="00333F18" w:rsidRPr="008433F5" w:rsidRDefault="00000000">
            <w:pPr>
              <w:rPr>
                <w:rFonts w:asciiTheme="majorHAnsi" w:hAnsiTheme="majorHAnsi" w:cstheme="majorHAnsi"/>
              </w:rPr>
            </w:pPr>
            <w:r w:rsidRPr="008433F5">
              <w:rPr>
                <w:rFonts w:asciiTheme="majorHAnsi" w:hAnsiTheme="majorHAnsi" w:cstheme="majorHAnsi"/>
                <w:b/>
                <w:color w:val="FFFFFF"/>
                <w:sz w:val="18"/>
              </w:rPr>
              <w:t>Gap</w:t>
            </w:r>
          </w:p>
        </w:tc>
        <w:tc>
          <w:tcPr>
            <w:tcW w:w="3360" w:type="dxa"/>
            <w:shd w:val="clear" w:color="auto" w:fill="111111"/>
          </w:tcPr>
          <w:p w14:paraId="70B4B16F" w14:textId="77777777" w:rsidR="00333F18" w:rsidRPr="008433F5" w:rsidRDefault="00000000">
            <w:pPr>
              <w:rPr>
                <w:rFonts w:asciiTheme="majorHAnsi" w:hAnsiTheme="majorHAnsi" w:cstheme="majorHAnsi"/>
              </w:rPr>
            </w:pPr>
            <w:r w:rsidRPr="008433F5">
              <w:rPr>
                <w:rFonts w:asciiTheme="majorHAnsi" w:hAnsiTheme="majorHAnsi" w:cstheme="majorHAnsi"/>
                <w:b/>
                <w:color w:val="FFFFFF"/>
                <w:sz w:val="18"/>
              </w:rPr>
              <w:t>Why it matters</w:t>
            </w:r>
          </w:p>
        </w:tc>
        <w:tc>
          <w:tcPr>
            <w:tcW w:w="3360" w:type="dxa"/>
            <w:shd w:val="clear" w:color="auto" w:fill="111111"/>
          </w:tcPr>
          <w:p w14:paraId="5F07F18C" w14:textId="77777777" w:rsidR="00333F18" w:rsidRPr="008433F5" w:rsidRDefault="00000000">
            <w:pPr>
              <w:rPr>
                <w:rFonts w:asciiTheme="majorHAnsi" w:hAnsiTheme="majorHAnsi" w:cstheme="majorHAnsi"/>
              </w:rPr>
            </w:pPr>
            <w:r w:rsidRPr="008433F5">
              <w:rPr>
                <w:rFonts w:asciiTheme="majorHAnsi" w:hAnsiTheme="majorHAnsi" w:cstheme="majorHAnsi"/>
                <w:b/>
                <w:color w:val="FFFFFF"/>
                <w:sz w:val="18"/>
              </w:rPr>
              <w:t>Next action</w:t>
            </w:r>
          </w:p>
        </w:tc>
      </w:tr>
      <w:tr w:rsidR="00333F18" w:rsidRPr="008433F5" w14:paraId="70689632" w14:textId="77777777">
        <w:trPr>
          <w:jc w:val="center"/>
        </w:trPr>
        <w:tc>
          <w:tcPr>
            <w:tcW w:w="3360" w:type="dxa"/>
            <w:vAlign w:val="center"/>
          </w:tcPr>
          <w:p w14:paraId="491233A9" w14:textId="77777777" w:rsidR="00333F18" w:rsidRPr="008433F5" w:rsidRDefault="00000000">
            <w:pPr>
              <w:spacing w:after="20"/>
              <w:rPr>
                <w:rFonts w:asciiTheme="majorHAnsi" w:hAnsiTheme="majorHAnsi" w:cstheme="majorHAnsi"/>
              </w:rPr>
            </w:pPr>
            <w:r w:rsidRPr="008433F5">
              <w:rPr>
                <w:rFonts w:asciiTheme="majorHAnsi" w:hAnsiTheme="majorHAnsi" w:cstheme="majorHAnsi"/>
                <w:sz w:val="17"/>
              </w:rPr>
              <w:t>Gen Z participation and spend</w:t>
            </w:r>
          </w:p>
        </w:tc>
        <w:tc>
          <w:tcPr>
            <w:tcW w:w="3360" w:type="dxa"/>
            <w:vAlign w:val="center"/>
          </w:tcPr>
          <w:p w14:paraId="5A54AA7E" w14:textId="77777777" w:rsidR="00333F18" w:rsidRPr="008433F5" w:rsidRDefault="00000000">
            <w:pPr>
              <w:spacing w:after="20"/>
              <w:rPr>
                <w:rFonts w:asciiTheme="majorHAnsi" w:hAnsiTheme="majorHAnsi" w:cstheme="majorHAnsi"/>
              </w:rPr>
            </w:pPr>
            <w:r w:rsidRPr="008433F5">
              <w:rPr>
                <w:rFonts w:asciiTheme="majorHAnsi" w:hAnsiTheme="majorHAnsi" w:cstheme="majorHAnsi"/>
                <w:sz w:val="17"/>
              </w:rPr>
              <w:t>Broad market totals do not show age-specific spending.</w:t>
            </w:r>
          </w:p>
        </w:tc>
        <w:tc>
          <w:tcPr>
            <w:tcW w:w="3360" w:type="dxa"/>
            <w:vAlign w:val="center"/>
          </w:tcPr>
          <w:p w14:paraId="7D1D8447" w14:textId="77777777" w:rsidR="00333F18" w:rsidRPr="008433F5" w:rsidRDefault="00000000">
            <w:pPr>
              <w:spacing w:after="20"/>
              <w:rPr>
                <w:rFonts w:asciiTheme="majorHAnsi" w:hAnsiTheme="majorHAnsi" w:cstheme="majorHAnsi"/>
              </w:rPr>
            </w:pPr>
            <w:r w:rsidRPr="008433F5">
              <w:rPr>
                <w:rFonts w:asciiTheme="majorHAnsi" w:hAnsiTheme="majorHAnsi" w:cstheme="majorHAnsi"/>
                <w:sz w:val="17"/>
              </w:rPr>
              <w:t>Survey and identify reliable age-specific published datasets.</w:t>
            </w:r>
          </w:p>
        </w:tc>
      </w:tr>
      <w:tr w:rsidR="00333F18" w:rsidRPr="008433F5" w14:paraId="34C167FE" w14:textId="77777777">
        <w:trPr>
          <w:jc w:val="center"/>
        </w:trPr>
        <w:tc>
          <w:tcPr>
            <w:tcW w:w="3360" w:type="dxa"/>
            <w:shd w:val="clear" w:color="auto" w:fill="F0F0EB"/>
            <w:vAlign w:val="center"/>
          </w:tcPr>
          <w:p w14:paraId="7756E67C" w14:textId="77777777" w:rsidR="00333F18" w:rsidRPr="008433F5" w:rsidRDefault="00000000">
            <w:pPr>
              <w:spacing w:after="20"/>
              <w:rPr>
                <w:rFonts w:asciiTheme="majorHAnsi" w:hAnsiTheme="majorHAnsi" w:cstheme="majorHAnsi"/>
              </w:rPr>
            </w:pPr>
            <w:r w:rsidRPr="008433F5">
              <w:rPr>
                <w:rFonts w:asciiTheme="majorHAnsi" w:hAnsiTheme="majorHAnsi" w:cstheme="majorHAnsi"/>
                <w:sz w:val="17"/>
              </w:rPr>
              <w:t>Nike consideration and conversion</w:t>
            </w:r>
          </w:p>
        </w:tc>
        <w:tc>
          <w:tcPr>
            <w:tcW w:w="3360" w:type="dxa"/>
            <w:shd w:val="clear" w:color="auto" w:fill="F0F0EB"/>
            <w:vAlign w:val="center"/>
          </w:tcPr>
          <w:p w14:paraId="5BD519A8" w14:textId="77777777" w:rsidR="00333F18" w:rsidRPr="008433F5" w:rsidRDefault="00000000">
            <w:pPr>
              <w:spacing w:after="20"/>
              <w:rPr>
                <w:rFonts w:asciiTheme="majorHAnsi" w:hAnsiTheme="majorHAnsi" w:cstheme="majorHAnsi"/>
              </w:rPr>
            </w:pPr>
            <w:r w:rsidRPr="008433F5">
              <w:rPr>
                <w:rFonts w:asciiTheme="majorHAnsi" w:hAnsiTheme="majorHAnsi" w:cstheme="majorHAnsi"/>
                <w:sz w:val="17"/>
              </w:rPr>
              <w:t>Category growth does not establish Nike’s own funnel performance.</w:t>
            </w:r>
          </w:p>
        </w:tc>
        <w:tc>
          <w:tcPr>
            <w:tcW w:w="3360" w:type="dxa"/>
            <w:shd w:val="clear" w:color="auto" w:fill="F0F0EB"/>
            <w:vAlign w:val="center"/>
          </w:tcPr>
          <w:p w14:paraId="1946308E" w14:textId="77777777" w:rsidR="00333F18" w:rsidRPr="008433F5" w:rsidRDefault="00000000">
            <w:pPr>
              <w:spacing w:after="20"/>
              <w:rPr>
                <w:rFonts w:asciiTheme="majorHAnsi" w:hAnsiTheme="majorHAnsi" w:cstheme="majorHAnsi"/>
              </w:rPr>
            </w:pPr>
            <w:r w:rsidRPr="008433F5">
              <w:rPr>
                <w:rFonts w:asciiTheme="majorHAnsi" w:hAnsiTheme="majorHAnsi" w:cstheme="majorHAnsi"/>
                <w:sz w:val="17"/>
              </w:rPr>
              <w:t>Measure awareness, consideration, recent purchase and barriers.</w:t>
            </w:r>
          </w:p>
        </w:tc>
      </w:tr>
      <w:tr w:rsidR="00333F18" w:rsidRPr="008433F5" w14:paraId="5E8DA8A1" w14:textId="77777777">
        <w:trPr>
          <w:jc w:val="center"/>
        </w:trPr>
        <w:tc>
          <w:tcPr>
            <w:tcW w:w="3360" w:type="dxa"/>
            <w:vAlign w:val="center"/>
          </w:tcPr>
          <w:p w14:paraId="7ABF3BC9" w14:textId="77777777" w:rsidR="00333F18" w:rsidRPr="008433F5" w:rsidRDefault="00000000">
            <w:pPr>
              <w:spacing w:after="20"/>
              <w:rPr>
                <w:rFonts w:asciiTheme="majorHAnsi" w:hAnsiTheme="majorHAnsi" w:cstheme="majorHAnsi"/>
              </w:rPr>
            </w:pPr>
            <w:r w:rsidRPr="008433F5">
              <w:rPr>
                <w:rFonts w:asciiTheme="majorHAnsi" w:hAnsiTheme="majorHAnsi" w:cstheme="majorHAnsi"/>
                <w:sz w:val="17"/>
              </w:rPr>
              <w:t>Willingness to pay</w:t>
            </w:r>
          </w:p>
        </w:tc>
        <w:tc>
          <w:tcPr>
            <w:tcW w:w="3360" w:type="dxa"/>
            <w:vAlign w:val="center"/>
          </w:tcPr>
          <w:p w14:paraId="156576EC" w14:textId="77777777" w:rsidR="00333F18" w:rsidRPr="008433F5" w:rsidRDefault="00000000">
            <w:pPr>
              <w:spacing w:after="20"/>
              <w:rPr>
                <w:rFonts w:asciiTheme="majorHAnsi" w:hAnsiTheme="majorHAnsi" w:cstheme="majorHAnsi"/>
              </w:rPr>
            </w:pPr>
            <w:r w:rsidRPr="008433F5">
              <w:rPr>
                <w:rFonts w:asciiTheme="majorHAnsi" w:hAnsiTheme="majorHAnsi" w:cstheme="majorHAnsi"/>
                <w:sz w:val="17"/>
              </w:rPr>
              <w:t>Feasibility depends on price acceptance and product mix.</w:t>
            </w:r>
          </w:p>
        </w:tc>
        <w:tc>
          <w:tcPr>
            <w:tcW w:w="3360" w:type="dxa"/>
            <w:vAlign w:val="center"/>
          </w:tcPr>
          <w:p w14:paraId="708FFA99" w14:textId="77777777" w:rsidR="00333F18" w:rsidRPr="008433F5" w:rsidRDefault="00000000">
            <w:pPr>
              <w:spacing w:after="20"/>
              <w:rPr>
                <w:rFonts w:asciiTheme="majorHAnsi" w:hAnsiTheme="majorHAnsi" w:cstheme="majorHAnsi"/>
              </w:rPr>
            </w:pPr>
            <w:r w:rsidRPr="008433F5">
              <w:rPr>
                <w:rFonts w:asciiTheme="majorHAnsi" w:hAnsiTheme="majorHAnsi" w:cstheme="majorHAnsi"/>
                <w:sz w:val="17"/>
              </w:rPr>
              <w:t>Use price-band questions and comparable SKU audit.</w:t>
            </w:r>
          </w:p>
        </w:tc>
      </w:tr>
      <w:tr w:rsidR="00333F18" w:rsidRPr="008433F5" w14:paraId="16522BED" w14:textId="77777777">
        <w:trPr>
          <w:jc w:val="center"/>
        </w:trPr>
        <w:tc>
          <w:tcPr>
            <w:tcW w:w="3360" w:type="dxa"/>
            <w:shd w:val="clear" w:color="auto" w:fill="F0F0EB"/>
            <w:vAlign w:val="center"/>
          </w:tcPr>
          <w:p w14:paraId="7B8B1BCD" w14:textId="77777777" w:rsidR="00333F18" w:rsidRPr="008433F5" w:rsidRDefault="00000000">
            <w:pPr>
              <w:spacing w:after="20"/>
              <w:rPr>
                <w:rFonts w:asciiTheme="majorHAnsi" w:hAnsiTheme="majorHAnsi" w:cstheme="majorHAnsi"/>
              </w:rPr>
            </w:pPr>
            <w:r w:rsidRPr="008433F5">
              <w:rPr>
                <w:rFonts w:asciiTheme="majorHAnsi" w:hAnsiTheme="majorHAnsi" w:cstheme="majorHAnsi"/>
                <w:sz w:val="17"/>
              </w:rPr>
              <w:t>Segment / city differences</w:t>
            </w:r>
          </w:p>
        </w:tc>
        <w:tc>
          <w:tcPr>
            <w:tcW w:w="3360" w:type="dxa"/>
            <w:shd w:val="clear" w:color="auto" w:fill="F0F0EB"/>
            <w:vAlign w:val="center"/>
          </w:tcPr>
          <w:p w14:paraId="22B67638" w14:textId="77777777" w:rsidR="00333F18" w:rsidRPr="008433F5" w:rsidRDefault="00000000">
            <w:pPr>
              <w:spacing w:after="20"/>
              <w:rPr>
                <w:rFonts w:asciiTheme="majorHAnsi" w:hAnsiTheme="majorHAnsi" w:cstheme="majorHAnsi"/>
              </w:rPr>
            </w:pPr>
            <w:r w:rsidRPr="008433F5">
              <w:rPr>
                <w:rFonts w:asciiTheme="majorHAnsi" w:hAnsiTheme="majorHAnsi" w:cstheme="majorHAnsi"/>
                <w:sz w:val="17"/>
              </w:rPr>
              <w:t>A single message or offer may not fit all consumers.</w:t>
            </w:r>
          </w:p>
        </w:tc>
        <w:tc>
          <w:tcPr>
            <w:tcW w:w="3360" w:type="dxa"/>
            <w:shd w:val="clear" w:color="auto" w:fill="F0F0EB"/>
            <w:vAlign w:val="center"/>
          </w:tcPr>
          <w:p w14:paraId="4CE207CD" w14:textId="38D50D9F" w:rsidR="00333F18" w:rsidRPr="008433F5" w:rsidRDefault="00000000">
            <w:pPr>
              <w:spacing w:after="20"/>
              <w:rPr>
                <w:rFonts w:asciiTheme="majorHAnsi" w:hAnsiTheme="majorHAnsi" w:cstheme="majorHAnsi"/>
              </w:rPr>
            </w:pPr>
            <w:r w:rsidRPr="008433F5">
              <w:rPr>
                <w:rFonts w:asciiTheme="majorHAnsi" w:hAnsiTheme="majorHAnsi" w:cstheme="majorHAnsi"/>
                <w:sz w:val="17"/>
              </w:rPr>
              <w:t>Capture location, status, activity and spend</w:t>
            </w:r>
            <w:r w:rsidR="00683561">
              <w:rPr>
                <w:rFonts w:asciiTheme="majorHAnsi" w:hAnsiTheme="majorHAnsi" w:cstheme="majorHAnsi"/>
                <w:sz w:val="17"/>
              </w:rPr>
              <w:t>,</w:t>
            </w:r>
            <w:r w:rsidRPr="008433F5">
              <w:rPr>
                <w:rFonts w:asciiTheme="majorHAnsi" w:hAnsiTheme="majorHAnsi" w:cstheme="majorHAnsi"/>
                <w:sz w:val="17"/>
              </w:rPr>
              <w:t xml:space="preserve"> caveat small samples.</w:t>
            </w:r>
          </w:p>
        </w:tc>
      </w:tr>
      <w:tr w:rsidR="00333F18" w:rsidRPr="008433F5" w14:paraId="41AD79F7" w14:textId="77777777">
        <w:trPr>
          <w:jc w:val="center"/>
        </w:trPr>
        <w:tc>
          <w:tcPr>
            <w:tcW w:w="3360" w:type="dxa"/>
            <w:vAlign w:val="center"/>
          </w:tcPr>
          <w:p w14:paraId="696BDE83" w14:textId="77777777" w:rsidR="00333F18" w:rsidRPr="008433F5" w:rsidRDefault="00000000">
            <w:pPr>
              <w:spacing w:after="20"/>
              <w:rPr>
                <w:rFonts w:asciiTheme="majorHAnsi" w:hAnsiTheme="majorHAnsi" w:cstheme="majorHAnsi"/>
              </w:rPr>
            </w:pPr>
            <w:r w:rsidRPr="008433F5">
              <w:rPr>
                <w:rFonts w:asciiTheme="majorHAnsi" w:hAnsiTheme="majorHAnsi" w:cstheme="majorHAnsi"/>
                <w:sz w:val="17"/>
              </w:rPr>
              <w:t>Incremental campaign impact</w:t>
            </w:r>
          </w:p>
        </w:tc>
        <w:tc>
          <w:tcPr>
            <w:tcW w:w="3360" w:type="dxa"/>
            <w:vAlign w:val="center"/>
          </w:tcPr>
          <w:p w14:paraId="6A44495D" w14:textId="77777777" w:rsidR="00333F18" w:rsidRPr="008433F5" w:rsidRDefault="00000000">
            <w:pPr>
              <w:spacing w:after="20"/>
              <w:rPr>
                <w:rFonts w:asciiTheme="majorHAnsi" w:hAnsiTheme="majorHAnsi" w:cstheme="majorHAnsi"/>
              </w:rPr>
            </w:pPr>
            <w:r w:rsidRPr="008433F5">
              <w:rPr>
                <w:rFonts w:asciiTheme="majorHAnsi" w:hAnsiTheme="majorHAnsi" w:cstheme="majorHAnsi"/>
                <w:sz w:val="17"/>
              </w:rPr>
              <w:t>Attribution is needed for credible financial estimates.</w:t>
            </w:r>
          </w:p>
        </w:tc>
        <w:tc>
          <w:tcPr>
            <w:tcW w:w="3360" w:type="dxa"/>
            <w:vAlign w:val="center"/>
          </w:tcPr>
          <w:p w14:paraId="58BF65B3" w14:textId="77777777" w:rsidR="00333F18" w:rsidRPr="008433F5" w:rsidRDefault="00000000">
            <w:pPr>
              <w:spacing w:after="20"/>
              <w:rPr>
                <w:rFonts w:asciiTheme="majorHAnsi" w:hAnsiTheme="majorHAnsi" w:cstheme="majorHAnsi"/>
              </w:rPr>
            </w:pPr>
            <w:r w:rsidRPr="008433F5">
              <w:rPr>
                <w:rFonts w:asciiTheme="majorHAnsi" w:hAnsiTheme="majorHAnsi" w:cstheme="majorHAnsi"/>
                <w:sz w:val="17"/>
              </w:rPr>
              <w:t>Use baseline, matched comparison or holdout where feasible.</w:t>
            </w:r>
          </w:p>
        </w:tc>
      </w:tr>
      <w:tr w:rsidR="00333F18" w:rsidRPr="008433F5" w14:paraId="2FFDBE51" w14:textId="77777777">
        <w:trPr>
          <w:jc w:val="center"/>
        </w:trPr>
        <w:tc>
          <w:tcPr>
            <w:tcW w:w="3360" w:type="dxa"/>
            <w:shd w:val="clear" w:color="auto" w:fill="F0F0EB"/>
            <w:vAlign w:val="center"/>
          </w:tcPr>
          <w:p w14:paraId="372CCED3" w14:textId="77777777" w:rsidR="00333F18" w:rsidRPr="008433F5" w:rsidRDefault="00000000">
            <w:pPr>
              <w:spacing w:after="20"/>
              <w:rPr>
                <w:rFonts w:asciiTheme="majorHAnsi" w:hAnsiTheme="majorHAnsi" w:cstheme="majorHAnsi"/>
              </w:rPr>
            </w:pPr>
            <w:r w:rsidRPr="008433F5">
              <w:rPr>
                <w:rFonts w:asciiTheme="majorHAnsi" w:hAnsiTheme="majorHAnsi" w:cstheme="majorHAnsi"/>
                <w:sz w:val="17"/>
              </w:rPr>
              <w:t>Consistent market sizing</w:t>
            </w:r>
          </w:p>
        </w:tc>
        <w:tc>
          <w:tcPr>
            <w:tcW w:w="3360" w:type="dxa"/>
            <w:shd w:val="clear" w:color="auto" w:fill="F0F0EB"/>
            <w:vAlign w:val="center"/>
          </w:tcPr>
          <w:p w14:paraId="4D07432D" w14:textId="77777777" w:rsidR="00333F18" w:rsidRPr="008433F5" w:rsidRDefault="00000000">
            <w:pPr>
              <w:spacing w:after="20"/>
              <w:rPr>
                <w:rFonts w:asciiTheme="majorHAnsi" w:hAnsiTheme="majorHAnsi" w:cstheme="majorHAnsi"/>
              </w:rPr>
            </w:pPr>
            <w:r w:rsidRPr="008433F5">
              <w:rPr>
                <w:rFonts w:asciiTheme="majorHAnsi" w:hAnsiTheme="majorHAnsi" w:cstheme="majorHAnsi"/>
                <w:sz w:val="17"/>
              </w:rPr>
              <w:t>Provider definitions differ by scope.</w:t>
            </w:r>
          </w:p>
        </w:tc>
        <w:tc>
          <w:tcPr>
            <w:tcW w:w="3360" w:type="dxa"/>
            <w:shd w:val="clear" w:color="auto" w:fill="F0F0EB"/>
            <w:vAlign w:val="center"/>
          </w:tcPr>
          <w:p w14:paraId="2AA8FCFA" w14:textId="77777777" w:rsidR="00333F18" w:rsidRPr="008433F5" w:rsidRDefault="00000000">
            <w:pPr>
              <w:spacing w:after="20"/>
              <w:rPr>
                <w:rFonts w:asciiTheme="majorHAnsi" w:hAnsiTheme="majorHAnsi" w:cstheme="majorHAnsi"/>
              </w:rPr>
            </w:pPr>
            <w:r w:rsidRPr="008433F5">
              <w:rPr>
                <w:rFonts w:asciiTheme="majorHAnsi" w:hAnsiTheme="majorHAnsi" w:cstheme="majorHAnsi"/>
                <w:sz w:val="17"/>
              </w:rPr>
              <w:t>Select one definition and document inclusions / exclusions.</w:t>
            </w:r>
          </w:p>
        </w:tc>
      </w:tr>
    </w:tbl>
    <w:p w14:paraId="347AE572" w14:textId="77777777" w:rsidR="00333F18" w:rsidRPr="008433F5" w:rsidRDefault="00333F18">
      <w:pPr>
        <w:rPr>
          <w:rFonts w:asciiTheme="majorHAnsi" w:hAnsiTheme="majorHAnsi" w:cstheme="majorHAnsi"/>
        </w:rPr>
      </w:pPr>
    </w:p>
    <w:p w14:paraId="69C10CD8" w14:textId="77777777" w:rsidR="00333F18" w:rsidRPr="008433F5" w:rsidRDefault="00000000">
      <w:pPr>
        <w:pStyle w:val="Heading1"/>
        <w:rPr>
          <w:rFonts w:cstheme="majorHAnsi"/>
        </w:rPr>
      </w:pPr>
      <w:r w:rsidRPr="008433F5">
        <w:rPr>
          <w:rFonts w:cstheme="majorHAnsi"/>
        </w:rPr>
        <w:t>10. Preliminary Conclusion</w:t>
      </w:r>
    </w:p>
    <w:p w14:paraId="2E16B0C8" w14:textId="77777777" w:rsidR="00333F18" w:rsidRPr="008433F5" w:rsidRDefault="00000000">
      <w:pPr>
        <w:spacing w:after="100"/>
        <w:rPr>
          <w:rFonts w:asciiTheme="majorHAnsi" w:hAnsiTheme="majorHAnsi" w:cstheme="majorHAnsi"/>
        </w:rPr>
      </w:pPr>
      <w:r w:rsidRPr="008433F5">
        <w:rPr>
          <w:rFonts w:asciiTheme="majorHAnsi" w:hAnsiTheme="majorHAnsi" w:cstheme="majorHAnsi"/>
        </w:rPr>
        <w:t>Public market research describes India as a growing sportswear market shaped by comfort, versatility, fitness awareness, athleisure and evolving omnichannel behaviour [1]. The competitive context includes global brands and domestic / specialist alternatives. However, broad category growth alone does not prove an attractive Nike Gen Z opportunity.</w:t>
      </w:r>
    </w:p>
    <w:p w14:paraId="3788BB3A" w14:textId="77777777" w:rsidR="00333F18" w:rsidRPr="008433F5" w:rsidRDefault="00000000">
      <w:pPr>
        <w:spacing w:after="100"/>
        <w:rPr>
          <w:rFonts w:asciiTheme="majorHAnsi" w:hAnsiTheme="majorHAnsi" w:cstheme="majorHAnsi"/>
        </w:rPr>
      </w:pPr>
      <w:r w:rsidRPr="008433F5">
        <w:rPr>
          <w:rFonts w:asciiTheme="majorHAnsi" w:hAnsiTheme="majorHAnsi" w:cstheme="majorHAnsi"/>
        </w:rPr>
        <w:t>The commercial question is which young consumers, product occasions, price-value propositions and routes to market can produce incremental demand at an acceptable cost. The proposed segments and opportunity areas should be tested through primary research and pilot measurement. Financial estimates should follow only after reach, conversion, average order value, gross margin and investment assumptions are explicitly documented.</w:t>
      </w:r>
    </w:p>
    <w:p w14:paraId="1383805B" w14:textId="77777777" w:rsidR="00333F18" w:rsidRPr="008433F5" w:rsidRDefault="00000000">
      <w:pPr>
        <w:pStyle w:val="Heading1"/>
        <w:rPr>
          <w:rFonts w:cstheme="majorHAnsi"/>
        </w:rPr>
      </w:pPr>
      <w:r w:rsidRPr="008433F5">
        <w:rPr>
          <w:rFonts w:cstheme="majorHAnsi"/>
        </w:rPr>
        <w:t>11. Sources &amp; References</w:t>
      </w:r>
    </w:p>
    <w:p w14:paraId="36DFE632" w14:textId="77777777" w:rsidR="00333F18" w:rsidRPr="008433F5" w:rsidRDefault="00000000">
      <w:pPr>
        <w:spacing w:after="100"/>
        <w:rPr>
          <w:rFonts w:asciiTheme="majorHAnsi" w:hAnsiTheme="majorHAnsi" w:cstheme="majorHAnsi"/>
        </w:rPr>
      </w:pPr>
      <w:r w:rsidRPr="008433F5">
        <w:rPr>
          <w:rFonts w:asciiTheme="majorHAnsi" w:hAnsiTheme="majorHAnsi" w:cstheme="majorHAnsi"/>
        </w:rPr>
        <w:t>[1] Euromonitor International, “Sportswear in India,” public country-report overview, accessed 30 September 2026. https://www.euromonitor.com/sportswear-in-india/report</w:t>
      </w:r>
    </w:p>
    <w:p w14:paraId="468EDC6A" w14:textId="77777777" w:rsidR="00333F18" w:rsidRPr="008433F5" w:rsidRDefault="00000000">
      <w:pPr>
        <w:spacing w:after="100"/>
        <w:rPr>
          <w:rFonts w:asciiTheme="majorHAnsi" w:hAnsiTheme="majorHAnsi" w:cstheme="majorHAnsi"/>
        </w:rPr>
      </w:pPr>
      <w:r w:rsidRPr="008433F5">
        <w:rPr>
          <w:rFonts w:asciiTheme="majorHAnsi" w:hAnsiTheme="majorHAnsi" w:cstheme="majorHAnsi"/>
        </w:rPr>
        <w:t>Supports reported 2025 sportswear retail value / growth forecast, category themes and company share summary. The full proprietary report and methodology were not reviewed.</w:t>
      </w:r>
    </w:p>
    <w:p w14:paraId="71AA9696" w14:textId="033653F4" w:rsidR="00333F18" w:rsidRPr="008433F5" w:rsidRDefault="00000000">
      <w:pPr>
        <w:spacing w:after="100"/>
        <w:rPr>
          <w:rFonts w:asciiTheme="majorHAnsi" w:hAnsiTheme="majorHAnsi" w:cstheme="majorHAnsi"/>
        </w:rPr>
      </w:pPr>
      <w:r w:rsidRPr="008433F5">
        <w:rPr>
          <w:rFonts w:asciiTheme="majorHAnsi" w:hAnsiTheme="majorHAnsi" w:cstheme="majorHAnsi"/>
        </w:rPr>
        <w:t>[2] Hindustan Foods Limited, Annual Report 2024</w:t>
      </w:r>
      <w:r w:rsidR="008433F5">
        <w:rPr>
          <w:rFonts w:asciiTheme="majorHAnsi" w:hAnsiTheme="majorHAnsi" w:cstheme="majorHAnsi"/>
        </w:rPr>
        <w:t xml:space="preserve"> - </w:t>
      </w:r>
      <w:r w:rsidRPr="008433F5">
        <w:rPr>
          <w:rFonts w:asciiTheme="majorHAnsi" w:hAnsiTheme="majorHAnsi" w:cstheme="majorHAnsi"/>
        </w:rPr>
        <w:t>25, Management Discussion &amp; Analysis</w:t>
      </w:r>
      <w:r w:rsidR="00683561">
        <w:rPr>
          <w:rFonts w:asciiTheme="majorHAnsi" w:hAnsiTheme="majorHAnsi" w:cstheme="majorHAnsi"/>
        </w:rPr>
        <w:t>,</w:t>
      </w:r>
      <w:r w:rsidRPr="008433F5">
        <w:rPr>
          <w:rFonts w:asciiTheme="majorHAnsi" w:hAnsiTheme="majorHAnsi" w:cstheme="majorHAnsi"/>
        </w:rPr>
        <w:t xml:space="preserve"> athletic-footwear estimate attributed in the report to IMARC. NSE-hosted report: https://nsearchives.nseindia.com/annual_reports/AR_27657_HNDFDS_2024_2025_A_11429527_25082025180640.pdf</w:t>
      </w:r>
    </w:p>
    <w:p w14:paraId="385FEEA8" w14:textId="591739EB" w:rsidR="00333F18" w:rsidRPr="008433F5" w:rsidRDefault="00000000">
      <w:pPr>
        <w:spacing w:after="100"/>
        <w:rPr>
          <w:rFonts w:asciiTheme="majorHAnsi" w:hAnsiTheme="majorHAnsi" w:cstheme="majorHAnsi"/>
        </w:rPr>
      </w:pPr>
      <w:r w:rsidRPr="008433F5">
        <w:rPr>
          <w:rFonts w:asciiTheme="majorHAnsi" w:hAnsiTheme="majorHAnsi" w:cstheme="majorHAnsi"/>
        </w:rPr>
        <w:t>Supports athletic-footwear estimate and forecast as cited in the annual report</w:t>
      </w:r>
      <w:r w:rsidR="00683561">
        <w:rPr>
          <w:rFonts w:asciiTheme="majorHAnsi" w:hAnsiTheme="majorHAnsi" w:cstheme="majorHAnsi"/>
        </w:rPr>
        <w:t>,</w:t>
      </w:r>
      <w:r w:rsidRPr="008433F5">
        <w:rPr>
          <w:rFonts w:asciiTheme="majorHAnsi" w:hAnsiTheme="majorHAnsi" w:cstheme="majorHAnsi"/>
        </w:rPr>
        <w:t xml:space="preserve"> original provider methodology was not independently reviewed.</w:t>
      </w:r>
    </w:p>
    <w:p w14:paraId="535367BD" w14:textId="1321C09B" w:rsidR="00333F18" w:rsidRPr="008433F5" w:rsidRDefault="00000000">
      <w:pPr>
        <w:spacing w:after="100"/>
        <w:rPr>
          <w:rFonts w:asciiTheme="majorHAnsi" w:hAnsiTheme="majorHAnsi" w:cstheme="majorHAnsi"/>
        </w:rPr>
      </w:pPr>
      <w:r w:rsidRPr="008433F5">
        <w:rPr>
          <w:rFonts w:asciiTheme="majorHAnsi" w:hAnsiTheme="majorHAnsi" w:cstheme="majorHAnsi"/>
        </w:rPr>
        <w:t>[3] Ken Research, “India Sports Apparel Market Size, Share &amp; Forecast, By Product Type, Customer Type &amp; Distribution Channel, 2026</w:t>
      </w:r>
      <w:r w:rsidR="008433F5">
        <w:rPr>
          <w:rFonts w:asciiTheme="majorHAnsi" w:hAnsiTheme="majorHAnsi" w:cstheme="majorHAnsi"/>
        </w:rPr>
        <w:t xml:space="preserve"> - </w:t>
      </w:r>
      <w:r w:rsidRPr="008433F5">
        <w:rPr>
          <w:rFonts w:asciiTheme="majorHAnsi" w:hAnsiTheme="majorHAnsi" w:cstheme="majorHAnsi"/>
        </w:rPr>
        <w:t>2032,” public market-page summary, accessed 30 September 2026. https://www.kenresearch.com/industry-reports/india-sports-apparel-market</w:t>
      </w:r>
    </w:p>
    <w:p w14:paraId="41BFAD27" w14:textId="3E6D2B43" w:rsidR="00333F18" w:rsidRPr="008433F5" w:rsidRDefault="00000000">
      <w:pPr>
        <w:spacing w:after="100"/>
        <w:rPr>
          <w:rFonts w:asciiTheme="majorHAnsi" w:hAnsiTheme="majorHAnsi" w:cstheme="majorHAnsi"/>
        </w:rPr>
      </w:pPr>
      <w:r w:rsidRPr="008433F5">
        <w:rPr>
          <w:rFonts w:asciiTheme="majorHAnsi" w:hAnsiTheme="majorHAnsi" w:cstheme="majorHAnsi"/>
        </w:rPr>
        <w:t>Provides an apparel-only estimate</w:t>
      </w:r>
      <w:r w:rsidR="00683561">
        <w:rPr>
          <w:rFonts w:asciiTheme="majorHAnsi" w:hAnsiTheme="majorHAnsi" w:cstheme="majorHAnsi"/>
        </w:rPr>
        <w:t>,</w:t>
      </w:r>
      <w:r w:rsidRPr="008433F5">
        <w:rPr>
          <w:rFonts w:asciiTheme="majorHAnsi" w:hAnsiTheme="majorHAnsi" w:cstheme="majorHAnsi"/>
        </w:rPr>
        <w:t xml:space="preserve"> included to illustrate scope differences and treated cautiously.</w:t>
      </w:r>
    </w:p>
    <w:p w14:paraId="716295CB" w14:textId="77777777" w:rsidR="00333F18" w:rsidRPr="008433F5" w:rsidRDefault="00000000">
      <w:pPr>
        <w:pStyle w:val="Heading2"/>
        <w:rPr>
          <w:rFonts w:cstheme="majorHAnsi"/>
        </w:rPr>
      </w:pPr>
      <w:r w:rsidRPr="008433F5">
        <w:rPr>
          <w:rFonts w:cstheme="majorHAnsi"/>
        </w:rPr>
        <w:lastRenderedPageBreak/>
        <w:t>Research limitations</w:t>
      </w:r>
    </w:p>
    <w:p w14:paraId="6E198AC6" w14:textId="09B24D63" w:rsidR="00333F18" w:rsidRPr="008433F5" w:rsidRDefault="00000000">
      <w:pPr>
        <w:spacing w:after="100"/>
        <w:rPr>
          <w:rFonts w:asciiTheme="majorHAnsi" w:hAnsiTheme="majorHAnsi" w:cstheme="majorHAnsi"/>
        </w:rPr>
      </w:pPr>
      <w:r w:rsidRPr="008433F5">
        <w:rPr>
          <w:rFonts w:asciiTheme="majorHAnsi" w:hAnsiTheme="majorHAnsi" w:cstheme="majorHAnsi"/>
        </w:rPr>
        <w:t xml:space="preserve">Some referenced market-research reports are paid </w:t>
      </w:r>
      <w:proofErr w:type="gramStart"/>
      <w:r w:rsidRPr="008433F5">
        <w:rPr>
          <w:rFonts w:asciiTheme="majorHAnsi" w:hAnsiTheme="majorHAnsi" w:cstheme="majorHAnsi"/>
        </w:rPr>
        <w:t>products</w:t>
      </w:r>
      <w:r w:rsidR="00683561">
        <w:rPr>
          <w:rFonts w:asciiTheme="majorHAnsi" w:hAnsiTheme="majorHAnsi" w:cstheme="majorHAnsi"/>
        </w:rPr>
        <w:t>,</w:t>
      </w:r>
      <w:proofErr w:type="gramEnd"/>
      <w:r w:rsidRPr="008433F5">
        <w:rPr>
          <w:rFonts w:asciiTheme="majorHAnsi" w:hAnsiTheme="majorHAnsi" w:cstheme="majorHAnsi"/>
        </w:rPr>
        <w:t xml:space="preserve"> this report uses publicly accessible summaries and does not reproduce proprietary tables. Estimates may differ by category definitions, exchange rates, channel coverage and methodology. This report does not include original survey results, Nike internal data, audited Nike India segment economics or a validated TAM / SAM / SOM. Update it as primary research and additional source validation are completed.</w:t>
      </w:r>
    </w:p>
    <w:sectPr w:rsidR="00333F18" w:rsidRPr="008433F5" w:rsidSect="00034616">
      <w:headerReference w:type="default" r:id="rId9"/>
      <w:footerReference w:type="default" r:id="rId10"/>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68F68E1" w14:textId="77777777" w:rsidR="005A6286" w:rsidRDefault="005A6286">
      <w:pPr>
        <w:spacing w:after="0" w:line="240" w:lineRule="auto"/>
      </w:pPr>
      <w:r>
        <w:separator/>
      </w:r>
    </w:p>
  </w:endnote>
  <w:endnote w:type="continuationSeparator" w:id="0">
    <w:p w14:paraId="7FAA1A54" w14:textId="77777777" w:rsidR="005A6286" w:rsidRDefault="005A62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45D28B" w14:textId="77777777" w:rsidR="00333F18" w:rsidRDefault="00000000">
    <w:pPr>
      <w:pStyle w:val="Footer"/>
      <w:jc w:val="center"/>
    </w:pPr>
    <w:r>
      <w:rPr>
        <w:sz w:val="16"/>
      </w:rPr>
      <w:t>Independent hypothetical consulting case study • Tushar Verma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F0F9BE8" w14:textId="77777777" w:rsidR="005A6286" w:rsidRDefault="005A6286">
      <w:pPr>
        <w:spacing w:after="0" w:line="240" w:lineRule="auto"/>
      </w:pPr>
      <w:r>
        <w:separator/>
      </w:r>
    </w:p>
  </w:footnote>
  <w:footnote w:type="continuationSeparator" w:id="0">
    <w:p w14:paraId="7E3EC4DD" w14:textId="77777777" w:rsidR="005A6286" w:rsidRDefault="005A628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2DA700E" w14:textId="03619BC8" w:rsidR="00333F18" w:rsidRDefault="00000000">
    <w:pPr>
      <w:pStyle w:val="Header"/>
      <w:jc w:val="right"/>
    </w:pPr>
    <w:r>
      <w:rPr>
        <w:b/>
        <w:sz w:val="16"/>
      </w:rPr>
      <w:t>NIKE GEN Z INDIA | MARKET RESEARCH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0225247">
    <w:abstractNumId w:val="8"/>
  </w:num>
  <w:num w:numId="2" w16cid:durableId="727875253">
    <w:abstractNumId w:val="6"/>
  </w:num>
  <w:num w:numId="3" w16cid:durableId="437677949">
    <w:abstractNumId w:val="5"/>
  </w:num>
  <w:num w:numId="4" w16cid:durableId="996300131">
    <w:abstractNumId w:val="4"/>
  </w:num>
  <w:num w:numId="5" w16cid:durableId="965892182">
    <w:abstractNumId w:val="7"/>
  </w:num>
  <w:num w:numId="6" w16cid:durableId="100995497">
    <w:abstractNumId w:val="3"/>
  </w:num>
  <w:num w:numId="7" w16cid:durableId="1603146463">
    <w:abstractNumId w:val="2"/>
  </w:num>
  <w:num w:numId="8" w16cid:durableId="1839998086">
    <w:abstractNumId w:val="1"/>
  </w:num>
  <w:num w:numId="9" w16cid:durableId="127266577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F597B"/>
    <w:rsid w:val="0015074B"/>
    <w:rsid w:val="0029639D"/>
    <w:rsid w:val="003018DA"/>
    <w:rsid w:val="00326F90"/>
    <w:rsid w:val="00333F18"/>
    <w:rsid w:val="005A6286"/>
    <w:rsid w:val="00683561"/>
    <w:rsid w:val="007C4914"/>
    <w:rsid w:val="008433F5"/>
    <w:rsid w:val="00862AD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58568B"/>
  <w14:defaultImageDpi w14:val="300"/>
  <w15:docId w15:val="{7F533513-7D37-E94D-9E3C-333750A1E2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F0F0F"/>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F0F0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F0F0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2569</Words>
  <Characters>14647</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17182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Tushar Verma (BDA 25-27)</cp:lastModifiedBy>
  <cp:revision>2</cp:revision>
  <dcterms:created xsi:type="dcterms:W3CDTF">2026-09-30T12:12:00Z</dcterms:created>
  <dcterms:modified xsi:type="dcterms:W3CDTF">2026-09-30T12:12:00Z</dcterms:modified>
  <cp:category/>
</cp:coreProperties>
</file>