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82B49"/>
          <w:sz w:val="33"/>
        </w:rPr>
        <w:t>BÁO CÁO KIỂM TOÁN ADMIN PANEL DƯỚI GÓC NHÌN VẬN HÀNH 50 ĐƠN/NGÀY</w:t>
      </w:r>
    </w:p>
    <w:p>
      <w:pPr>
        <w:spacing w:after="320"/>
        <w:jc w:val="center"/>
      </w:pPr>
      <w:r>
        <w:rPr>
          <w:rFonts w:ascii="Calibri" w:hAnsi="Calibri"/>
          <w:i/>
          <w:color w:val="64748B"/>
          <w:sz w:val="20"/>
        </w:rPr>
        <w:t>Đánh giá toàn diện các module Admin: Xử lý đơn, Quản lý kho, Phân quyền, Báo cáo tài chính &amp; Backup</w:t>
        <w:br/>
        <w:t>Chế độ kiểm toán: READ-ONLY</w:t>
      </w:r>
    </w:p>
    <w:p>
      <w:pPr>
        <w:spacing w:after="240"/>
      </w:pPr>
      <w:r>
        <w:rPr>
          <w:color w:val="E2E8F0"/>
        </w:rPr>
        <w:t>————————————————————————————————————————————————————————————</w:t>
      </w:r>
    </w:p>
    <w:p>
      <w:pPr>
        <w:keepNext/>
        <w:spacing w:before="300" w:after="120"/>
      </w:pPr>
      <w:r>
        <w:rPr>
          <w:rFonts w:ascii="Calibri" w:hAnsi="Calibri"/>
          <w:b/>
          <w:color w:val="182B49"/>
          <w:sz w:val="25"/>
        </w:rPr>
        <w:t>I. ĐÁNH GIÁ CHI TIẾT THEO CÁC TIÊU CHÍ VẬN HÀNH THỰC TẾ</w:t>
      </w:r>
    </w:p>
    <w:p>
      <w:pPr>
        <w:keepNext/>
        <w:spacing w:before="180" w:after="60"/>
      </w:pPr>
      <w:r>
        <w:rPr>
          <w:rFonts w:ascii="Calibri" w:hAnsi="Calibri"/>
          <w:b/>
          <w:color w:val="C2410C"/>
          <w:sz w:val="22"/>
        </w:rPr>
        <w:t>1. Quy trình xử lý đơn hàng (Mục tiêu: 50 đơn/ngày)</w:t>
      </w:r>
    </w:p>
    <w:p>
      <w:pPr>
        <w:spacing w:before="0" w:after="60" w:line="276" w:lineRule="auto"/>
      </w:pPr>
      <w:r>
        <w:rPr>
          <w:rFonts w:ascii="Calibri" w:hAnsi="Calibri"/>
          <w:b/>
          <w:color w:val="1E293B"/>
          <w:sz w:val="19"/>
        </w:rPr>
        <w:t xml:space="preserve">• Đã có: </w:t>
      </w:r>
      <w:r>
        <w:rPr>
          <w:rFonts w:ascii="Calibri" w:hAnsi="Calibri"/>
          <w:color w:val="1E293B"/>
          <w:sz w:val="19"/>
        </w:rPr>
        <w:t>Lọc đơn theo trạng thái (pending_payment, confirmed, shipping, completed, cancelled), tìm kiếm theo SĐT/mã đơn, modal xem chi tiết và đổi trạng thái (orders.html, admin.py).</w:t>
      </w:r>
    </w:p>
    <w:p>
      <w:pPr>
        <w:spacing w:before="0" w:after="60" w:line="276" w:lineRule="auto"/>
      </w:pPr>
      <w:r>
        <w:rPr>
          <w:rFonts w:ascii="Calibri" w:hAnsi="Calibri"/>
          <w:b/>
          <w:color w:val="1E293B"/>
          <w:sz w:val="19"/>
        </w:rPr>
        <w:t>• Thiếu sót nghiêm trọng khi vận hành thực tế:</w:t>
      </w:r>
      <w:r>
        <w:rPr>
          <w:rFonts w:ascii="Calibri" w:hAnsi="Calibri"/>
          <w:color w:val="1E293B"/>
          <w:sz w:val="19"/>
        </w:rPr>
      </w:r>
    </w:p>
    <w:p>
      <w:pPr>
        <w:pStyle w:val="ListBullet"/>
        <w:spacing w:before="0" w:after="50" w:line="276" w:lineRule="auto"/>
      </w:pPr>
      <w:r>
        <w:rPr>
          <w:rFonts w:ascii="Calibri" w:hAnsi="Calibri"/>
          <w:b/>
          <w:color w:val="1E293B"/>
          <w:sz w:val="19"/>
        </w:rPr>
        <w:t xml:space="preserve">KHÔNG CÓ TÍNH NĂNG IN PHIẾU GIAO HÀNG (A6/A7): </w:t>
      </w:r>
      <w:r>
        <w:rPr>
          <w:rFonts w:ascii="Calibri" w:hAnsi="Calibri"/>
          <w:color w:val="1E293B"/>
          <w:sz w:val="19"/>
        </w:rPr>
        <w:t>Với 50 đơn/ngày, nhân viên kho phải chép tay địa chỉ hoặc tự copy từng đơn. Không có nút in phiếu gửi hàng nhiệt (Packing Slip/Waybill) gồm mã vạch, tên khách, SĐT che số giữa, địa chỉ và số tiền COD cần thu.</w:t>
      </w:r>
    </w:p>
    <w:p>
      <w:pPr>
        <w:pStyle w:val="ListBullet"/>
        <w:spacing w:before="0" w:after="50" w:line="276" w:lineRule="auto"/>
      </w:pPr>
      <w:r>
        <w:rPr>
          <w:rFonts w:ascii="Calibri" w:hAnsi="Calibri"/>
          <w:b/>
          <w:color w:val="1E293B"/>
          <w:sz w:val="19"/>
        </w:rPr>
        <w:t xml:space="preserve">KHÔNG CÓ Ô GHI CHÚ NỘI BỘ (Internal Staff Notes): </w:t>
      </w:r>
      <w:r>
        <w:rPr>
          <w:rFonts w:ascii="Calibri" w:hAnsi="Calibri"/>
          <w:color w:val="1E293B"/>
          <w:sz w:val="19"/>
        </w:rPr>
        <w:t>Hiện tại chỉ hiển thị ghi chú ban đầu của khách (customer_note). Nhân viên trực đơn không có chỗ lưu ghi chú nội bộ (VD: 'Khách hẹn giao sau 18h', 'Đã gọi xác nhận đổi size L sang XL', 'Bưu tá gọi lần 1 không nghe máy').</w:t>
      </w:r>
    </w:p>
    <w:p>
      <w:pPr>
        <w:pStyle w:val="ListBullet"/>
        <w:spacing w:before="0" w:after="50" w:line="276" w:lineRule="auto"/>
      </w:pPr>
      <w:r>
        <w:rPr>
          <w:rFonts w:ascii="Calibri" w:hAnsi="Calibri"/>
          <w:b/>
          <w:color w:val="1E293B"/>
          <w:sz w:val="19"/>
        </w:rPr>
        <w:t xml:space="preserve">Quy trình Huỷ &amp; Hoàn tiền (Refund) còn rời rạc: </w:t>
      </w:r>
      <w:r>
        <w:rPr>
          <w:rFonts w:ascii="Calibri" w:hAnsi="Calibri"/>
          <w:color w:val="1E293B"/>
          <w:sz w:val="19"/>
        </w:rPr>
        <w:t>Có cơ chế đánh dấu payment_status = refund_pending khi huỷ đơn online, nhưng giao diện orders.html không có tab riêng cho đơn cần hoàn tiền; không có ô lưu số tài khoản ngân hàng của khách và thiếu nút xác nhận 'Đã hoàn tiền xong' cho kế toán.</w:t>
      </w:r>
    </w:p>
    <w:p>
      <w:pPr>
        <w:keepNext/>
        <w:spacing w:before="180" w:after="60"/>
      </w:pPr>
      <w:r>
        <w:rPr>
          <w:rFonts w:ascii="Calibri" w:hAnsi="Calibri"/>
          <w:b/>
          <w:color w:val="C2410C"/>
          <w:sz w:val="22"/>
        </w:rPr>
        <w:t>2. Quản lý kho theo từng Size/Màu, Cảnh báo &amp; Nhập hàng</w:t>
      </w:r>
    </w:p>
    <w:p>
      <w:pPr>
        <w:spacing w:before="0" w:after="60" w:line="276" w:lineRule="auto"/>
      </w:pPr>
      <w:r>
        <w:rPr>
          <w:rFonts w:ascii="Calibri" w:hAnsi="Calibri"/>
          <w:b/>
          <w:color w:val="1E293B"/>
          <w:sz w:val="19"/>
        </w:rPr>
        <w:t xml:space="preserve">• Đã có: </w:t>
      </w:r>
      <w:r>
        <w:rPr>
          <w:rFonts w:ascii="Calibri" w:hAnsi="Calibri"/>
          <w:color w:val="1E293B"/>
          <w:sz w:val="19"/>
        </w:rPr>
        <w:t>Form nhập hàng theo lô (Inventory Batch) tại profit_report.html tính giá vốn bình quân gia quyền (WAC), cảnh báo tồn kho tổng thể &lt;= 10 tại dashboard.</w:t>
      </w:r>
    </w:p>
    <w:p>
      <w:pPr>
        <w:spacing w:before="0" w:after="60" w:line="276" w:lineRule="auto"/>
      </w:pPr>
      <w:r>
        <w:rPr>
          <w:rFonts w:ascii="Calibri" w:hAnsi="Calibri"/>
          <w:b/>
          <w:color w:val="1E293B"/>
          <w:sz w:val="19"/>
        </w:rPr>
        <w:t>• Thiếu sót nghiêm trọng đối với shop thời trang:</w:t>
      </w:r>
      <w:r>
        <w:rPr>
          <w:rFonts w:ascii="Calibri" w:hAnsi="Calibri"/>
          <w:color w:val="1E293B"/>
          <w:sz w:val="19"/>
        </w:rPr>
      </w:r>
    </w:p>
    <w:p>
      <w:pPr>
        <w:pStyle w:val="ListBullet"/>
        <w:spacing w:before="0" w:after="50" w:line="276" w:lineRule="auto"/>
      </w:pPr>
      <w:r>
        <w:rPr>
          <w:rFonts w:ascii="Calibri" w:hAnsi="Calibri"/>
          <w:b/>
          <w:color w:val="1E293B"/>
          <w:sz w:val="19"/>
        </w:rPr>
        <w:t xml:space="preserve">KHO CHỈ QUẢN LÝ Ở CẤP SẢN PHẨM CHA, KHÔNG QUẢN LÝ BIẾN THỂ SIZE/MÀU: </w:t>
      </w:r>
      <w:r>
        <w:rPr>
          <w:rFonts w:ascii="Calibri" w:hAnsi="Calibri"/>
          <w:color w:val="1E293B"/>
          <w:sz w:val="19"/>
        </w:rPr>
        <w:t>Form thêm/sửa sản phẩm và form nhập lô hàng chỉ quản lý 1 con số tồn kho duy nhất (products.stock). Không có bảng phân bổ ma trận tồn kho theo biến thể (VD: bao nhiêu cái Size S, Size M, Màu Đen). Dẫn tới rủi ro khách đặt dồn 30 cái size L trong khi thực tế chỉ còn 5 cái, gây lệch kho nghiêm trọng.</w:t>
      </w:r>
    </w:p>
    <w:p>
      <w:pPr>
        <w:pStyle w:val="ListBullet"/>
        <w:spacing w:before="0" w:after="50" w:line="276" w:lineRule="auto"/>
      </w:pPr>
      <w:r>
        <w:rPr>
          <w:rFonts w:ascii="Calibri" w:hAnsi="Calibri"/>
          <w:b/>
          <w:color w:val="1E293B"/>
          <w:sz w:val="19"/>
        </w:rPr>
        <w:t xml:space="preserve">Thiếu cảnh báo sắp hết hàng theo từng Biến thể (Variant Alert): </w:t>
      </w:r>
      <w:r>
        <w:rPr>
          <w:rFonts w:ascii="Calibri" w:hAnsi="Calibri"/>
          <w:color w:val="1E293B"/>
          <w:sz w:val="19"/>
        </w:rPr>
        <w:t>Không thể phát hiện các 'size bán chạy nhất' (size M, L) sắp hết để lên kế hoạch nhập hàng kịp thời.</w:t>
      </w:r>
    </w:p>
    <w:p>
      <w:pPr>
        <w:keepNext/>
        <w:spacing w:before="180" w:after="60"/>
      </w:pPr>
      <w:r>
        <w:rPr>
          <w:rFonts w:ascii="Calibri" w:hAnsi="Calibri"/>
          <w:b/>
          <w:color w:val="C2410C"/>
          <w:sz w:val="22"/>
        </w:rPr>
        <w:t>3. Nhật ký hành động Admin (Audit Trail / Activity Log)</w:t>
      </w:r>
    </w:p>
    <w:p>
      <w:pPr>
        <w:spacing w:before="0" w:after="60" w:line="276" w:lineRule="auto"/>
      </w:pPr>
      <w:r>
        <w:rPr>
          <w:rFonts w:ascii="Calibri" w:hAnsi="Calibri"/>
          <w:b/>
          <w:color w:val="1E293B"/>
          <w:sz w:val="19"/>
        </w:rPr>
        <w:t xml:space="preserve">• Hiện trạng: </w:t>
      </w:r>
      <w:r>
        <w:rPr>
          <w:rFonts w:ascii="Calibri" w:hAnsi="Calibri"/>
          <w:color w:val="1E293B"/>
          <w:sz w:val="19"/>
        </w:rPr>
        <w:t>HOÀN TOÀN CHƯA CÓ bảng lưu audit log trong cơ sở dữ liệu.</w:t>
      </w:r>
    </w:p>
    <w:p>
      <w:pPr>
        <w:pStyle w:val="ListBullet"/>
        <w:spacing w:before="0" w:after="50" w:line="276" w:lineRule="auto"/>
      </w:pPr>
      <w:r>
        <w:rPr>
          <w:rFonts w:ascii="Calibri" w:hAnsi="Calibri"/>
          <w:b/>
          <w:color w:val="1E293B"/>
          <w:sz w:val="19"/>
        </w:rPr>
        <w:t xml:space="preserve">Hệ quả rủi ro: </w:t>
      </w:r>
      <w:r>
        <w:rPr>
          <w:rFonts w:ascii="Calibri" w:hAnsi="Calibri"/>
          <w:color w:val="1E293B"/>
          <w:sz w:val="19"/>
        </w:rPr>
        <w:t>Các hành động nhạy cảm như đổi giá bán sản phẩm, xoá sản phẩm, huỷ đơn hàng, khoá user đều không lưu lại danh tính người thực hiện (admin_id), IP hay thời gian. Khi có nhiều nhân viên cùng làm ca, nếu xảy ra sai lệch số liệu hoặc thất thoát tiền hàng sẽ không thể truy cứu trách nhiệm.</w:t>
      </w:r>
    </w:p>
    <w:p>
      <w:pPr>
        <w:keepNext/>
        <w:spacing w:before="180" w:after="60"/>
      </w:pPr>
      <w:r>
        <w:rPr>
          <w:rFonts w:ascii="Calibri" w:hAnsi="Calibri"/>
          <w:b/>
          <w:color w:val="C2410C"/>
          <w:sz w:val="22"/>
        </w:rPr>
        <w:t>4. Phân quyền nhiều cấp (Role-Based Access Control - RBAC)</w:t>
      </w:r>
    </w:p>
    <w:p>
      <w:pPr>
        <w:spacing w:before="0" w:after="60" w:line="276" w:lineRule="auto"/>
      </w:pPr>
      <w:r>
        <w:rPr>
          <w:rFonts w:ascii="Calibri" w:hAnsi="Calibri"/>
          <w:b/>
          <w:color w:val="1E293B"/>
          <w:sz w:val="19"/>
        </w:rPr>
        <w:t xml:space="preserve">• Hiện trạng: </w:t>
      </w:r>
      <w:r>
        <w:rPr>
          <w:rFonts w:ascii="Calibri" w:hAnsi="Calibri"/>
          <w:color w:val="1E293B"/>
          <w:sz w:val="19"/>
        </w:rPr>
        <w:t>Hệ thống chỉ có 1 quyền duy nhất là role='admin' (bên cạnh customer).</w:t>
      </w:r>
    </w:p>
    <w:p>
      <w:pPr>
        <w:pStyle w:val="ListBullet"/>
        <w:spacing w:before="0" w:after="50" w:line="276" w:lineRule="auto"/>
      </w:pPr>
      <w:r>
        <w:rPr>
          <w:rFonts w:ascii="Calibri" w:hAnsi="Calibri"/>
          <w:b/>
          <w:color w:val="1E293B"/>
          <w:sz w:val="19"/>
        </w:rPr>
        <w:t xml:space="preserve">Hệ quả rủi ro: </w:t>
      </w:r>
      <w:r>
        <w:rPr>
          <w:rFonts w:ascii="Calibri" w:hAnsi="Calibri"/>
          <w:color w:val="1E293B"/>
          <w:sz w:val="19"/>
        </w:rPr>
        <w:t>Mọi tài khoản admin đều có 100% toàn quyền: xem giá vốn nhập hàng, xem báo cáo lợi nhuận, sửa giá, xoá đơn, xoá tài khoản. Khi chủ shop thuê nhân viên đóng gói (kho) hoặc nhân viên CSKH trực chat, bắt buộc phải cấp quyền admin tối cao, làm lộ bí mật kinh doanh (giá vốn, lãi/lỗ) và tiềm ẩn nguy cơ phá hoại dữ liệu.</w:t>
      </w:r>
    </w:p>
    <w:p>
      <w:pPr>
        <w:keepNext/>
        <w:spacing w:before="180" w:after="60"/>
      </w:pPr>
      <w:r>
        <w:rPr>
          <w:rFonts w:ascii="Calibri" w:hAnsi="Calibri"/>
          <w:b/>
          <w:color w:val="C2410C"/>
          <w:sz w:val="22"/>
        </w:rPr>
        <w:t>5. Báo cáo lợi nhuận (Profit Report)</w:t>
      </w:r>
    </w:p>
    <w:p>
      <w:pPr>
        <w:spacing w:before="0" w:after="60" w:line="276" w:lineRule="auto"/>
      </w:pPr>
      <w:r>
        <w:rPr>
          <w:rFonts w:ascii="Calibri" w:hAnsi="Calibri"/>
          <w:b/>
          <w:color w:val="1E293B"/>
          <w:sz w:val="19"/>
        </w:rPr>
        <w:t xml:space="preserve">• Đã có: </w:t>
      </w:r>
      <w:r>
        <w:rPr>
          <w:rFonts w:ascii="Calibri" w:hAnsi="Calibri"/>
          <w:color w:val="1E293B"/>
          <w:sz w:val="19"/>
        </w:rPr>
        <w:t>Công thức tính WAC bình quân gia quyền, phân bổ doanh thu thực thu theo tỷ lệ line_total/subtotal sau khi trừ voucher và combo; đã loại trừ đơn bị huỷ.</w:t>
      </w:r>
    </w:p>
    <w:p>
      <w:pPr>
        <w:spacing w:before="0" w:after="60" w:line="276" w:lineRule="auto"/>
      </w:pPr>
      <w:r>
        <w:rPr>
          <w:rFonts w:ascii="Calibri" w:hAnsi="Calibri"/>
          <w:b/>
          <w:color w:val="1E293B"/>
          <w:sz w:val="19"/>
        </w:rPr>
        <w:t>• Sai lệch so với thực tế bán hàng:</w:t>
      </w:r>
      <w:r>
        <w:rPr>
          <w:rFonts w:ascii="Calibri" w:hAnsi="Calibri"/>
          <w:color w:val="1E293B"/>
          <w:sz w:val="19"/>
        </w:rPr>
      </w:r>
    </w:p>
    <w:p>
      <w:pPr>
        <w:pStyle w:val="ListBullet"/>
        <w:spacing w:before="0" w:after="50" w:line="276" w:lineRule="auto"/>
      </w:pPr>
      <w:r>
        <w:rPr>
          <w:rFonts w:ascii="Calibri" w:hAnsi="Calibri"/>
          <w:b/>
          <w:color w:val="1E293B"/>
          <w:sz w:val="19"/>
        </w:rPr>
        <w:t xml:space="preserve">Chưa trừ chi phí vận chuyển thực tế (Phí ship): </w:t>
      </w:r>
      <w:r>
        <w:rPr>
          <w:rFonts w:ascii="Calibri" w:hAnsi="Calibri"/>
          <w:color w:val="1E293B"/>
          <w:sz w:val="19"/>
        </w:rPr>
        <w:t>Đơn hàng tính doanh thu bao gồm phí ship khách trả, nhưng không hạch toán cước phí thực tế shop phải trả cho bên vận chuyển (đặc biệt các đơn Freeship khiến shop chịu lỗ cước).</w:t>
      </w:r>
    </w:p>
    <w:p>
      <w:pPr>
        <w:pStyle w:val="ListBullet"/>
        <w:spacing w:before="0" w:after="50" w:line="276" w:lineRule="auto"/>
      </w:pPr>
      <w:r>
        <w:rPr>
          <w:rFonts w:ascii="Calibri" w:hAnsi="Calibri"/>
          <w:b/>
          <w:color w:val="1E293B"/>
          <w:sz w:val="19"/>
        </w:rPr>
        <w:t xml:space="preserve">Chưa trừ phí cổng thanh toán (Payment Fee): </w:t>
      </w:r>
      <w:r>
        <w:rPr>
          <w:rFonts w:ascii="Calibri" w:hAnsi="Calibri"/>
          <w:color w:val="1E293B"/>
          <w:sz w:val="19"/>
        </w:rPr>
        <w:t>Chưa trừ phí chiết khấu giao dịch 1.1% - 2.2% của VNPay / VietQR.</w:t>
      </w:r>
    </w:p>
    <w:p>
      <w:pPr>
        <w:pStyle w:val="ListBullet"/>
        <w:spacing w:before="0" w:after="50" w:line="276" w:lineRule="auto"/>
      </w:pPr>
      <w:r>
        <w:rPr>
          <w:rFonts w:ascii="Calibri" w:hAnsi="Calibri"/>
          <w:b/>
          <w:color w:val="1E293B"/>
          <w:sz w:val="19"/>
        </w:rPr>
        <w:t xml:space="preserve">Chưa ghi nhận chi phí đơn hàng hoàn (Bom hàng): </w:t>
      </w:r>
      <w:r>
        <w:rPr>
          <w:rFonts w:ascii="Calibri" w:hAnsi="Calibri"/>
          <w:color w:val="1E293B"/>
          <w:sz w:val="19"/>
        </w:rPr>
        <w:t>Đơn COD giao thất bại bị hoàn về, kho được hoàn lại nhưng shop mất phí ship 2 chiều. Khoản lỗ này chưa được ghi nhận vào báo cáo.</w:t>
      </w:r>
    </w:p>
    <w:p>
      <w:pPr>
        <w:pStyle w:val="ListBullet"/>
        <w:spacing w:before="0" w:after="50" w:line="276" w:lineRule="auto"/>
      </w:pPr>
      <w:r>
        <w:rPr>
          <w:rFonts w:ascii="Calibri" w:hAnsi="Calibri"/>
          <w:b/>
          <w:color w:val="1E293B"/>
          <w:sz w:val="19"/>
        </w:rPr>
        <w:t xml:space="preserve">THIẾU BỘ LỌC KHOẢNG THỜI GIAN (Date Range Filter): </w:t>
      </w:r>
      <w:r>
        <w:rPr>
          <w:rFonts w:ascii="Calibri" w:hAnsi="Calibri"/>
          <w:color w:val="1E293B"/>
          <w:sz w:val="19"/>
        </w:rPr>
        <w:t>Báo cáo get_profit_loss_report() đang quét toàn bộ dữ liệu từ trước đến nay (All-time), không lọc được theo ngày hôm nay, tuần này hay tháng này. Với 50 đơn/ngày, báo cáo sẽ nhanh chóng mất ý nghĩa quản trị tức thời.</w:t>
      </w:r>
    </w:p>
    <w:p>
      <w:pPr>
        <w:keepNext/>
        <w:spacing w:before="180" w:after="60"/>
      </w:pPr>
      <w:r>
        <w:rPr>
          <w:rFonts w:ascii="Calibri" w:hAnsi="Calibri"/>
          <w:b/>
          <w:color w:val="C2410C"/>
          <w:sz w:val="22"/>
        </w:rPr>
        <w:t>6. Xuất dữ liệu, Backup &amp; Khôi phục</w:t>
      </w:r>
    </w:p>
    <w:p>
      <w:pPr>
        <w:spacing w:before="0" w:after="60" w:line="276" w:lineRule="auto"/>
      </w:pPr>
      <w:r>
        <w:rPr>
          <w:rFonts w:ascii="Calibri" w:hAnsi="Calibri"/>
          <w:b/>
          <w:color w:val="1E293B"/>
          <w:sz w:val="19"/>
        </w:rPr>
        <w:t xml:space="preserve">• Hiện trạng: </w:t>
      </w:r>
      <w:r>
        <w:rPr>
          <w:rFonts w:ascii="Calibri" w:hAnsi="Calibri"/>
          <w:color w:val="1E293B"/>
          <w:sz w:val="19"/>
        </w:rPr>
        <w:t>Chỉ có import sản phẩm, hoàn toàn KHÔNG CÓ Export đơn hàng ra Excel và KHÔNG CÓ cơ chế Backup cơ sở dữ liệu.</w:t>
      </w:r>
    </w:p>
    <w:p>
      <w:pPr>
        <w:pStyle w:val="ListBullet"/>
        <w:spacing w:before="0" w:after="50" w:line="276" w:lineRule="auto"/>
      </w:pPr>
      <w:r>
        <w:rPr>
          <w:rFonts w:ascii="Calibri" w:hAnsi="Calibri"/>
          <w:b/>
          <w:color w:val="1E293B"/>
          <w:sz w:val="19"/>
        </w:rPr>
        <w:t xml:space="preserve">Hệ quả rủi ro: </w:t>
      </w:r>
      <w:r>
        <w:rPr>
          <w:rFonts w:ascii="Calibri" w:hAnsi="Calibri"/>
          <w:color w:val="1E293B"/>
          <w:sz w:val="19"/>
        </w:rPr>
        <w:t>Không thể xuất danh sách đơn hàng nộp cho bưu tá hoặc đối soát dòng tiền với kế toán; rủi ro mất trắng dữ liệu kinh doanh nếu ổ cứng server bị lỗi.</w:t>
      </w:r>
    </w:p>
    <w:p>
      <w:pPr>
        <w:keepNext/>
        <w:spacing w:before="300" w:after="120"/>
      </w:pPr>
      <w:r>
        <w:rPr>
          <w:rFonts w:ascii="Calibri" w:hAnsi="Calibri"/>
          <w:b/>
          <w:color w:val="182B49"/>
          <w:sz w:val="25"/>
        </w:rPr>
        <w:t>II. BẢNG TỔNG HỢP THIẾU SÓT THEO MỨC ĐỘ ẢNH HƯỞNG (50 ĐƠN/NGÀY)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720"/>
            <w:shd w:val="clear" w:color="auto" w:fill="182B49"/>
            <w:tcMar>
              <w:top w:w="100" w:type="dxa"/>
              <w:bottom w:w="100" w:type="dxa"/>
              <w:left w:w="80" w:type="dxa"/>
              <w:right w:w="80" w:type="dxa"/>
            </w:tcMar>
          </w:tcPr>
          <w:p>
            <w:pPr>
              <w:jc w:val="center"/>
            </w:pPr>
            <w:r>
              <w:rPr>
                <w:rFonts w:ascii="Calibri" w:hAnsi="Calibri"/>
                <w:b/>
                <w:color w:val="FFFFFF"/>
                <w:sz w:val="18"/>
              </w:rPr>
              <w:t>STT</w:t>
            </w:r>
          </w:p>
        </w:tc>
        <w:tc>
          <w:tcPr>
            <w:tcW w:type="dxa" w:w="3312"/>
            <w:shd w:val="clear" w:color="auto" w:fill="182B49"/>
            <w:tcMar>
              <w:top w:w="100" w:type="dxa"/>
              <w:bottom w:w="100" w:type="dxa"/>
              <w:left w:w="80" w:type="dxa"/>
              <w:right w:w="80" w:type="dxa"/>
            </w:tcMar>
          </w:tcPr>
          <w:p>
            <w:pPr>
              <w:jc w:val="center"/>
            </w:pPr>
            <w:r>
              <w:rPr>
                <w:rFonts w:ascii="Calibri" w:hAnsi="Calibri"/>
                <w:b/>
                <w:color w:val="FFFFFF"/>
                <w:sz w:val="18"/>
              </w:rPr>
              <w:t>Hạng mục thiếu sót</w:t>
            </w:r>
          </w:p>
        </w:tc>
        <w:tc>
          <w:tcPr>
            <w:tcW w:type="dxa" w:w="2160"/>
            <w:shd w:val="clear" w:color="auto" w:fill="182B49"/>
            <w:tcMar>
              <w:top w:w="100" w:type="dxa"/>
              <w:bottom w:w="100" w:type="dxa"/>
              <w:left w:w="80" w:type="dxa"/>
              <w:right w:w="80" w:type="dxa"/>
            </w:tcMar>
          </w:tcPr>
          <w:p>
            <w:pPr>
              <w:jc w:val="center"/>
            </w:pPr>
            <w:r>
              <w:rPr>
                <w:rFonts w:ascii="Calibri" w:hAnsi="Calibri"/>
                <w:b/>
                <w:color w:val="FFFFFF"/>
                <w:sz w:val="18"/>
              </w:rPr>
              <w:t>Mức độ ảnh hưởng</w:t>
            </w:r>
          </w:p>
        </w:tc>
        <w:tc>
          <w:tcPr>
            <w:tcW w:type="dxa" w:w="4608"/>
            <w:shd w:val="clear" w:color="auto" w:fill="182B49"/>
            <w:tcMar>
              <w:top w:w="100" w:type="dxa"/>
              <w:bottom w:w="100" w:type="dxa"/>
              <w:left w:w="80" w:type="dxa"/>
              <w:right w:w="80" w:type="dxa"/>
            </w:tcMar>
          </w:tcPr>
          <w:p>
            <w:pPr>
              <w:jc w:val="center"/>
            </w:pPr>
            <w:r>
              <w:rPr>
                <w:rFonts w:ascii="Calibri" w:hAnsi="Calibri"/>
                <w:b/>
                <w:color w:val="FFFFFF"/>
                <w:sz w:val="18"/>
              </w:rPr>
              <w:t>Hệ quả thực tế đối với shop</w:t>
            </w:r>
          </w:p>
        </w:tc>
      </w:tr>
      <w:tr>
        <w:tc>
          <w:tcPr>
            <w:tcW w:type="dxa" w:w="720"/>
            <w:shd w:val="clear" w:color="auto" w:fill="F8FAFC"/>
            <w:tcMar>
              <w:top w:w="70" w:type="dxa"/>
              <w:bottom w:w="70" w:type="dxa"/>
              <w:left w:w="70" w:type="dxa"/>
              <w:right w:w="70" w:type="dxa"/>
            </w:tcMar>
          </w:tcPr>
          <w:p>
            <w:pPr>
              <w:jc w:val="center"/>
            </w:pPr>
            <w:r>
              <w:rPr>
                <w:rFonts w:ascii="Calibri" w:hAnsi="Calibri"/>
                <w:color w:val="1E293B"/>
                <w:sz w:val="17"/>
              </w:rPr>
              <w:t>1</w:t>
            </w:r>
          </w:p>
        </w:tc>
        <w:tc>
          <w:tcPr>
            <w:tcW w:type="dxa" w:w="3312"/>
            <w:shd w:val="clear" w:color="auto" w:fill="F8FAFC"/>
            <w:tcMar>
              <w:top w:w="70" w:type="dxa"/>
              <w:bottom w:w="70" w:type="dxa"/>
              <w:left w:w="70" w:type="dxa"/>
              <w:right w:w="70" w:type="dxa"/>
            </w:tcMar>
          </w:tcPr>
          <w:p>
            <w:pPr>
              <w:jc w:val="left"/>
            </w:pPr>
            <w:r>
              <w:rPr>
                <w:rFonts w:ascii="Calibri" w:hAnsi="Calibri"/>
                <w:color w:val="1E293B"/>
                <w:sz w:val="17"/>
              </w:rPr>
              <w:t>Không có In phiếu giao hàng (A6/A7)</w:t>
            </w:r>
          </w:p>
        </w:tc>
        <w:tc>
          <w:tcPr>
            <w:tcW w:type="dxa" w:w="2160"/>
            <w:shd w:val="clear" w:color="auto" w:fill="F8FAFC"/>
            <w:tcMar>
              <w:top w:w="70" w:type="dxa"/>
              <w:bottom w:w="70" w:type="dxa"/>
              <w:left w:w="70" w:type="dxa"/>
              <w:right w:w="70" w:type="dxa"/>
            </w:tcMar>
          </w:tcPr>
          <w:p>
            <w:pPr>
              <w:jc w:val="center"/>
            </w:pPr>
            <w:r>
              <w:rPr>
                <w:rFonts w:ascii="Calibri" w:hAnsi="Calibri"/>
                <w:b/>
                <w:color w:val="B91C1C"/>
                <w:sz w:val="17"/>
              </w:rPr>
              <w:t>CRITICAL</w:t>
            </w:r>
          </w:p>
        </w:tc>
        <w:tc>
          <w:tcPr>
            <w:tcW w:type="dxa" w:w="4608"/>
            <w:shd w:val="clear" w:color="auto" w:fill="F8FAFC"/>
            <w:tcMar>
              <w:top w:w="70" w:type="dxa"/>
              <w:bottom w:w="70" w:type="dxa"/>
              <w:left w:w="70" w:type="dxa"/>
              <w:right w:w="70" w:type="dxa"/>
            </w:tcMar>
          </w:tcPr>
          <w:p>
            <w:pPr>
              <w:jc w:val="left"/>
            </w:pPr>
            <w:r>
              <w:rPr>
                <w:rFonts w:ascii="Calibri" w:hAnsi="Calibri"/>
                <w:color w:val="1E293B"/>
                <w:sz w:val="17"/>
              </w:rPr>
              <w:t>Mất 2-3h/ngày chép tay địa chỉ; dễ gửi nhầm món/nhầm size.</w:t>
            </w:r>
          </w:p>
        </w:tc>
      </w:tr>
      <w:tr>
        <w:tc>
          <w:tcPr>
            <w:tcW w:type="dxa" w:w="720"/>
            <w:shd w:val="clear" w:color="auto" w:fill="FFFFFF"/>
            <w:tcMar>
              <w:top w:w="70" w:type="dxa"/>
              <w:bottom w:w="70" w:type="dxa"/>
              <w:left w:w="70" w:type="dxa"/>
              <w:right w:w="70" w:type="dxa"/>
            </w:tcMar>
          </w:tcPr>
          <w:p>
            <w:pPr>
              <w:jc w:val="center"/>
            </w:pPr>
            <w:r>
              <w:rPr>
                <w:rFonts w:ascii="Calibri" w:hAnsi="Calibri"/>
                <w:color w:val="1E293B"/>
                <w:sz w:val="17"/>
              </w:rPr>
              <w:t>2</w:t>
            </w:r>
          </w:p>
        </w:tc>
        <w:tc>
          <w:tcPr>
            <w:tcW w:type="dxa" w:w="3312"/>
            <w:shd w:val="clear" w:color="auto" w:fill="FFFFFF"/>
            <w:tcMar>
              <w:top w:w="70" w:type="dxa"/>
              <w:bottom w:w="70" w:type="dxa"/>
              <w:left w:w="70" w:type="dxa"/>
              <w:right w:w="70" w:type="dxa"/>
            </w:tcMar>
          </w:tcPr>
          <w:p>
            <w:pPr>
              <w:jc w:val="left"/>
            </w:pPr>
            <w:r>
              <w:rPr>
                <w:rFonts w:ascii="Calibri" w:hAnsi="Calibri"/>
                <w:color w:val="1E293B"/>
                <w:sz w:val="17"/>
              </w:rPr>
              <w:t>Không có Xuất file Excel đơn hàng</w:t>
            </w:r>
          </w:p>
        </w:tc>
        <w:tc>
          <w:tcPr>
            <w:tcW w:type="dxa" w:w="2160"/>
            <w:shd w:val="clear" w:color="auto" w:fill="FFFFFF"/>
            <w:tcMar>
              <w:top w:w="70" w:type="dxa"/>
              <w:bottom w:w="70" w:type="dxa"/>
              <w:left w:w="70" w:type="dxa"/>
              <w:right w:w="70" w:type="dxa"/>
            </w:tcMar>
          </w:tcPr>
          <w:p>
            <w:pPr>
              <w:jc w:val="center"/>
            </w:pPr>
            <w:r>
              <w:rPr>
                <w:rFonts w:ascii="Calibri" w:hAnsi="Calibri"/>
                <w:b/>
                <w:color w:val="B91C1C"/>
                <w:sz w:val="17"/>
              </w:rPr>
              <w:t>CRITICAL</w:t>
            </w:r>
          </w:p>
        </w:tc>
        <w:tc>
          <w:tcPr>
            <w:tcW w:type="dxa" w:w="4608"/>
            <w:shd w:val="clear" w:color="auto" w:fill="FFFFFF"/>
            <w:tcMar>
              <w:top w:w="70" w:type="dxa"/>
              <w:bottom w:w="70" w:type="dxa"/>
              <w:left w:w="70" w:type="dxa"/>
              <w:right w:w="70" w:type="dxa"/>
            </w:tcMar>
          </w:tcPr>
          <w:p>
            <w:pPr>
              <w:jc w:val="left"/>
            </w:pPr>
            <w:r>
              <w:rPr>
                <w:rFonts w:ascii="Calibri" w:hAnsi="Calibri"/>
                <w:color w:val="1E293B"/>
                <w:sz w:val="17"/>
              </w:rPr>
              <w:t>Không thể nộp danh sách đơn cho bưu cục (GHTK/GHN) để lấy vận đơn.</w:t>
            </w:r>
          </w:p>
        </w:tc>
      </w:tr>
      <w:tr>
        <w:tc>
          <w:tcPr>
            <w:tcW w:type="dxa" w:w="720"/>
            <w:shd w:val="clear" w:color="auto" w:fill="F8FAFC"/>
            <w:tcMar>
              <w:top w:w="70" w:type="dxa"/>
              <w:bottom w:w="70" w:type="dxa"/>
              <w:left w:w="70" w:type="dxa"/>
              <w:right w:w="70" w:type="dxa"/>
            </w:tcMar>
          </w:tcPr>
          <w:p>
            <w:pPr>
              <w:jc w:val="center"/>
            </w:pPr>
            <w:r>
              <w:rPr>
                <w:rFonts w:ascii="Calibri" w:hAnsi="Calibri"/>
                <w:color w:val="1E293B"/>
                <w:sz w:val="17"/>
              </w:rPr>
              <w:t>3</w:t>
            </w:r>
          </w:p>
        </w:tc>
        <w:tc>
          <w:tcPr>
            <w:tcW w:type="dxa" w:w="3312"/>
            <w:shd w:val="clear" w:color="auto" w:fill="F8FAFC"/>
            <w:tcMar>
              <w:top w:w="70" w:type="dxa"/>
              <w:bottom w:w="70" w:type="dxa"/>
              <w:left w:w="70" w:type="dxa"/>
              <w:right w:w="70" w:type="dxa"/>
            </w:tcMar>
          </w:tcPr>
          <w:p>
            <w:pPr>
              <w:jc w:val="left"/>
            </w:pPr>
            <w:r>
              <w:rPr>
                <w:rFonts w:ascii="Calibri" w:hAnsi="Calibri"/>
                <w:color w:val="1E293B"/>
                <w:sz w:val="17"/>
              </w:rPr>
              <w:t>Kho không quản lý theo Size/Màu</w:t>
            </w:r>
          </w:p>
        </w:tc>
        <w:tc>
          <w:tcPr>
            <w:tcW w:type="dxa" w:w="2160"/>
            <w:shd w:val="clear" w:color="auto" w:fill="F8FAFC"/>
            <w:tcMar>
              <w:top w:w="70" w:type="dxa"/>
              <w:bottom w:w="70" w:type="dxa"/>
              <w:left w:w="70" w:type="dxa"/>
              <w:right w:w="70" w:type="dxa"/>
            </w:tcMar>
          </w:tcPr>
          <w:p>
            <w:pPr>
              <w:jc w:val="center"/>
            </w:pPr>
            <w:r>
              <w:rPr>
                <w:rFonts w:ascii="Calibri" w:hAnsi="Calibri"/>
                <w:b/>
                <w:color w:val="B91C1C"/>
                <w:sz w:val="17"/>
              </w:rPr>
              <w:t>CRITICAL</w:t>
            </w:r>
          </w:p>
        </w:tc>
        <w:tc>
          <w:tcPr>
            <w:tcW w:type="dxa" w:w="4608"/>
            <w:shd w:val="clear" w:color="auto" w:fill="F8FAFC"/>
            <w:tcMar>
              <w:top w:w="70" w:type="dxa"/>
              <w:bottom w:w="70" w:type="dxa"/>
              <w:left w:w="70" w:type="dxa"/>
              <w:right w:w="70" w:type="dxa"/>
            </w:tcMar>
          </w:tcPr>
          <w:p>
            <w:pPr>
              <w:jc w:val="left"/>
            </w:pPr>
            <w:r>
              <w:rPr>
                <w:rFonts w:ascii="Calibri" w:hAnsi="Calibri"/>
                <w:color w:val="1E293B"/>
                <w:sz w:val="17"/>
              </w:rPr>
              <w:t>Khách đặt dồn vào 1 size đã hết; kho bị âm size, phải gọi điện xin lỗi huỷ đơn.</w:t>
            </w:r>
          </w:p>
        </w:tc>
      </w:tr>
      <w:tr>
        <w:tc>
          <w:tcPr>
            <w:tcW w:type="dxa" w:w="720"/>
            <w:shd w:val="clear" w:color="auto" w:fill="FFFFFF"/>
            <w:tcMar>
              <w:top w:w="70" w:type="dxa"/>
              <w:bottom w:w="70" w:type="dxa"/>
              <w:left w:w="70" w:type="dxa"/>
              <w:right w:w="70" w:type="dxa"/>
            </w:tcMar>
          </w:tcPr>
          <w:p>
            <w:pPr>
              <w:jc w:val="center"/>
            </w:pPr>
            <w:r>
              <w:rPr>
                <w:rFonts w:ascii="Calibri" w:hAnsi="Calibri"/>
                <w:color w:val="1E293B"/>
                <w:sz w:val="17"/>
              </w:rPr>
              <w:t>4</w:t>
            </w:r>
          </w:p>
        </w:tc>
        <w:tc>
          <w:tcPr>
            <w:tcW w:type="dxa" w:w="3312"/>
            <w:shd w:val="clear" w:color="auto" w:fill="FFFFFF"/>
            <w:tcMar>
              <w:top w:w="70" w:type="dxa"/>
              <w:bottom w:w="70" w:type="dxa"/>
              <w:left w:w="70" w:type="dxa"/>
              <w:right w:w="70" w:type="dxa"/>
            </w:tcMar>
          </w:tcPr>
          <w:p>
            <w:pPr>
              <w:jc w:val="left"/>
            </w:pPr>
            <w:r>
              <w:rPr>
                <w:rFonts w:ascii="Calibri" w:hAnsi="Calibri"/>
                <w:color w:val="1E293B"/>
                <w:sz w:val="17"/>
              </w:rPr>
              <w:t>Báo cáo tài chính thiếu lọc theo ngày</w:t>
            </w:r>
          </w:p>
        </w:tc>
        <w:tc>
          <w:tcPr>
            <w:tcW w:type="dxa" w:w="2160"/>
            <w:shd w:val="clear" w:color="auto" w:fill="FFFFFF"/>
            <w:tcMar>
              <w:top w:w="70" w:type="dxa"/>
              <w:bottom w:w="70" w:type="dxa"/>
              <w:left w:w="70" w:type="dxa"/>
              <w:right w:w="70" w:type="dxa"/>
            </w:tcMar>
          </w:tcPr>
          <w:p>
            <w:pPr>
              <w:jc w:val="center"/>
            </w:pPr>
            <w:r>
              <w:rPr>
                <w:rFonts w:ascii="Calibri" w:hAnsi="Calibri"/>
                <w:b/>
                <w:color w:val="C2410C"/>
                <w:sz w:val="17"/>
              </w:rPr>
              <w:t>HIGH</w:t>
            </w:r>
          </w:p>
        </w:tc>
        <w:tc>
          <w:tcPr>
            <w:tcW w:type="dxa" w:w="4608"/>
            <w:shd w:val="clear" w:color="auto" w:fill="FFFFFF"/>
            <w:tcMar>
              <w:top w:w="70" w:type="dxa"/>
              <w:bottom w:w="70" w:type="dxa"/>
              <w:left w:w="70" w:type="dxa"/>
              <w:right w:w="70" w:type="dxa"/>
            </w:tcMar>
          </w:tcPr>
          <w:p>
            <w:pPr>
              <w:jc w:val="left"/>
            </w:pPr>
            <w:r>
              <w:rPr>
                <w:rFonts w:ascii="Calibri" w:hAnsi="Calibri"/>
                <w:color w:val="1E293B"/>
                <w:sz w:val="17"/>
              </w:rPr>
              <w:t>Không nắm được doanh thu và lãi/lỗ của ngày hôm nay hoặc tháng này.</w:t>
            </w:r>
          </w:p>
        </w:tc>
      </w:tr>
      <w:tr>
        <w:tc>
          <w:tcPr>
            <w:tcW w:type="dxa" w:w="720"/>
            <w:shd w:val="clear" w:color="auto" w:fill="F8FAFC"/>
            <w:tcMar>
              <w:top w:w="70" w:type="dxa"/>
              <w:bottom w:w="70" w:type="dxa"/>
              <w:left w:w="70" w:type="dxa"/>
              <w:right w:w="70" w:type="dxa"/>
            </w:tcMar>
          </w:tcPr>
          <w:p>
            <w:pPr>
              <w:jc w:val="center"/>
            </w:pPr>
            <w:r>
              <w:rPr>
                <w:rFonts w:ascii="Calibri" w:hAnsi="Calibri"/>
                <w:color w:val="1E293B"/>
                <w:sz w:val="17"/>
              </w:rPr>
              <w:t>5</w:t>
            </w:r>
          </w:p>
        </w:tc>
        <w:tc>
          <w:tcPr>
            <w:tcW w:type="dxa" w:w="3312"/>
            <w:shd w:val="clear" w:color="auto" w:fill="F8FAFC"/>
            <w:tcMar>
              <w:top w:w="70" w:type="dxa"/>
              <w:bottom w:w="70" w:type="dxa"/>
              <w:left w:w="70" w:type="dxa"/>
              <w:right w:w="70" w:type="dxa"/>
            </w:tcMar>
          </w:tcPr>
          <w:p>
            <w:pPr>
              <w:jc w:val="left"/>
            </w:pPr>
            <w:r>
              <w:rPr>
                <w:rFonts w:ascii="Calibri" w:hAnsi="Calibri"/>
                <w:color w:val="1E293B"/>
                <w:sz w:val="17"/>
              </w:rPr>
              <w:t>Thiếu phân quyền (Kho / CSKH / Chủ)</w:t>
            </w:r>
          </w:p>
        </w:tc>
        <w:tc>
          <w:tcPr>
            <w:tcW w:type="dxa" w:w="2160"/>
            <w:shd w:val="clear" w:color="auto" w:fill="F8FAFC"/>
            <w:tcMar>
              <w:top w:w="70" w:type="dxa"/>
              <w:bottom w:w="70" w:type="dxa"/>
              <w:left w:w="70" w:type="dxa"/>
              <w:right w:w="70" w:type="dxa"/>
            </w:tcMar>
          </w:tcPr>
          <w:p>
            <w:pPr>
              <w:jc w:val="center"/>
            </w:pPr>
            <w:r>
              <w:rPr>
                <w:rFonts w:ascii="Calibri" w:hAnsi="Calibri"/>
                <w:b/>
                <w:color w:val="C2410C"/>
                <w:sz w:val="17"/>
              </w:rPr>
              <w:t>HIGH</w:t>
            </w:r>
          </w:p>
        </w:tc>
        <w:tc>
          <w:tcPr>
            <w:tcW w:type="dxa" w:w="4608"/>
            <w:shd w:val="clear" w:color="auto" w:fill="F8FAFC"/>
            <w:tcMar>
              <w:top w:w="70" w:type="dxa"/>
              <w:bottom w:w="70" w:type="dxa"/>
              <w:left w:w="70" w:type="dxa"/>
              <w:right w:w="70" w:type="dxa"/>
            </w:tcMar>
          </w:tcPr>
          <w:p>
            <w:pPr>
              <w:jc w:val="left"/>
            </w:pPr>
            <w:r>
              <w:rPr>
                <w:rFonts w:ascii="Calibri" w:hAnsi="Calibri"/>
                <w:color w:val="1E293B"/>
                <w:sz w:val="17"/>
              </w:rPr>
              <w:t>Lộ giá vốn và số liệu tài chính nhạy cảm cho nhân viên bán thời gian.</w:t>
            </w:r>
          </w:p>
        </w:tc>
      </w:tr>
      <w:tr>
        <w:tc>
          <w:tcPr>
            <w:tcW w:type="dxa" w:w="720"/>
            <w:shd w:val="clear" w:color="auto" w:fill="FFFFFF"/>
            <w:tcMar>
              <w:top w:w="70" w:type="dxa"/>
              <w:bottom w:w="70" w:type="dxa"/>
              <w:left w:w="70" w:type="dxa"/>
              <w:right w:w="70" w:type="dxa"/>
            </w:tcMar>
          </w:tcPr>
          <w:p>
            <w:pPr>
              <w:jc w:val="center"/>
            </w:pPr>
            <w:r>
              <w:rPr>
                <w:rFonts w:ascii="Calibri" w:hAnsi="Calibri"/>
                <w:color w:val="1E293B"/>
                <w:sz w:val="17"/>
              </w:rPr>
              <w:t>6</w:t>
            </w:r>
          </w:p>
        </w:tc>
        <w:tc>
          <w:tcPr>
            <w:tcW w:type="dxa" w:w="3312"/>
            <w:shd w:val="clear" w:color="auto" w:fill="FFFFFF"/>
            <w:tcMar>
              <w:top w:w="70" w:type="dxa"/>
              <w:bottom w:w="70" w:type="dxa"/>
              <w:left w:w="70" w:type="dxa"/>
              <w:right w:w="70" w:type="dxa"/>
            </w:tcMar>
          </w:tcPr>
          <w:p>
            <w:pPr>
              <w:jc w:val="left"/>
            </w:pPr>
            <w:r>
              <w:rPr>
                <w:rFonts w:ascii="Calibri" w:hAnsi="Calibri"/>
                <w:color w:val="1E293B"/>
                <w:sz w:val="17"/>
              </w:rPr>
              <w:t>Thiếu ô ghi chú nội bộ đơn hàng</w:t>
            </w:r>
          </w:p>
        </w:tc>
        <w:tc>
          <w:tcPr>
            <w:tcW w:type="dxa" w:w="2160"/>
            <w:shd w:val="clear" w:color="auto" w:fill="FFFFFF"/>
            <w:tcMar>
              <w:top w:w="70" w:type="dxa"/>
              <w:bottom w:w="70" w:type="dxa"/>
              <w:left w:w="70" w:type="dxa"/>
              <w:right w:w="70" w:type="dxa"/>
            </w:tcMar>
          </w:tcPr>
          <w:p>
            <w:pPr>
              <w:jc w:val="center"/>
            </w:pPr>
            <w:r>
              <w:rPr>
                <w:rFonts w:ascii="Calibri" w:hAnsi="Calibri"/>
                <w:b/>
                <w:color w:val="475569"/>
                <w:sz w:val="17"/>
              </w:rPr>
              <w:t>MEDIUM</w:t>
            </w:r>
          </w:p>
        </w:tc>
        <w:tc>
          <w:tcPr>
            <w:tcW w:type="dxa" w:w="4608"/>
            <w:shd w:val="clear" w:color="auto" w:fill="FFFFFF"/>
            <w:tcMar>
              <w:top w:w="70" w:type="dxa"/>
              <w:bottom w:w="70" w:type="dxa"/>
              <w:left w:w="70" w:type="dxa"/>
              <w:right w:w="70" w:type="dxa"/>
            </w:tcMar>
          </w:tcPr>
          <w:p>
            <w:pPr>
              <w:jc w:val="left"/>
            </w:pPr>
            <w:r>
              <w:rPr>
                <w:rFonts w:ascii="Calibri" w:hAnsi="Calibri"/>
                <w:color w:val="1E293B"/>
                <w:sz w:val="17"/>
              </w:rPr>
              <w:t>Nhân viên trực đơn và kho không truyền đạt được dặn dò của khách.</w:t>
            </w:r>
          </w:p>
        </w:tc>
      </w:tr>
      <w:tr>
        <w:tc>
          <w:tcPr>
            <w:tcW w:type="dxa" w:w="720"/>
            <w:shd w:val="clear" w:color="auto" w:fill="F8FAFC"/>
            <w:tcMar>
              <w:top w:w="70" w:type="dxa"/>
              <w:bottom w:w="70" w:type="dxa"/>
              <w:left w:w="70" w:type="dxa"/>
              <w:right w:w="70" w:type="dxa"/>
            </w:tcMar>
          </w:tcPr>
          <w:p>
            <w:pPr>
              <w:jc w:val="center"/>
            </w:pPr>
            <w:r>
              <w:rPr>
                <w:rFonts w:ascii="Calibri" w:hAnsi="Calibri"/>
                <w:color w:val="1E293B"/>
                <w:sz w:val="17"/>
              </w:rPr>
              <w:t>7</w:t>
            </w:r>
          </w:p>
        </w:tc>
        <w:tc>
          <w:tcPr>
            <w:tcW w:type="dxa" w:w="3312"/>
            <w:shd w:val="clear" w:color="auto" w:fill="F8FAFC"/>
            <w:tcMar>
              <w:top w:w="70" w:type="dxa"/>
              <w:bottom w:w="70" w:type="dxa"/>
              <w:left w:w="70" w:type="dxa"/>
              <w:right w:w="70" w:type="dxa"/>
            </w:tcMar>
          </w:tcPr>
          <w:p>
            <w:pPr>
              <w:jc w:val="left"/>
            </w:pPr>
            <w:r>
              <w:rPr>
                <w:rFonts w:ascii="Calibri" w:hAnsi="Calibri"/>
                <w:color w:val="1E293B"/>
                <w:sz w:val="17"/>
              </w:rPr>
              <w:t>Thiếu Audit Log (Lịch sử thao tác)</w:t>
            </w:r>
          </w:p>
        </w:tc>
        <w:tc>
          <w:tcPr>
            <w:tcW w:type="dxa" w:w="2160"/>
            <w:shd w:val="clear" w:color="auto" w:fill="F8FAFC"/>
            <w:tcMar>
              <w:top w:w="70" w:type="dxa"/>
              <w:bottom w:w="70" w:type="dxa"/>
              <w:left w:w="70" w:type="dxa"/>
              <w:right w:w="70" w:type="dxa"/>
            </w:tcMar>
          </w:tcPr>
          <w:p>
            <w:pPr>
              <w:jc w:val="center"/>
            </w:pPr>
            <w:r>
              <w:rPr>
                <w:rFonts w:ascii="Calibri" w:hAnsi="Calibri"/>
                <w:b/>
                <w:color w:val="475569"/>
                <w:sz w:val="17"/>
              </w:rPr>
              <w:t>MEDIUM</w:t>
            </w:r>
          </w:p>
        </w:tc>
        <w:tc>
          <w:tcPr>
            <w:tcW w:type="dxa" w:w="4608"/>
            <w:shd w:val="clear" w:color="auto" w:fill="F8FAFC"/>
            <w:tcMar>
              <w:top w:w="70" w:type="dxa"/>
              <w:bottom w:w="70" w:type="dxa"/>
              <w:left w:w="70" w:type="dxa"/>
              <w:right w:w="70" w:type="dxa"/>
            </w:tcMar>
          </w:tcPr>
          <w:p>
            <w:pPr>
              <w:jc w:val="left"/>
            </w:pPr>
            <w:r>
              <w:rPr>
                <w:rFonts w:ascii="Calibri" w:hAnsi="Calibri"/>
                <w:color w:val="1E293B"/>
                <w:sz w:val="17"/>
              </w:rPr>
              <w:t>Không truy cứu được ai đã đổi giá bán hoặc bấm huỷ đơn.</w:t>
            </w:r>
          </w:p>
        </w:tc>
      </w:tr>
      <w:tr>
        <w:tc>
          <w:tcPr>
            <w:tcW w:type="dxa" w:w="720"/>
            <w:shd w:val="clear" w:color="auto" w:fill="FFFFFF"/>
            <w:tcMar>
              <w:top w:w="70" w:type="dxa"/>
              <w:bottom w:w="70" w:type="dxa"/>
              <w:left w:w="70" w:type="dxa"/>
              <w:right w:w="70" w:type="dxa"/>
            </w:tcMar>
          </w:tcPr>
          <w:p>
            <w:pPr>
              <w:jc w:val="center"/>
            </w:pPr>
            <w:r>
              <w:rPr>
                <w:rFonts w:ascii="Calibri" w:hAnsi="Calibri"/>
                <w:color w:val="1E293B"/>
                <w:sz w:val="17"/>
              </w:rPr>
              <w:t>8</w:t>
            </w:r>
          </w:p>
        </w:tc>
        <w:tc>
          <w:tcPr>
            <w:tcW w:type="dxa" w:w="3312"/>
            <w:shd w:val="clear" w:color="auto" w:fill="FFFFFF"/>
            <w:tcMar>
              <w:top w:w="70" w:type="dxa"/>
              <w:bottom w:w="70" w:type="dxa"/>
              <w:left w:w="70" w:type="dxa"/>
              <w:right w:w="70" w:type="dxa"/>
            </w:tcMar>
          </w:tcPr>
          <w:p>
            <w:pPr>
              <w:jc w:val="left"/>
            </w:pPr>
            <w:r>
              <w:rPr>
                <w:rFonts w:ascii="Calibri" w:hAnsi="Calibri"/>
                <w:color w:val="1E293B"/>
                <w:sz w:val="17"/>
              </w:rPr>
              <w:t>Chưa có sao lưu DB tự động (Backup)</w:t>
            </w:r>
          </w:p>
        </w:tc>
        <w:tc>
          <w:tcPr>
            <w:tcW w:type="dxa" w:w="2160"/>
            <w:shd w:val="clear" w:color="auto" w:fill="FFFFFF"/>
            <w:tcMar>
              <w:top w:w="70" w:type="dxa"/>
              <w:bottom w:w="70" w:type="dxa"/>
              <w:left w:w="70" w:type="dxa"/>
              <w:right w:w="70" w:type="dxa"/>
            </w:tcMar>
          </w:tcPr>
          <w:p>
            <w:pPr>
              <w:jc w:val="center"/>
            </w:pPr>
            <w:r>
              <w:rPr>
                <w:rFonts w:ascii="Calibri" w:hAnsi="Calibri"/>
                <w:b/>
                <w:color w:val="475569"/>
                <w:sz w:val="17"/>
              </w:rPr>
              <w:t>MEDIUM</w:t>
            </w:r>
          </w:p>
        </w:tc>
        <w:tc>
          <w:tcPr>
            <w:tcW w:type="dxa" w:w="4608"/>
            <w:shd w:val="clear" w:color="auto" w:fill="FFFFFF"/>
            <w:tcMar>
              <w:top w:w="70" w:type="dxa"/>
              <w:bottom w:w="70" w:type="dxa"/>
              <w:left w:w="70" w:type="dxa"/>
              <w:right w:w="70" w:type="dxa"/>
            </w:tcMar>
          </w:tcPr>
          <w:p>
            <w:pPr>
              <w:jc w:val="left"/>
            </w:pPr>
            <w:r>
              <w:rPr>
                <w:rFonts w:ascii="Calibri" w:hAnsi="Calibri"/>
                <w:color w:val="1E293B"/>
                <w:sz w:val="17"/>
              </w:rPr>
              <w:t>Nguy cơ mất toàn bộ dữ liệu nếu server gặp sự cố kỹ thuật.</w:t>
            </w:r>
          </w:p>
        </w:tc>
      </w:tr>
    </w:tbl>
    <w:p>
      <w:pPr>
        <w:keepNext/>
        <w:spacing w:before="300" w:after="120"/>
      </w:pPr>
      <w:r>
        <w:rPr>
          <w:rFonts w:ascii="Calibri" w:hAnsi="Calibri"/>
          <w:b/>
          <w:color w:val="182B49"/>
          <w:sz w:val="25"/>
        </w:rPr>
        <w:t>III. ĐỀ XUẤT PHƯƠNG ÁN TỐI THIỂU (NHỎ NHẤT VẪN ĐỦ DÙNG)</w:t>
      </w:r>
    </w:p>
    <w:p>
      <w:pPr>
        <w:keepNext/>
        <w:spacing w:before="180" w:after="60"/>
      </w:pPr>
      <w:r>
        <w:rPr>
          <w:rFonts w:ascii="Calibri" w:hAnsi="Calibri"/>
          <w:b/>
          <w:color w:val="C2410C"/>
          <w:sz w:val="22"/>
        </w:rPr>
        <w:t>1. In phiếu giao hàng bằng CSS @media print (Không cần thư viện nặng)</w:t>
      </w:r>
    </w:p>
    <w:p>
      <w:pPr>
        <w:pStyle w:val="ListBullet"/>
        <w:spacing w:before="0" w:after="50" w:line="276" w:lineRule="auto"/>
      </w:pPr>
      <w:r>
        <w:rPr>
          <w:rFonts w:ascii="Calibri" w:hAnsi="Calibri"/>
          <w:b/>
          <w:color w:val="1E293B"/>
          <w:sz w:val="19"/>
        </w:rPr>
        <w:t xml:space="preserve">Cách thực hiện: </w:t>
      </w:r>
      <w:r>
        <w:rPr>
          <w:rFonts w:ascii="Calibri" w:hAnsi="Calibri"/>
          <w:color w:val="1E293B"/>
          <w:sz w:val="19"/>
        </w:rPr>
        <w:t>Tạo route HTML /admin/orders/{id}/print định dạng chuẩn kích thước giấy in nhiệt A6 (100x150mm). Bao gồm: Thông tin shop, Mã đơn vạch, Người nhận, Danh sách sản phẩm (kèm Size/Màu), Tiền COD in to đậm. Nhân viên ấn Ctrl+P in ra ngay trong 2 giây.</w:t>
      </w:r>
    </w:p>
    <w:p>
      <w:pPr>
        <w:keepNext/>
        <w:spacing w:before="180" w:after="60"/>
      </w:pPr>
      <w:r>
        <w:rPr>
          <w:rFonts w:ascii="Calibri" w:hAnsi="Calibri"/>
          <w:b/>
          <w:color w:val="C2410C"/>
          <w:sz w:val="22"/>
        </w:rPr>
        <w:t>2. Xuất Excel đơn hàng dạng CSV UTF-8 (Native Python)</w:t>
      </w:r>
    </w:p>
    <w:p>
      <w:pPr>
        <w:pStyle w:val="ListBullet"/>
        <w:spacing w:before="0" w:after="50" w:line="276" w:lineRule="auto"/>
      </w:pPr>
      <w:r>
        <w:rPr>
          <w:rFonts w:ascii="Calibri" w:hAnsi="Calibri"/>
          <w:b/>
          <w:color w:val="1E293B"/>
          <w:sz w:val="19"/>
        </w:rPr>
        <w:t xml:space="preserve">Cách thực hiện: </w:t>
      </w:r>
      <w:r>
        <w:rPr>
          <w:rFonts w:ascii="Calibri" w:hAnsi="Calibri"/>
          <w:color w:val="1E293B"/>
          <w:sz w:val="19"/>
        </w:rPr>
        <w:t>Thêm endpoint GET /api/admin/orders/export?status=confirmed sử dụng module csv có sẵn của Python, thêm ký tự BOM \ufeff để Excel mở không bị lỗi tiếng Việt. Cho phép nạp trực tiếp lên hệ thống GHTK/GHN/Viettel Post.</w:t>
      </w:r>
    </w:p>
    <w:p>
      <w:pPr>
        <w:keepNext/>
        <w:spacing w:before="180" w:after="60"/>
      </w:pPr>
      <w:r>
        <w:rPr>
          <w:rFonts w:ascii="Calibri" w:hAnsi="Calibri"/>
          <w:b/>
          <w:color w:val="C2410C"/>
          <w:sz w:val="22"/>
        </w:rPr>
        <w:t>3. Bổ sung ghi chú nội bộ (internal_note) &amp; Bộ lọc ngày cho Báo cáo</w:t>
      </w:r>
    </w:p>
    <w:p>
      <w:pPr>
        <w:pStyle w:val="ListBullet"/>
        <w:spacing w:before="0" w:after="50" w:line="276" w:lineRule="auto"/>
      </w:pPr>
      <w:r>
        <w:rPr>
          <w:rFonts w:ascii="Calibri" w:hAnsi="Calibri"/>
          <w:b/>
          <w:color w:val="1E293B"/>
          <w:sz w:val="19"/>
        </w:rPr>
        <w:t xml:space="preserve">Cách thực hiện: </w:t>
      </w:r>
      <w:r>
        <w:rPr>
          <w:rFonts w:ascii="Calibri" w:hAnsi="Calibri"/>
          <w:color w:val="1E293B"/>
          <w:sz w:val="19"/>
        </w:rPr>
        <w:t>Thêm cột internal_note vào bảng orders cho nhân viên lưu ghi chú; thêm 2 tham số from_date và to_date vào get_profit_loss_report() kèm 2 ô chọn ngày (datepicker) trên giao diện.</w:t>
      </w:r>
    </w:p>
    <w:p>
      <w:pPr>
        <w:keepNext/>
        <w:spacing w:before="180" w:after="60"/>
      </w:pPr>
      <w:r>
        <w:rPr>
          <w:rFonts w:ascii="Calibri" w:hAnsi="Calibri"/>
          <w:b/>
          <w:color w:val="C2410C"/>
          <w:sz w:val="22"/>
        </w:rPr>
        <w:t>4. Script tự động Backup Database SQLite định kỳ</w:t>
      </w:r>
    </w:p>
    <w:p>
      <w:pPr>
        <w:pStyle w:val="ListBullet"/>
        <w:spacing w:before="0" w:after="50" w:line="276" w:lineRule="auto"/>
      </w:pPr>
      <w:r>
        <w:rPr>
          <w:rFonts w:ascii="Calibri" w:hAnsi="Calibri"/>
          <w:b/>
          <w:color w:val="1E293B"/>
          <w:sz w:val="19"/>
        </w:rPr>
        <w:t xml:space="preserve">Cách thực hiện: </w:t>
      </w:r>
      <w:r>
        <w:rPr>
          <w:rFonts w:ascii="Calibri" w:hAnsi="Calibri"/>
          <w:color w:val="1E293B"/>
          <w:sz w:val="19"/>
        </w:rPr>
        <w:t>Viết 1 tác vụ nền đơn giản copy file SQLite sang thư mục backups/db_YYYYMMDD.sqlite mỗi đêm lúc 00:00 (giữ 15 bản gần nhất). Dung lượng gọn nhẹ, an toàn tuyệt đối và khôi phục tức thì khi cần.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