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6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"/>
        <w:gridCol w:w="385"/>
        <w:gridCol w:w="382"/>
        <w:gridCol w:w="848"/>
        <w:gridCol w:w="484"/>
        <w:gridCol w:w="364"/>
        <w:gridCol w:w="605"/>
        <w:gridCol w:w="484"/>
        <w:gridCol w:w="242"/>
        <w:gridCol w:w="1211"/>
        <w:gridCol w:w="363"/>
        <w:gridCol w:w="606"/>
        <w:gridCol w:w="307"/>
        <w:gridCol w:w="175"/>
        <w:gridCol w:w="266"/>
        <w:gridCol w:w="167"/>
        <w:gridCol w:w="243"/>
        <w:gridCol w:w="227"/>
        <w:gridCol w:w="167"/>
        <w:gridCol w:w="235"/>
        <w:gridCol w:w="176"/>
        <w:gridCol w:w="218"/>
        <w:gridCol w:w="167"/>
        <w:gridCol w:w="176"/>
        <w:gridCol w:w="175"/>
        <w:gridCol w:w="466"/>
      </w:tblGrid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421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rtl w:val="0"/>
                <w:lang w:val="en-US"/>
              </w:rPr>
              <w:t>ETF  Beograd</w:t>
            </w:r>
          </w:p>
        </w:tc>
        <w:tc>
          <w:tcPr>
            <w:tcW w:type="dxa" w:w="4790"/>
            <w:gridSpan w:val="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/>
              <w:jc w:val="center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>FORMALNI LOG INSPEKTORA</w:t>
            </w:r>
          </w:p>
        </w:tc>
        <w:tc>
          <w:tcPr>
            <w:tcW w:type="dxa" w:w="2249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position w:val="48"/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position w:val="48"/>
                <w:sz w:val="22"/>
                <w:szCs w:val="22"/>
                <w:rtl w:val="0"/>
                <w:lang w:val="en-US"/>
              </w:rPr>
              <w:t xml:space="preserve">Strana  </w:t>
            </w:r>
            <w:r>
              <w:rPr>
                <w:b w:val="1"/>
                <w:bCs w:val="1"/>
                <w:position w:val="48"/>
                <w:sz w:val="24"/>
                <w:szCs w:val="24"/>
                <w:rtl w:val="0"/>
                <w:lang w:val="en-US"/>
              </w:rPr>
              <w:t>1</w:t>
            </w:r>
            <w:r>
              <w:rPr>
                <w:position w:val="48"/>
                <w:sz w:val="22"/>
                <w:szCs w:val="22"/>
                <w:rtl w:val="0"/>
                <w:lang w:val="en-US"/>
              </w:rPr>
              <w:t xml:space="preserve">  od  </w:t>
            </w:r>
            <w:r>
              <w:rPr>
                <w:b w:val="1"/>
                <w:bCs w:val="1"/>
                <w:position w:val="48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089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Projekat </w:t>
            </w:r>
          </w:p>
        </w:tc>
        <w:tc>
          <w:tcPr>
            <w:tcW w:type="dxa" w:w="1696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Online biblioteka</w:t>
            </w:r>
          </w:p>
        </w:tc>
        <w:tc>
          <w:tcPr>
            <w:tcW w:type="dxa" w:w="1089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Podsistem</w:t>
            </w:r>
          </w:p>
        </w:tc>
        <w:tc>
          <w:tcPr>
            <w:tcW w:type="dxa" w:w="4209"/>
            <w:gridSpan w:val="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6"/>
            <w:gridSpan w:val="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Tip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</w:p>
        </w:tc>
        <w:tc>
          <w:tcPr>
            <w:tcW w:type="dxa" w:w="641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8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Modul(i)</w:t>
            </w:r>
          </w:p>
        </w:tc>
        <w:tc>
          <w:tcPr>
            <w:tcW w:type="dxa" w:w="8372"/>
            <w:gridSpan w:val="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2" w:hRule="atLeast"/>
        </w:trPr>
        <w:tc>
          <w:tcPr>
            <w:tcW w:type="dxa" w:w="108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Naziv doc</w:t>
            </w:r>
          </w:p>
        </w:tc>
        <w:tc>
          <w:tcPr>
            <w:tcW w:type="dxa" w:w="8372"/>
            <w:gridSpan w:val="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  <w:rtl w:val="0"/>
                <w:lang w:val="en-US"/>
              </w:rPr>
              <w:t>Log inspektora-Iva.doc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90"/>
            <w:gridSpan w:val="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Ime Inspektora</w:t>
            </w:r>
          </w:p>
        </w:tc>
        <w:tc>
          <w:tcPr>
            <w:tcW w:type="dxa" w:w="726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Kod</w:t>
            </w:r>
          </w:p>
        </w:tc>
        <w:tc>
          <w:tcPr>
            <w:tcW w:type="dxa" w:w="2487"/>
            <w:gridSpan w:val="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Oblast #1</w:t>
            </w:r>
          </w:p>
        </w:tc>
        <w:tc>
          <w:tcPr>
            <w:tcW w:type="dxa" w:w="2858"/>
            <w:gridSpan w:val="1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Oblast #2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90"/>
            <w:gridSpan w:val="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62"/>
              </w:tabs>
              <w:spacing w:before="60" w:after="60"/>
            </w:pPr>
            <w:r>
              <w:rPr>
                <w:sz w:val="24"/>
                <w:szCs w:val="24"/>
                <w:rtl w:val="0"/>
                <w:lang w:val="en-US"/>
              </w:rPr>
              <w:t>Iva Lekovi</w:t>
            </w:r>
            <w:r>
              <w:rPr>
                <w:sz w:val="24"/>
                <w:szCs w:val="24"/>
                <w:rtl w:val="0"/>
                <w:lang w:val="en-US"/>
              </w:rPr>
              <w:t>ć</w:t>
            </w:r>
          </w:p>
        </w:tc>
        <w:tc>
          <w:tcPr>
            <w:tcW w:type="dxa" w:w="726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gridSpan w:val="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8"/>
            <w:gridSpan w:val="1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4116"/>
            <w:gridSpan w:val="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Uloga u FR procesu (oznaciti: </w:t>
            </w:r>
            <w:r>
              <w:rPr>
                <w:rFonts w:ascii="Arial Unicode MS" w:hAnsi="Arial Unicode MS" w:hint="default"/>
                <w:sz w:val="28"/>
                <w:szCs w:val="28"/>
                <w:rtl w:val="0"/>
                <w:lang w:val="en-US"/>
              </w:rPr>
              <w:t>☑</w:t>
            </w:r>
            <w:r>
              <w:rPr>
                <w:sz w:val="28"/>
                <w:szCs w:val="28"/>
                <w:rtl w:val="0"/>
                <w:lang w:val="en-US"/>
              </w:rPr>
              <w:t>)</w:t>
            </w:r>
          </w:p>
        </w:tc>
        <w:tc>
          <w:tcPr>
            <w:tcW w:type="dxa" w:w="15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Datum prijema</w:t>
            </w:r>
          </w:p>
        </w:tc>
        <w:tc>
          <w:tcPr>
            <w:tcW w:type="dxa" w:w="1764"/>
            <w:gridSpan w:val="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Datum zavrsetka</w:t>
            </w:r>
          </w:p>
        </w:tc>
        <w:tc>
          <w:tcPr>
            <w:tcW w:type="dxa" w:w="2006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Priprema</w:t>
            </w:r>
          </w:p>
        </w:tc>
      </w:tr>
      <w:tr>
        <w:tblPrEx>
          <w:shd w:val="clear" w:color="auto" w:fill="ced7e7"/>
        </w:tblPrEx>
        <w:trPr>
          <w:trHeight w:val="317" w:hRule="atLeast"/>
        </w:trPr>
        <w:tc>
          <w:tcPr>
            <w:tcW w:type="dxa" w:w="4116"/>
            <w:gridSpan w:val="9"/>
            <w:vMerge w:val="restart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5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2"/>
              </w:tabs>
              <w:ind w:left="315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Moderator   __ Autor</w:t>
              <w:tab/>
            </w:r>
            <w:r>
              <w:rPr>
                <w:rFonts w:ascii="Arial Unicode MS" w:hAnsi="Arial Unicode MS" w:hint="default"/>
                <w:sz w:val="28"/>
                <w:szCs w:val="28"/>
                <w:rtl w:val="0"/>
                <w:lang w:val="en-US"/>
              </w:rPr>
              <w:t>☑</w:t>
            </w:r>
            <w:r>
              <w:rPr>
                <w:sz w:val="24"/>
                <w:szCs w:val="24"/>
                <w:rtl w:val="0"/>
                <w:lang w:val="en-US"/>
              </w:rPr>
              <w:t xml:space="preserve"> Inspektor</w:t>
            </w:r>
          </w:p>
          <w:p>
            <w:pPr>
              <w:pStyle w:val="Normal.0"/>
              <w:tabs>
                <w:tab w:val="left" w:pos="145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__ Zapisnic.</w:t>
              <w:tab/>
              <w:t>__ Posmatrac</w:t>
            </w:r>
          </w:p>
        </w:tc>
        <w:tc>
          <w:tcPr>
            <w:tcW w:type="dxa" w:w="1574"/>
            <w:gridSpan w:val="2"/>
            <w:vMerge w:val="restart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22.03.2020.</w:t>
            </w:r>
          </w:p>
        </w:tc>
        <w:tc>
          <w:tcPr>
            <w:tcW w:type="dxa" w:w="1764"/>
            <w:gridSpan w:val="6"/>
            <w:vMerge w:val="restart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26.03.2020.</w:t>
            </w:r>
          </w:p>
        </w:tc>
        <w:tc>
          <w:tcPr>
            <w:tcW w:type="dxa" w:w="118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Dana</w:t>
            </w:r>
          </w:p>
        </w:tc>
        <w:tc>
          <w:tcPr>
            <w:tcW w:type="dxa" w:w="817"/>
            <w:gridSpan w:val="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Sati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4116"/>
            <w:gridSpan w:val="9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74"/>
            <w:gridSpan w:val="2"/>
            <w:vMerge w:val="continue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764"/>
            <w:gridSpan w:val="6"/>
            <w:vMerge w:val="continue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89"/>
            <w:gridSpan w:val="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817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5327"/>
            <w:gridSpan w:val="10"/>
            <w:vMerge w:val="restart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ab/>
              <w:tab/>
              <w:t>Da</w:t>
              <w:tab/>
              <w:t>Ne</w:t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- Pripremljen sam za moju ulogu u FR procesu:</w:t>
              <w:tab/>
            </w:r>
            <w:r>
              <w:rPr>
                <w:rFonts w:ascii="Arial Unicode MS" w:hAnsi="Arial Unicode MS" w:hint="default"/>
                <w:sz w:val="28"/>
                <w:szCs w:val="28"/>
                <w:rtl w:val="0"/>
                <w:lang w:val="en-US"/>
              </w:rPr>
              <w:t>☑</w:t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◻</w:t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- Mislim da je ovaj proizvod spreman za FR:</w:t>
              <w:tab/>
            </w:r>
            <w:r>
              <w:rPr>
                <w:rFonts w:ascii="Arial Unicode MS" w:hAnsi="Arial Unicode MS" w:hint="default"/>
                <w:sz w:val="28"/>
                <w:szCs w:val="28"/>
                <w:rtl w:val="0"/>
                <w:lang w:val="en-US"/>
              </w:rPr>
              <w:t>☑</w:t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◻</w:t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- Re-inspekcija nakon ispravki je neophodna </w:t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◻</w:t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rFonts w:ascii="Arial Unicode MS" w:hAnsi="Arial Unicode MS" w:hint="default"/>
                <w:sz w:val="28"/>
                <w:szCs w:val="28"/>
                <w:rtl w:val="0"/>
                <w:lang w:val="en-US"/>
              </w:rPr>
              <w:t>☑</w:t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(bice odluceno na kraju sastanka) </w:t>
              <w:tab/>
            </w:r>
          </w:p>
        </w:tc>
        <w:tc>
          <w:tcPr>
            <w:tcW w:type="dxa" w:w="4134"/>
            <w:gridSpan w:val="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Pregled defekata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327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69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Priprema</w:t>
            </w:r>
          </w:p>
        </w:tc>
        <w:tc>
          <w:tcPr>
            <w:tcW w:type="dxa" w:w="1612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Review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5327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Veci</w:t>
            </w:r>
          </w:p>
        </w:tc>
        <w:tc>
          <w:tcPr>
            <w:tcW w:type="dxa" w:w="1552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612"/>
            <w:gridSpan w:val="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327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69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Manji</w:t>
            </w:r>
          </w:p>
        </w:tc>
        <w:tc>
          <w:tcPr>
            <w:tcW w:type="dxa" w:w="1552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612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42" w:hRule="atLeast"/>
        </w:trPr>
        <w:tc>
          <w:tcPr>
            <w:tcW w:type="dxa" w:w="5327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69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Otvoreni</w:t>
            </w:r>
          </w:p>
        </w:tc>
        <w:tc>
          <w:tcPr>
            <w:tcW w:type="dxa" w:w="1552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12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327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69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Ukupno</w:t>
            </w:r>
          </w:p>
        </w:tc>
        <w:tc>
          <w:tcPr>
            <w:tcW w:type="dxa" w:w="1552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1612"/>
            <w:gridSpan w:val="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461"/>
            <w:gridSpan w:val="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Defekti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#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Lokacija(e)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Opis</w:t>
            </w:r>
          </w:p>
        </w:tc>
        <w:tc>
          <w:tcPr>
            <w:tcW w:type="dxa" w:w="676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Veci</w:t>
            </w:r>
          </w:p>
        </w:tc>
        <w:tc>
          <w:tcPr>
            <w:tcW w:type="dxa" w:w="80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Manji</w:t>
            </w:r>
          </w:p>
        </w:tc>
        <w:tc>
          <w:tcPr>
            <w:tcW w:type="dxa" w:w="73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Otv.</w:t>
            </w:r>
          </w:p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Nap</w:t>
            </w:r>
          </w:p>
        </w:tc>
      </w:tr>
      <w:tr>
        <w:tblPrEx>
          <w:shd w:val="clear" w:color="auto" w:fill="ced7e7"/>
        </w:tblPrEx>
        <w:trPr>
          <w:trHeight w:val="4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 xml:space="preserve"> </w:t>
            </w:r>
          </w:p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promenaPodataka.html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CVV kod (za kartice) bi trebalo da bude sakriven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tl w:val="0"/>
                <w:lang w:val="en-US"/>
              </w:rPr>
              <w:t>SSU 11.Promena lozinke.docx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rtl w:val="0"/>
                <w:lang w:val="en-US"/>
              </w:rPr>
              <w:t>Ta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 xml:space="preserve">ka 2.1.3,2.2.3,2.3.3 ne postoji dugme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>uvaj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nego je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Promeni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na stranici promenaLozinke.html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11.Promena lozinke.docx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 xml:space="preserve">U SSU nije navedeno </w:t>
            </w:r>
            <w:r>
              <w:rPr>
                <w:sz w:val="18"/>
                <w:szCs w:val="18"/>
                <w:rtl w:val="0"/>
                <w:lang w:val="en-US"/>
              </w:rPr>
              <w:t>š</w:t>
            </w:r>
            <w:r>
              <w:rPr>
                <w:sz w:val="18"/>
                <w:szCs w:val="18"/>
                <w:rtl w:val="0"/>
                <w:lang w:val="en-US"/>
              </w:rPr>
              <w:t>ta se de</w:t>
            </w:r>
            <w:r>
              <w:rPr>
                <w:sz w:val="18"/>
                <w:szCs w:val="18"/>
                <w:rtl w:val="0"/>
                <w:lang w:val="en-US"/>
              </w:rPr>
              <w:t>š</w:t>
            </w:r>
            <w:r>
              <w:rPr>
                <w:sz w:val="18"/>
                <w:szCs w:val="18"/>
                <w:rtl w:val="0"/>
                <w:lang w:val="en-US"/>
              </w:rPr>
              <w:t>ava ako se neko polje ostavi prazno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10.promena li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nih podataka.docx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18"/>
                <w:szCs w:val="18"/>
                <w:rtl w:val="0"/>
                <w:lang w:val="en-US"/>
              </w:rPr>
              <w:t xml:space="preserve">U SSU nije navedeno </w:t>
            </w:r>
            <w:r>
              <w:rPr>
                <w:sz w:val="18"/>
                <w:szCs w:val="18"/>
                <w:rtl w:val="0"/>
                <w:lang w:val="en-US"/>
              </w:rPr>
              <w:t>š</w:t>
            </w:r>
            <w:r>
              <w:rPr>
                <w:sz w:val="18"/>
                <w:szCs w:val="18"/>
                <w:rtl w:val="0"/>
                <w:lang w:val="en-US"/>
              </w:rPr>
              <w:t>ta se de</w:t>
            </w:r>
            <w:r>
              <w:rPr>
                <w:sz w:val="18"/>
                <w:szCs w:val="18"/>
                <w:rtl w:val="0"/>
                <w:lang w:val="en-US"/>
              </w:rPr>
              <w:t>š</w:t>
            </w:r>
            <w:r>
              <w:rPr>
                <w:sz w:val="18"/>
                <w:szCs w:val="18"/>
                <w:rtl w:val="0"/>
                <w:lang w:val="en-US"/>
              </w:rPr>
              <w:t>ava ako se unese pogre</w:t>
            </w:r>
            <w:r>
              <w:rPr>
                <w:sz w:val="18"/>
                <w:szCs w:val="18"/>
                <w:rtl w:val="0"/>
                <w:lang w:val="en-US"/>
              </w:rPr>
              <w:t>š</w:t>
            </w:r>
            <w:r>
              <w:rPr>
                <w:sz w:val="18"/>
                <w:szCs w:val="18"/>
                <w:rtl w:val="0"/>
                <w:lang w:val="en-US"/>
              </w:rPr>
              <w:t>no ime ili prezime(npr. unese samo jedno slovo),po</w:t>
            </w:r>
            <w:r>
              <w:rPr>
                <w:sz w:val="18"/>
                <w:szCs w:val="18"/>
                <w:rtl w:val="0"/>
                <w:lang w:val="en-US"/>
              </w:rPr>
              <w:t>š</w:t>
            </w:r>
            <w:r>
              <w:rPr>
                <w:sz w:val="18"/>
                <w:szCs w:val="18"/>
                <w:rtl w:val="0"/>
                <w:lang w:val="en-US"/>
              </w:rPr>
              <w:t>to je u ta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ki 2.1.3 ovog dokumenta napisano da postoje uslovi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6.Recenziranje teksta.docx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U ta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ki 2.2.4 je opisano da postoje dva dugmeta (Odobri/Odbaci) koja se nalaze ispod teksta, a ona se nalaze sa strane i van teksta, bar na recenziranje.html stranici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10.promena li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nih podataka.docx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tl w:val="0"/>
                <w:lang w:val="en-US"/>
              </w:rPr>
              <w:t>U ta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>ki 2.1.Kratki opis je opisano z promenu lozinke, a to se ne nalazi u sklopu stranice promenaPodataka.html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10.promena li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nih podataka.docx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tl w:val="0"/>
                <w:lang w:val="en-US"/>
              </w:rPr>
              <w:t>U istoriji izmena stoji da je izba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 xml:space="preserve">eno menjanje datuma i pola, ali </w:t>
            </w:r>
            <w:r>
              <w:rPr>
                <w:rtl w:val="0"/>
                <w:lang w:val="en-US"/>
              </w:rPr>
              <w:t>š</w:t>
            </w:r>
            <w:r>
              <w:rPr>
                <w:rtl w:val="0"/>
                <w:lang w:val="en-US"/>
              </w:rPr>
              <w:t>ta ako je neko to pogre</w:t>
            </w:r>
            <w:r>
              <w:rPr>
                <w:rtl w:val="0"/>
                <w:lang w:val="en-US"/>
              </w:rPr>
              <w:t>š</w:t>
            </w:r>
            <w:r>
              <w:rPr>
                <w:rtl w:val="0"/>
                <w:lang w:val="en-US"/>
              </w:rPr>
              <w:t>io pri registraciji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7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10.promena li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nih podataka.docx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tl w:val="0"/>
                <w:lang w:val="en-US"/>
              </w:rPr>
              <w:t>U ta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>ki 2.4.3 poruka- Da li mo</w:t>
            </w:r>
            <w:r>
              <w:rPr>
                <w:rtl w:val="0"/>
                <w:lang w:val="en-US"/>
              </w:rPr>
              <w:t>ž</w:t>
            </w:r>
            <w:r>
              <w:rPr>
                <w:rtl w:val="0"/>
                <w:lang w:val="en-US"/>
              </w:rPr>
              <w:t>e da bude samo kreditna kartica?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2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18"/>
                <w:szCs w:val="18"/>
                <w:rtl w:val="0"/>
                <w:lang w:val="en-US"/>
              </w:rPr>
              <w:t>SSU 10.promena li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nih podataka.docx</w:t>
            </w:r>
          </w:p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rtl w:val="0"/>
                <w:lang w:val="en-US"/>
              </w:rPr>
              <w:t>Ta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 xml:space="preserve">ka 2.1.3,2.2.3,2.3.3,2.4.3 ne postoji dugme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Sa</w:t>
            </w:r>
            <w:r>
              <w:rPr>
                <w:rtl w:val="0"/>
                <w:lang w:val="en-US"/>
              </w:rPr>
              <w:t>č</w:t>
            </w:r>
            <w:r>
              <w:rPr>
                <w:rtl w:val="0"/>
                <w:lang w:val="en-US"/>
              </w:rPr>
              <w:t>uvaj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nego je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Promena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na stranici promenaPodataka.html</w:t>
            </w:r>
          </w:p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type w:val="oddPage"/>
      <w:pgSz w:w="11900" w:h="16840" w:orient="portrait"/>
      <w:pgMar w:top="851" w:right="1134" w:bottom="1134" w:left="130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