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06D" w14:textId="77777777" w:rsidR="00314DEE" w:rsidRDefault="00BF7F28">
      <w:pPr>
        <w:spacing w:before="800" w:after="60"/>
        <w:jc w:val="center"/>
      </w:pPr>
      <w:r>
        <w:rPr>
          <w:rFonts w:ascii="Arial" w:eastAsia="Arial" w:hAnsi="Arial" w:cs="Arial"/>
          <w:b/>
          <w:bCs/>
          <w:color w:val="0D2B4E"/>
          <w:sz w:val="44"/>
          <w:szCs w:val="44"/>
        </w:rPr>
        <w:t>MOLD FLOW SIMULATION ANALYSIS REPORT</w:t>
      </w:r>
    </w:p>
    <w:p w14:paraId="5F792114" w14:textId="77777777" w:rsidR="00314DEE" w:rsidRDefault="00BF7F28">
      <w:pPr>
        <w:pBdr>
          <w:bottom w:val="single" w:sz="16" w:space="8" w:color="0077A8"/>
        </w:pBdr>
        <w:spacing w:after="200"/>
        <w:jc w:val="center"/>
      </w:pPr>
      <w:r>
        <w:rPr>
          <w:rFonts w:ascii="Arial" w:eastAsia="Arial" w:hAnsi="Arial" w:cs="Arial"/>
          <w:b/>
          <w:bCs/>
          <w:color w:val="0077A8"/>
          <w:sz w:val="32"/>
          <w:szCs w:val="32"/>
        </w:rPr>
        <w:t>Customized Vaned Flow Conditioner</w:t>
      </w:r>
    </w:p>
    <w:p w14:paraId="4D4263D4" w14:textId="77777777" w:rsidR="00314DEE" w:rsidRDefault="00314DEE">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4DEE" w14:paraId="22C3FF89"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06FCA5D1" w14:textId="77777777" w:rsidR="00314DEE" w:rsidRDefault="00BF7F28">
            <w:r>
              <w:rPr>
                <w:b/>
                <w:bCs/>
                <w:color w:val="0D2B4E"/>
                <w:sz w:val="21"/>
                <w:szCs w:val="21"/>
              </w:rPr>
              <w:t>Document Title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57208B0" w14:textId="77777777" w:rsidR="00314DEE" w:rsidRDefault="00BF7F28">
            <w:r>
              <w:rPr>
                <w:color w:val="1C2833"/>
                <w:sz w:val="21"/>
                <w:szCs w:val="21"/>
              </w:rPr>
              <w:t>Mold Flow Simulation Analysis Report</w:t>
            </w:r>
          </w:p>
        </w:tc>
      </w:tr>
      <w:tr w:rsidR="00314DEE" w14:paraId="062F2FD4"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542EFC11" w14:textId="77777777" w:rsidR="00314DEE" w:rsidRDefault="00BF7F28">
            <w:r>
              <w:rPr>
                <w:b/>
                <w:bCs/>
                <w:color w:val="0D2B4E"/>
                <w:sz w:val="21"/>
                <w:szCs w:val="21"/>
              </w:rPr>
              <w:t>Component</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988F517" w14:textId="77777777" w:rsidR="00314DEE" w:rsidRDefault="00BF7F28">
            <w:r>
              <w:rPr>
                <w:color w:val="1C2833"/>
                <w:sz w:val="21"/>
                <w:szCs w:val="21"/>
              </w:rPr>
              <w:t>Vaned Flow Conditioner (Custom Design)</w:t>
            </w:r>
          </w:p>
        </w:tc>
      </w:tr>
      <w:tr w:rsidR="00314DEE" w14:paraId="54C3FE17"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5B4A7B88" w14:textId="77777777" w:rsidR="00314DEE" w:rsidRDefault="00BF7F28">
            <w:r>
              <w:rPr>
                <w:b/>
                <w:bCs/>
                <w:color w:val="0D2B4E"/>
                <w:sz w:val="21"/>
                <w:szCs w:val="21"/>
              </w:rPr>
              <w:t>Material</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5371EDFE" w14:textId="77777777" w:rsidR="00314DEE" w:rsidRDefault="00BF7F28">
            <w:r>
              <w:rPr>
                <w:color w:val="1C2833"/>
                <w:sz w:val="21"/>
                <w:szCs w:val="21"/>
              </w:rPr>
              <w:t>PA6 — Polyamide 6 (Nylon 6)</w:t>
            </w:r>
          </w:p>
        </w:tc>
      </w:tr>
      <w:tr w:rsidR="00314DEE" w14:paraId="305DF5BB"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7DF7A9DE" w14:textId="77777777" w:rsidR="00314DEE" w:rsidRDefault="00BF7F28">
            <w:r>
              <w:rPr>
                <w:b/>
                <w:bCs/>
                <w:color w:val="0D2B4E"/>
                <w:sz w:val="21"/>
                <w:szCs w:val="21"/>
              </w:rPr>
              <w:t>Linear Shrinkage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13CB0F9" w14:textId="77777777" w:rsidR="00314DEE" w:rsidRDefault="00BF7F28">
            <w:r>
              <w:rPr>
                <w:color w:val="1C2833"/>
                <w:sz w:val="21"/>
                <w:szCs w:val="21"/>
              </w:rPr>
              <w:t>2.038744 mm/m</w:t>
            </w:r>
          </w:p>
        </w:tc>
      </w:tr>
      <w:tr w:rsidR="00314DEE" w14:paraId="3FBA3C23"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1FA8E665" w14:textId="77777777" w:rsidR="00314DEE" w:rsidRDefault="00BF7F28">
            <w:r>
              <w:rPr>
                <w:b/>
                <w:bCs/>
                <w:color w:val="0D2B4E"/>
                <w:sz w:val="21"/>
                <w:szCs w:val="21"/>
              </w:rPr>
              <w:t>CAD Platform</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D9B73E7" w14:textId="77777777" w:rsidR="00314DEE" w:rsidRDefault="00BF7F28">
            <w:r>
              <w:rPr>
                <w:color w:val="1C2833"/>
                <w:sz w:val="21"/>
                <w:szCs w:val="21"/>
              </w:rPr>
              <w:t>Siemens NX 12</w:t>
            </w:r>
          </w:p>
        </w:tc>
      </w:tr>
      <w:tr w:rsidR="00314DEE" w14:paraId="744F0E4A"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66A1CEAC" w14:textId="77777777" w:rsidR="00314DEE" w:rsidRDefault="00BF7F28">
            <w:r>
              <w:rPr>
                <w:b/>
                <w:bCs/>
                <w:color w:val="0D2B4E"/>
                <w:sz w:val="21"/>
                <w:szCs w:val="21"/>
              </w:rPr>
              <w:t>Simulation Module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68829305" w14:textId="77777777" w:rsidR="00314DEE" w:rsidRDefault="00BF7F28">
            <w:r>
              <w:rPr>
                <w:color w:val="1C2833"/>
                <w:sz w:val="21"/>
                <w:szCs w:val="21"/>
              </w:rPr>
              <w:t>Easy Fill Advanced (Mold Wizard)</w:t>
            </w:r>
          </w:p>
        </w:tc>
      </w:tr>
      <w:tr w:rsidR="00314DEE" w14:paraId="16F483CA"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17E4272B" w14:textId="77777777" w:rsidR="00314DEE" w:rsidRDefault="00BF7F28">
            <w:r>
              <w:rPr>
                <w:b/>
                <w:bCs/>
                <w:color w:val="0D2B4E"/>
                <w:sz w:val="21"/>
                <w:szCs w:val="21"/>
              </w:rPr>
              <w:t>Analysis Stage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6BF60E2" w14:textId="77777777" w:rsidR="00314DEE" w:rsidRDefault="00BF7F28">
            <w:r>
              <w:rPr>
                <w:color w:val="1C2833"/>
                <w:sz w:val="21"/>
                <w:szCs w:val="21"/>
              </w:rPr>
              <w:t>Filling Stage — Complete</w:t>
            </w:r>
          </w:p>
        </w:tc>
      </w:tr>
      <w:tr w:rsidR="00314DEE" w14:paraId="701B34C3"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3D708D03" w14:textId="77777777" w:rsidR="00314DEE" w:rsidRDefault="00BF7F28">
            <w:r>
              <w:rPr>
                <w:b/>
                <w:bCs/>
                <w:color w:val="0D2B4E"/>
                <w:sz w:val="21"/>
                <w:szCs w:val="21"/>
              </w:rPr>
              <w:t>Report Date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1DE8183" w14:textId="77777777" w:rsidR="00314DEE" w:rsidRDefault="00BF7F28">
            <w:r>
              <w:rPr>
                <w:color w:val="1C2833"/>
                <w:sz w:val="21"/>
                <w:szCs w:val="21"/>
              </w:rPr>
              <w:t>June 2026</w:t>
            </w:r>
          </w:p>
        </w:tc>
      </w:tr>
      <w:tr w:rsidR="00314DEE" w14:paraId="4C9684F9"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5EC40331" w14:textId="77777777" w:rsidR="00314DEE" w:rsidRDefault="00BF7F28">
            <w:r>
              <w:rPr>
                <w:b/>
                <w:bCs/>
                <w:color w:val="0D2B4E"/>
                <w:sz w:val="21"/>
                <w:szCs w:val="21"/>
              </w:rPr>
              <w:t>Design Origin</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0BB4D70" w14:textId="77777777" w:rsidR="00314DEE" w:rsidRDefault="00BF7F28">
            <w:r>
              <w:rPr>
                <w:color w:val="1C2833"/>
                <w:sz w:val="21"/>
                <w:szCs w:val="21"/>
              </w:rPr>
              <w:t>Original Design by Engineer (CFD-validated)</w:t>
            </w:r>
          </w:p>
        </w:tc>
      </w:tr>
      <w:tr w:rsidR="00314DEE" w14:paraId="222A7035"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457822A4" w14:textId="77777777" w:rsidR="00314DEE" w:rsidRDefault="00BF7F28">
            <w:r>
              <w:rPr>
                <w:b/>
                <w:bCs/>
                <w:color w:val="0D2B4E"/>
                <w:sz w:val="21"/>
                <w:szCs w:val="21"/>
              </w:rPr>
              <w:t>Document Status</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CD5D3C8" w14:textId="77777777" w:rsidR="00314DEE" w:rsidRDefault="00BF7F28">
            <w:r>
              <w:rPr>
                <w:color w:val="1C2833"/>
                <w:sz w:val="21"/>
                <w:szCs w:val="21"/>
              </w:rPr>
              <w:t>For Mold Design &amp; Manufacturing Use</w:t>
            </w:r>
          </w:p>
        </w:tc>
      </w:tr>
    </w:tbl>
    <w:p w14:paraId="511F5ED8" w14:textId="77777777" w:rsidR="00314DEE" w:rsidRDefault="00BF7F28">
      <w:r>
        <w:br w:type="page"/>
      </w:r>
    </w:p>
    <w:p w14:paraId="3B866A26" w14:textId="77777777" w:rsidR="00314DEE" w:rsidRDefault="00BF7F28">
      <w:pPr>
        <w:spacing w:before="200" w:after="200"/>
      </w:pPr>
      <w:r>
        <w:rPr>
          <w:rFonts w:ascii="Arial" w:eastAsia="Arial" w:hAnsi="Arial" w:cs="Arial"/>
          <w:b/>
          <w:bCs/>
          <w:color w:val="0D2B4E"/>
          <w:sz w:val="32"/>
          <w:szCs w:val="32"/>
        </w:rPr>
        <w:lastRenderedPageBreak/>
        <w:t>Table of Contents</w:t>
      </w:r>
    </w:p>
    <w:sdt>
      <w:sdtPr>
        <w:alias w:val="Table of Contents"/>
        <w:id w:val="-1405669905"/>
      </w:sdtPr>
      <w:sdtEndPr/>
      <w:sdtContent>
        <w:p w14:paraId="2EA2F9F0" w14:textId="77777777" w:rsidR="00910D83" w:rsidRDefault="00BF7F28">
          <w:pPr>
            <w:pStyle w:val="TOC1"/>
            <w:tabs>
              <w:tab w:val="right" w:leader="dot" w:pos="10070"/>
            </w:tabs>
            <w:rPr>
              <w:noProof/>
            </w:rPr>
          </w:pPr>
          <w:r>
            <w:fldChar w:fldCharType="begin"/>
          </w:r>
          <w:r>
            <w:instrText>TOC \h \o "1-3"</w:instrText>
          </w:r>
          <w:r>
            <w:fldChar w:fldCharType="separate"/>
          </w:r>
          <w:hyperlink w:anchor="_Toc231209531" w:history="1">
            <w:r w:rsidR="00910D83" w:rsidRPr="00F63E1D">
              <w:rPr>
                <w:rStyle w:val="Hyperlink"/>
                <w:noProof/>
              </w:rPr>
              <w:t>1. Product Development Pipeline</w:t>
            </w:r>
            <w:r w:rsidR="00910D83">
              <w:rPr>
                <w:noProof/>
              </w:rPr>
              <w:tab/>
            </w:r>
            <w:r w:rsidR="00910D83">
              <w:rPr>
                <w:noProof/>
              </w:rPr>
              <w:fldChar w:fldCharType="begin"/>
            </w:r>
            <w:r w:rsidR="00910D83">
              <w:rPr>
                <w:noProof/>
              </w:rPr>
              <w:instrText xml:space="preserve"> PAGEREF _Toc231209531 \h </w:instrText>
            </w:r>
            <w:r w:rsidR="00910D83">
              <w:rPr>
                <w:noProof/>
              </w:rPr>
            </w:r>
            <w:r w:rsidR="00910D83">
              <w:rPr>
                <w:noProof/>
              </w:rPr>
              <w:fldChar w:fldCharType="separate"/>
            </w:r>
            <w:r w:rsidR="00910D83">
              <w:rPr>
                <w:noProof/>
              </w:rPr>
              <w:t>1</w:t>
            </w:r>
            <w:r w:rsidR="00910D83">
              <w:rPr>
                <w:noProof/>
              </w:rPr>
              <w:fldChar w:fldCharType="end"/>
            </w:r>
          </w:hyperlink>
        </w:p>
        <w:p w14:paraId="3D5B46A0" w14:textId="77777777" w:rsidR="00910D83" w:rsidRDefault="00910D83">
          <w:pPr>
            <w:pStyle w:val="TOC1"/>
            <w:tabs>
              <w:tab w:val="right" w:leader="dot" w:pos="10070"/>
            </w:tabs>
            <w:rPr>
              <w:noProof/>
            </w:rPr>
          </w:pPr>
          <w:hyperlink w:anchor="_Toc231209532" w:history="1">
            <w:r w:rsidRPr="00F63E1D">
              <w:rPr>
                <w:rStyle w:val="Hyperlink"/>
                <w:noProof/>
              </w:rPr>
              <w:t>2. Component Description &amp; Design Intent</w:t>
            </w:r>
            <w:r>
              <w:rPr>
                <w:noProof/>
              </w:rPr>
              <w:tab/>
            </w:r>
            <w:r>
              <w:rPr>
                <w:noProof/>
              </w:rPr>
              <w:fldChar w:fldCharType="begin"/>
            </w:r>
            <w:r>
              <w:rPr>
                <w:noProof/>
              </w:rPr>
              <w:instrText xml:space="preserve"> PAGEREF _Toc231209532 \h </w:instrText>
            </w:r>
            <w:r>
              <w:rPr>
                <w:noProof/>
              </w:rPr>
            </w:r>
            <w:r>
              <w:rPr>
                <w:noProof/>
              </w:rPr>
              <w:fldChar w:fldCharType="separate"/>
            </w:r>
            <w:r>
              <w:rPr>
                <w:noProof/>
              </w:rPr>
              <w:t>1</w:t>
            </w:r>
            <w:r>
              <w:rPr>
                <w:noProof/>
              </w:rPr>
              <w:fldChar w:fldCharType="end"/>
            </w:r>
          </w:hyperlink>
        </w:p>
        <w:p w14:paraId="71B14B2D" w14:textId="77777777" w:rsidR="00910D83" w:rsidRDefault="00910D83">
          <w:pPr>
            <w:pStyle w:val="TOC2"/>
            <w:tabs>
              <w:tab w:val="right" w:leader="dot" w:pos="10070"/>
            </w:tabs>
            <w:rPr>
              <w:noProof/>
            </w:rPr>
          </w:pPr>
          <w:hyperlink w:anchor="_Toc231209533" w:history="1">
            <w:r w:rsidRPr="00F63E1D">
              <w:rPr>
                <w:rStyle w:val="Hyperlink"/>
                <w:noProof/>
              </w:rPr>
              <w:t>2.1  Functional Purpose</w:t>
            </w:r>
            <w:r>
              <w:rPr>
                <w:noProof/>
              </w:rPr>
              <w:tab/>
            </w:r>
            <w:r>
              <w:rPr>
                <w:noProof/>
              </w:rPr>
              <w:fldChar w:fldCharType="begin"/>
            </w:r>
            <w:r>
              <w:rPr>
                <w:noProof/>
              </w:rPr>
              <w:instrText xml:space="preserve"> PAGEREF _Toc231209533 \h </w:instrText>
            </w:r>
            <w:r>
              <w:rPr>
                <w:noProof/>
              </w:rPr>
            </w:r>
            <w:r>
              <w:rPr>
                <w:noProof/>
              </w:rPr>
              <w:fldChar w:fldCharType="separate"/>
            </w:r>
            <w:r>
              <w:rPr>
                <w:noProof/>
              </w:rPr>
              <w:t>1</w:t>
            </w:r>
            <w:r>
              <w:rPr>
                <w:noProof/>
              </w:rPr>
              <w:fldChar w:fldCharType="end"/>
            </w:r>
          </w:hyperlink>
        </w:p>
        <w:p w14:paraId="399E027F" w14:textId="77777777" w:rsidR="00910D83" w:rsidRDefault="00910D83">
          <w:pPr>
            <w:pStyle w:val="TOC2"/>
            <w:tabs>
              <w:tab w:val="right" w:leader="dot" w:pos="10070"/>
            </w:tabs>
            <w:rPr>
              <w:noProof/>
            </w:rPr>
          </w:pPr>
          <w:hyperlink w:anchor="_Toc231209534" w:history="1">
            <w:r w:rsidRPr="00F63E1D">
              <w:rPr>
                <w:rStyle w:val="Hyperlink"/>
                <w:noProof/>
              </w:rPr>
              <w:t>2.2  Geometry Description</w:t>
            </w:r>
            <w:r>
              <w:rPr>
                <w:noProof/>
              </w:rPr>
              <w:tab/>
            </w:r>
            <w:r>
              <w:rPr>
                <w:noProof/>
              </w:rPr>
              <w:fldChar w:fldCharType="begin"/>
            </w:r>
            <w:r>
              <w:rPr>
                <w:noProof/>
              </w:rPr>
              <w:instrText xml:space="preserve"> PAGEREF _Toc231209534 \h </w:instrText>
            </w:r>
            <w:r>
              <w:rPr>
                <w:noProof/>
              </w:rPr>
            </w:r>
            <w:r>
              <w:rPr>
                <w:noProof/>
              </w:rPr>
              <w:fldChar w:fldCharType="separate"/>
            </w:r>
            <w:r>
              <w:rPr>
                <w:noProof/>
              </w:rPr>
              <w:t>1</w:t>
            </w:r>
            <w:r>
              <w:rPr>
                <w:noProof/>
              </w:rPr>
              <w:fldChar w:fldCharType="end"/>
            </w:r>
          </w:hyperlink>
        </w:p>
        <w:p w14:paraId="7DD2936E" w14:textId="77777777" w:rsidR="00910D83" w:rsidRDefault="00910D83">
          <w:pPr>
            <w:pStyle w:val="TOC1"/>
            <w:tabs>
              <w:tab w:val="right" w:leader="dot" w:pos="10070"/>
            </w:tabs>
            <w:rPr>
              <w:noProof/>
            </w:rPr>
          </w:pPr>
          <w:hyperlink w:anchor="_Toc231209535" w:history="1">
            <w:r w:rsidRPr="00F63E1D">
              <w:rPr>
                <w:rStyle w:val="Hyperlink"/>
                <w:noProof/>
              </w:rPr>
              <w:t>3. Simulation Setup &amp; Parameters</w:t>
            </w:r>
            <w:r>
              <w:rPr>
                <w:noProof/>
              </w:rPr>
              <w:tab/>
            </w:r>
            <w:r>
              <w:rPr>
                <w:noProof/>
              </w:rPr>
              <w:fldChar w:fldCharType="begin"/>
            </w:r>
            <w:r>
              <w:rPr>
                <w:noProof/>
              </w:rPr>
              <w:instrText xml:space="preserve"> PAGEREF _Toc231209535 \h </w:instrText>
            </w:r>
            <w:r>
              <w:rPr>
                <w:noProof/>
              </w:rPr>
            </w:r>
            <w:r>
              <w:rPr>
                <w:noProof/>
              </w:rPr>
              <w:fldChar w:fldCharType="separate"/>
            </w:r>
            <w:r>
              <w:rPr>
                <w:noProof/>
              </w:rPr>
              <w:t>1</w:t>
            </w:r>
            <w:r>
              <w:rPr>
                <w:noProof/>
              </w:rPr>
              <w:fldChar w:fldCharType="end"/>
            </w:r>
          </w:hyperlink>
        </w:p>
        <w:p w14:paraId="126EE63D" w14:textId="77777777" w:rsidR="00910D83" w:rsidRDefault="00910D83">
          <w:pPr>
            <w:pStyle w:val="TOC2"/>
            <w:tabs>
              <w:tab w:val="right" w:leader="dot" w:pos="10070"/>
            </w:tabs>
            <w:rPr>
              <w:noProof/>
            </w:rPr>
          </w:pPr>
          <w:hyperlink w:anchor="_Toc231209536" w:history="1">
            <w:r w:rsidRPr="00F63E1D">
              <w:rPr>
                <w:rStyle w:val="Hyperlink"/>
                <w:noProof/>
              </w:rPr>
              <w:t>3.1  Software Environment</w:t>
            </w:r>
            <w:r>
              <w:rPr>
                <w:noProof/>
              </w:rPr>
              <w:tab/>
            </w:r>
            <w:r>
              <w:rPr>
                <w:noProof/>
              </w:rPr>
              <w:fldChar w:fldCharType="begin"/>
            </w:r>
            <w:r>
              <w:rPr>
                <w:noProof/>
              </w:rPr>
              <w:instrText xml:space="preserve"> PAGEREF _Toc231209536 \h </w:instrText>
            </w:r>
            <w:r>
              <w:rPr>
                <w:noProof/>
              </w:rPr>
            </w:r>
            <w:r>
              <w:rPr>
                <w:noProof/>
              </w:rPr>
              <w:fldChar w:fldCharType="separate"/>
            </w:r>
            <w:r>
              <w:rPr>
                <w:noProof/>
              </w:rPr>
              <w:t>1</w:t>
            </w:r>
            <w:r>
              <w:rPr>
                <w:noProof/>
              </w:rPr>
              <w:fldChar w:fldCharType="end"/>
            </w:r>
          </w:hyperlink>
        </w:p>
        <w:p w14:paraId="43836EA1" w14:textId="77777777" w:rsidR="00910D83" w:rsidRDefault="00910D83">
          <w:pPr>
            <w:pStyle w:val="TOC2"/>
            <w:tabs>
              <w:tab w:val="right" w:leader="dot" w:pos="10070"/>
            </w:tabs>
            <w:rPr>
              <w:noProof/>
            </w:rPr>
          </w:pPr>
          <w:hyperlink w:anchor="_Toc231209537" w:history="1">
            <w:r w:rsidRPr="00F63E1D">
              <w:rPr>
                <w:rStyle w:val="Hyperlink"/>
                <w:noProof/>
              </w:rPr>
              <w:t>3.2  Material Properties — PA6</w:t>
            </w:r>
            <w:r>
              <w:rPr>
                <w:noProof/>
              </w:rPr>
              <w:tab/>
            </w:r>
            <w:r>
              <w:rPr>
                <w:noProof/>
              </w:rPr>
              <w:fldChar w:fldCharType="begin"/>
            </w:r>
            <w:r>
              <w:rPr>
                <w:noProof/>
              </w:rPr>
              <w:instrText xml:space="preserve"> PAGEREF _Toc231209537 \h </w:instrText>
            </w:r>
            <w:r>
              <w:rPr>
                <w:noProof/>
              </w:rPr>
            </w:r>
            <w:r>
              <w:rPr>
                <w:noProof/>
              </w:rPr>
              <w:fldChar w:fldCharType="separate"/>
            </w:r>
            <w:r>
              <w:rPr>
                <w:noProof/>
              </w:rPr>
              <w:t>1</w:t>
            </w:r>
            <w:r>
              <w:rPr>
                <w:noProof/>
              </w:rPr>
              <w:fldChar w:fldCharType="end"/>
            </w:r>
          </w:hyperlink>
        </w:p>
        <w:p w14:paraId="2437E05F" w14:textId="77777777" w:rsidR="00910D83" w:rsidRDefault="00910D83">
          <w:pPr>
            <w:pStyle w:val="TOC2"/>
            <w:tabs>
              <w:tab w:val="right" w:leader="dot" w:pos="10070"/>
            </w:tabs>
            <w:rPr>
              <w:noProof/>
            </w:rPr>
          </w:pPr>
          <w:hyperlink w:anchor="_Toc231209538" w:history="1">
            <w:r w:rsidRPr="00F63E1D">
              <w:rPr>
                <w:rStyle w:val="Hyperlink"/>
                <w:noProof/>
              </w:rPr>
              <w:t>3.3  Gate &amp; Runner Configuration</w:t>
            </w:r>
            <w:r>
              <w:rPr>
                <w:noProof/>
              </w:rPr>
              <w:tab/>
            </w:r>
            <w:r>
              <w:rPr>
                <w:noProof/>
              </w:rPr>
              <w:fldChar w:fldCharType="begin"/>
            </w:r>
            <w:r>
              <w:rPr>
                <w:noProof/>
              </w:rPr>
              <w:instrText xml:space="preserve"> PAGEREF _Toc231209538 \h </w:instrText>
            </w:r>
            <w:r>
              <w:rPr>
                <w:noProof/>
              </w:rPr>
            </w:r>
            <w:r>
              <w:rPr>
                <w:noProof/>
              </w:rPr>
              <w:fldChar w:fldCharType="separate"/>
            </w:r>
            <w:r>
              <w:rPr>
                <w:noProof/>
              </w:rPr>
              <w:t>1</w:t>
            </w:r>
            <w:r>
              <w:rPr>
                <w:noProof/>
              </w:rPr>
              <w:fldChar w:fldCharType="end"/>
            </w:r>
          </w:hyperlink>
        </w:p>
        <w:p w14:paraId="0EA753BD" w14:textId="77777777" w:rsidR="00910D83" w:rsidRDefault="00910D83">
          <w:pPr>
            <w:pStyle w:val="TOC1"/>
            <w:tabs>
              <w:tab w:val="right" w:leader="dot" w:pos="10070"/>
            </w:tabs>
            <w:rPr>
              <w:noProof/>
            </w:rPr>
          </w:pPr>
          <w:hyperlink w:anchor="_Toc231209539" w:history="1">
            <w:r w:rsidRPr="00F63E1D">
              <w:rPr>
                <w:rStyle w:val="Hyperlink"/>
                <w:noProof/>
              </w:rPr>
              <w:t>4. Mold Flow Analysis Results</w:t>
            </w:r>
            <w:r>
              <w:rPr>
                <w:noProof/>
              </w:rPr>
              <w:tab/>
            </w:r>
            <w:r>
              <w:rPr>
                <w:noProof/>
              </w:rPr>
              <w:fldChar w:fldCharType="begin"/>
            </w:r>
            <w:r>
              <w:rPr>
                <w:noProof/>
              </w:rPr>
              <w:instrText xml:space="preserve"> PAGEREF _Toc231209539 \h </w:instrText>
            </w:r>
            <w:r>
              <w:rPr>
                <w:noProof/>
              </w:rPr>
            </w:r>
            <w:r>
              <w:rPr>
                <w:noProof/>
              </w:rPr>
              <w:fldChar w:fldCharType="separate"/>
            </w:r>
            <w:r>
              <w:rPr>
                <w:noProof/>
              </w:rPr>
              <w:t>1</w:t>
            </w:r>
            <w:r>
              <w:rPr>
                <w:noProof/>
              </w:rPr>
              <w:fldChar w:fldCharType="end"/>
            </w:r>
          </w:hyperlink>
        </w:p>
        <w:p w14:paraId="4444281E" w14:textId="77777777" w:rsidR="00910D83" w:rsidRDefault="00910D83">
          <w:pPr>
            <w:pStyle w:val="TOC2"/>
            <w:tabs>
              <w:tab w:val="right" w:leader="dot" w:pos="10070"/>
            </w:tabs>
            <w:rPr>
              <w:noProof/>
            </w:rPr>
          </w:pPr>
          <w:hyperlink w:anchor="_Toc231209540" w:history="1">
            <w:r w:rsidRPr="00F63E1D">
              <w:rPr>
                <w:rStyle w:val="Hyperlink"/>
                <w:noProof/>
              </w:rPr>
              <w:t>4.1  Gate Contribution</w:t>
            </w:r>
            <w:r>
              <w:rPr>
                <w:noProof/>
              </w:rPr>
              <w:tab/>
            </w:r>
            <w:r>
              <w:rPr>
                <w:noProof/>
              </w:rPr>
              <w:fldChar w:fldCharType="begin"/>
            </w:r>
            <w:r>
              <w:rPr>
                <w:noProof/>
              </w:rPr>
              <w:instrText xml:space="preserve"> PAGEREF _Toc231209540 \h </w:instrText>
            </w:r>
            <w:r>
              <w:rPr>
                <w:noProof/>
              </w:rPr>
            </w:r>
            <w:r>
              <w:rPr>
                <w:noProof/>
              </w:rPr>
              <w:fldChar w:fldCharType="separate"/>
            </w:r>
            <w:r>
              <w:rPr>
                <w:noProof/>
              </w:rPr>
              <w:t>1</w:t>
            </w:r>
            <w:r>
              <w:rPr>
                <w:noProof/>
              </w:rPr>
              <w:fldChar w:fldCharType="end"/>
            </w:r>
          </w:hyperlink>
        </w:p>
        <w:p w14:paraId="05C3D20E" w14:textId="77777777" w:rsidR="00910D83" w:rsidRDefault="00910D83">
          <w:pPr>
            <w:pStyle w:val="TOC3"/>
            <w:tabs>
              <w:tab w:val="right" w:leader="dot" w:pos="10070"/>
            </w:tabs>
            <w:rPr>
              <w:noProof/>
            </w:rPr>
          </w:pPr>
          <w:hyperlink w:anchor="_Toc231209541" w:history="1">
            <w:r w:rsidRPr="00F63E1D">
              <w:rPr>
                <w:rStyle w:val="Hyperlink"/>
                <w:noProof/>
              </w:rPr>
              <w:t>Observations:</w:t>
            </w:r>
            <w:r>
              <w:rPr>
                <w:noProof/>
              </w:rPr>
              <w:tab/>
            </w:r>
            <w:r>
              <w:rPr>
                <w:noProof/>
              </w:rPr>
              <w:fldChar w:fldCharType="begin"/>
            </w:r>
            <w:r>
              <w:rPr>
                <w:noProof/>
              </w:rPr>
              <w:instrText xml:space="preserve"> PAGEREF _Toc231209541 \h </w:instrText>
            </w:r>
            <w:r>
              <w:rPr>
                <w:noProof/>
              </w:rPr>
            </w:r>
            <w:r>
              <w:rPr>
                <w:noProof/>
              </w:rPr>
              <w:fldChar w:fldCharType="separate"/>
            </w:r>
            <w:r>
              <w:rPr>
                <w:noProof/>
              </w:rPr>
              <w:t>1</w:t>
            </w:r>
            <w:r>
              <w:rPr>
                <w:noProof/>
              </w:rPr>
              <w:fldChar w:fldCharType="end"/>
            </w:r>
          </w:hyperlink>
        </w:p>
        <w:p w14:paraId="445E1DAE" w14:textId="77777777" w:rsidR="00910D83" w:rsidRDefault="00910D83">
          <w:pPr>
            <w:pStyle w:val="TOC3"/>
            <w:tabs>
              <w:tab w:val="right" w:leader="dot" w:pos="10070"/>
            </w:tabs>
            <w:rPr>
              <w:noProof/>
            </w:rPr>
          </w:pPr>
          <w:hyperlink w:anchor="_Toc231209542" w:history="1">
            <w:r w:rsidRPr="00F63E1D">
              <w:rPr>
                <w:rStyle w:val="Hyperlink"/>
                <w:noProof/>
              </w:rPr>
              <w:t>Implications for Mold Design:</w:t>
            </w:r>
            <w:r>
              <w:rPr>
                <w:noProof/>
              </w:rPr>
              <w:tab/>
            </w:r>
            <w:r>
              <w:rPr>
                <w:noProof/>
              </w:rPr>
              <w:fldChar w:fldCharType="begin"/>
            </w:r>
            <w:r>
              <w:rPr>
                <w:noProof/>
              </w:rPr>
              <w:instrText xml:space="preserve"> PAGEREF _Toc231209542 \h </w:instrText>
            </w:r>
            <w:r>
              <w:rPr>
                <w:noProof/>
              </w:rPr>
            </w:r>
            <w:r>
              <w:rPr>
                <w:noProof/>
              </w:rPr>
              <w:fldChar w:fldCharType="separate"/>
            </w:r>
            <w:r>
              <w:rPr>
                <w:noProof/>
              </w:rPr>
              <w:t>1</w:t>
            </w:r>
            <w:r>
              <w:rPr>
                <w:noProof/>
              </w:rPr>
              <w:fldChar w:fldCharType="end"/>
            </w:r>
          </w:hyperlink>
        </w:p>
        <w:p w14:paraId="69A577B2" w14:textId="77777777" w:rsidR="00910D83" w:rsidRDefault="00910D83">
          <w:pPr>
            <w:pStyle w:val="TOC2"/>
            <w:tabs>
              <w:tab w:val="right" w:leader="dot" w:pos="10070"/>
            </w:tabs>
            <w:rPr>
              <w:noProof/>
            </w:rPr>
          </w:pPr>
          <w:hyperlink w:anchor="_Toc231209543" w:history="1">
            <w:r w:rsidRPr="00F63E1D">
              <w:rPr>
                <w:rStyle w:val="Hyperlink"/>
                <w:noProof/>
              </w:rPr>
              <w:t>4.2  Fill Time (Flow Front Progression)</w:t>
            </w:r>
            <w:r>
              <w:rPr>
                <w:noProof/>
              </w:rPr>
              <w:tab/>
            </w:r>
            <w:r>
              <w:rPr>
                <w:noProof/>
              </w:rPr>
              <w:fldChar w:fldCharType="begin"/>
            </w:r>
            <w:r>
              <w:rPr>
                <w:noProof/>
              </w:rPr>
              <w:instrText xml:space="preserve"> PAGEREF _Toc231209543 \h </w:instrText>
            </w:r>
            <w:r>
              <w:rPr>
                <w:noProof/>
              </w:rPr>
            </w:r>
            <w:r>
              <w:rPr>
                <w:noProof/>
              </w:rPr>
              <w:fldChar w:fldCharType="separate"/>
            </w:r>
            <w:r>
              <w:rPr>
                <w:noProof/>
              </w:rPr>
              <w:t>1</w:t>
            </w:r>
            <w:r>
              <w:rPr>
                <w:noProof/>
              </w:rPr>
              <w:fldChar w:fldCharType="end"/>
            </w:r>
          </w:hyperlink>
        </w:p>
        <w:p w14:paraId="0BEDDF8E" w14:textId="77777777" w:rsidR="00910D83" w:rsidRDefault="00910D83">
          <w:pPr>
            <w:pStyle w:val="TOC3"/>
            <w:tabs>
              <w:tab w:val="right" w:leader="dot" w:pos="10070"/>
            </w:tabs>
            <w:rPr>
              <w:noProof/>
            </w:rPr>
          </w:pPr>
          <w:hyperlink w:anchor="_Toc231209544" w:history="1">
            <w:r w:rsidRPr="00F63E1D">
              <w:rPr>
                <w:rStyle w:val="Hyperlink"/>
                <w:noProof/>
              </w:rPr>
              <w:t>Observations:</w:t>
            </w:r>
            <w:r>
              <w:rPr>
                <w:noProof/>
              </w:rPr>
              <w:tab/>
            </w:r>
            <w:r>
              <w:rPr>
                <w:noProof/>
              </w:rPr>
              <w:fldChar w:fldCharType="begin"/>
            </w:r>
            <w:r>
              <w:rPr>
                <w:noProof/>
              </w:rPr>
              <w:instrText xml:space="preserve"> PAGEREF _Toc231209544 \h </w:instrText>
            </w:r>
            <w:r>
              <w:rPr>
                <w:noProof/>
              </w:rPr>
            </w:r>
            <w:r>
              <w:rPr>
                <w:noProof/>
              </w:rPr>
              <w:fldChar w:fldCharType="separate"/>
            </w:r>
            <w:r>
              <w:rPr>
                <w:noProof/>
              </w:rPr>
              <w:t>1</w:t>
            </w:r>
            <w:r>
              <w:rPr>
                <w:noProof/>
              </w:rPr>
              <w:fldChar w:fldCharType="end"/>
            </w:r>
          </w:hyperlink>
        </w:p>
        <w:p w14:paraId="3FA5EFAD" w14:textId="77777777" w:rsidR="00910D83" w:rsidRDefault="00910D83">
          <w:pPr>
            <w:pStyle w:val="TOC3"/>
            <w:tabs>
              <w:tab w:val="right" w:leader="dot" w:pos="10070"/>
            </w:tabs>
            <w:rPr>
              <w:noProof/>
            </w:rPr>
          </w:pPr>
          <w:hyperlink w:anchor="_Toc231209545" w:history="1">
            <w:r w:rsidRPr="00F63E1D">
              <w:rPr>
                <w:rStyle w:val="Hyperlink"/>
                <w:noProof/>
              </w:rPr>
              <w:t>Implications for Mold Design:</w:t>
            </w:r>
            <w:r>
              <w:rPr>
                <w:noProof/>
              </w:rPr>
              <w:tab/>
            </w:r>
            <w:r>
              <w:rPr>
                <w:noProof/>
              </w:rPr>
              <w:fldChar w:fldCharType="begin"/>
            </w:r>
            <w:r>
              <w:rPr>
                <w:noProof/>
              </w:rPr>
              <w:instrText xml:space="preserve"> PAGEREF _Toc231209545 \h </w:instrText>
            </w:r>
            <w:r>
              <w:rPr>
                <w:noProof/>
              </w:rPr>
            </w:r>
            <w:r>
              <w:rPr>
                <w:noProof/>
              </w:rPr>
              <w:fldChar w:fldCharType="separate"/>
            </w:r>
            <w:r>
              <w:rPr>
                <w:noProof/>
              </w:rPr>
              <w:t>1</w:t>
            </w:r>
            <w:r>
              <w:rPr>
                <w:noProof/>
              </w:rPr>
              <w:fldChar w:fldCharType="end"/>
            </w:r>
          </w:hyperlink>
        </w:p>
        <w:p w14:paraId="5BE89650" w14:textId="77777777" w:rsidR="00910D83" w:rsidRDefault="00910D83">
          <w:pPr>
            <w:pStyle w:val="TOC2"/>
            <w:tabs>
              <w:tab w:val="right" w:leader="dot" w:pos="10070"/>
            </w:tabs>
            <w:rPr>
              <w:noProof/>
            </w:rPr>
          </w:pPr>
          <w:hyperlink w:anchor="_Toc231209546" w:history="1">
            <w:r w:rsidRPr="00F63E1D">
              <w:rPr>
                <w:rStyle w:val="Hyperlink"/>
                <w:noProof/>
              </w:rPr>
              <w:t>4.3  Pressure Drop</w:t>
            </w:r>
            <w:r>
              <w:rPr>
                <w:noProof/>
              </w:rPr>
              <w:tab/>
            </w:r>
            <w:r>
              <w:rPr>
                <w:noProof/>
              </w:rPr>
              <w:fldChar w:fldCharType="begin"/>
            </w:r>
            <w:r>
              <w:rPr>
                <w:noProof/>
              </w:rPr>
              <w:instrText xml:space="preserve"> PAGEREF _Toc231209546 \h </w:instrText>
            </w:r>
            <w:r>
              <w:rPr>
                <w:noProof/>
              </w:rPr>
            </w:r>
            <w:r>
              <w:rPr>
                <w:noProof/>
              </w:rPr>
              <w:fldChar w:fldCharType="separate"/>
            </w:r>
            <w:r>
              <w:rPr>
                <w:noProof/>
              </w:rPr>
              <w:t>1</w:t>
            </w:r>
            <w:r>
              <w:rPr>
                <w:noProof/>
              </w:rPr>
              <w:fldChar w:fldCharType="end"/>
            </w:r>
          </w:hyperlink>
        </w:p>
        <w:p w14:paraId="04DB6C6F" w14:textId="77777777" w:rsidR="00910D83" w:rsidRDefault="00910D83">
          <w:pPr>
            <w:pStyle w:val="TOC3"/>
            <w:tabs>
              <w:tab w:val="right" w:leader="dot" w:pos="10070"/>
            </w:tabs>
            <w:rPr>
              <w:noProof/>
            </w:rPr>
          </w:pPr>
          <w:hyperlink w:anchor="_Toc231209547" w:history="1">
            <w:r w:rsidRPr="00F63E1D">
              <w:rPr>
                <w:rStyle w:val="Hyperlink"/>
                <w:noProof/>
              </w:rPr>
              <w:t>Observations:</w:t>
            </w:r>
            <w:r>
              <w:rPr>
                <w:noProof/>
              </w:rPr>
              <w:tab/>
            </w:r>
            <w:r>
              <w:rPr>
                <w:noProof/>
              </w:rPr>
              <w:fldChar w:fldCharType="begin"/>
            </w:r>
            <w:r>
              <w:rPr>
                <w:noProof/>
              </w:rPr>
              <w:instrText xml:space="preserve"> PAGEREF _Toc231209547 \h </w:instrText>
            </w:r>
            <w:r>
              <w:rPr>
                <w:noProof/>
              </w:rPr>
            </w:r>
            <w:r>
              <w:rPr>
                <w:noProof/>
              </w:rPr>
              <w:fldChar w:fldCharType="separate"/>
            </w:r>
            <w:r>
              <w:rPr>
                <w:noProof/>
              </w:rPr>
              <w:t>1</w:t>
            </w:r>
            <w:r>
              <w:rPr>
                <w:noProof/>
              </w:rPr>
              <w:fldChar w:fldCharType="end"/>
            </w:r>
          </w:hyperlink>
        </w:p>
        <w:p w14:paraId="70DB8AFB" w14:textId="77777777" w:rsidR="00910D83" w:rsidRDefault="00910D83">
          <w:pPr>
            <w:pStyle w:val="TOC3"/>
            <w:tabs>
              <w:tab w:val="right" w:leader="dot" w:pos="10070"/>
            </w:tabs>
            <w:rPr>
              <w:noProof/>
            </w:rPr>
          </w:pPr>
          <w:hyperlink w:anchor="_Toc231209548" w:history="1">
            <w:r w:rsidRPr="00F63E1D">
              <w:rPr>
                <w:rStyle w:val="Hyperlink"/>
                <w:noProof/>
              </w:rPr>
              <w:t>Implications for Mold Design:</w:t>
            </w:r>
            <w:r>
              <w:rPr>
                <w:noProof/>
              </w:rPr>
              <w:tab/>
            </w:r>
            <w:r>
              <w:rPr>
                <w:noProof/>
              </w:rPr>
              <w:fldChar w:fldCharType="begin"/>
            </w:r>
            <w:r>
              <w:rPr>
                <w:noProof/>
              </w:rPr>
              <w:instrText xml:space="preserve"> PAGEREF _Toc231209548 \h </w:instrText>
            </w:r>
            <w:r>
              <w:rPr>
                <w:noProof/>
              </w:rPr>
            </w:r>
            <w:r>
              <w:rPr>
                <w:noProof/>
              </w:rPr>
              <w:fldChar w:fldCharType="separate"/>
            </w:r>
            <w:r>
              <w:rPr>
                <w:noProof/>
              </w:rPr>
              <w:t>1</w:t>
            </w:r>
            <w:r>
              <w:rPr>
                <w:noProof/>
              </w:rPr>
              <w:fldChar w:fldCharType="end"/>
            </w:r>
          </w:hyperlink>
        </w:p>
        <w:p w14:paraId="316FA2EA" w14:textId="77777777" w:rsidR="00910D83" w:rsidRDefault="00910D83">
          <w:pPr>
            <w:pStyle w:val="TOC2"/>
            <w:tabs>
              <w:tab w:val="right" w:leader="dot" w:pos="10070"/>
            </w:tabs>
            <w:rPr>
              <w:noProof/>
            </w:rPr>
          </w:pPr>
          <w:hyperlink w:anchor="_Toc231209549" w:history="1">
            <w:r w:rsidRPr="00F63E1D">
              <w:rPr>
                <w:rStyle w:val="Hyperlink"/>
                <w:noProof/>
              </w:rPr>
              <w:t>4.4  Melt Front Temperature</w:t>
            </w:r>
            <w:r>
              <w:rPr>
                <w:noProof/>
              </w:rPr>
              <w:tab/>
            </w:r>
            <w:r>
              <w:rPr>
                <w:noProof/>
              </w:rPr>
              <w:fldChar w:fldCharType="begin"/>
            </w:r>
            <w:r>
              <w:rPr>
                <w:noProof/>
              </w:rPr>
              <w:instrText xml:space="preserve"> PAGEREF _Toc231209549 \h </w:instrText>
            </w:r>
            <w:r>
              <w:rPr>
                <w:noProof/>
              </w:rPr>
            </w:r>
            <w:r>
              <w:rPr>
                <w:noProof/>
              </w:rPr>
              <w:fldChar w:fldCharType="separate"/>
            </w:r>
            <w:r>
              <w:rPr>
                <w:noProof/>
              </w:rPr>
              <w:t>1</w:t>
            </w:r>
            <w:r>
              <w:rPr>
                <w:noProof/>
              </w:rPr>
              <w:fldChar w:fldCharType="end"/>
            </w:r>
          </w:hyperlink>
        </w:p>
        <w:p w14:paraId="22C9BBDC" w14:textId="77777777" w:rsidR="00910D83" w:rsidRDefault="00910D83">
          <w:pPr>
            <w:pStyle w:val="TOC3"/>
            <w:tabs>
              <w:tab w:val="right" w:leader="dot" w:pos="10070"/>
            </w:tabs>
            <w:rPr>
              <w:noProof/>
            </w:rPr>
          </w:pPr>
          <w:hyperlink w:anchor="_Toc231209550" w:history="1">
            <w:r w:rsidRPr="00F63E1D">
              <w:rPr>
                <w:rStyle w:val="Hyperlink"/>
                <w:noProof/>
              </w:rPr>
              <w:t>Observations:</w:t>
            </w:r>
            <w:r>
              <w:rPr>
                <w:noProof/>
              </w:rPr>
              <w:tab/>
            </w:r>
            <w:r>
              <w:rPr>
                <w:noProof/>
              </w:rPr>
              <w:fldChar w:fldCharType="begin"/>
            </w:r>
            <w:r>
              <w:rPr>
                <w:noProof/>
              </w:rPr>
              <w:instrText xml:space="preserve"> PAGEREF _Toc231209550 \h </w:instrText>
            </w:r>
            <w:r>
              <w:rPr>
                <w:noProof/>
              </w:rPr>
            </w:r>
            <w:r>
              <w:rPr>
                <w:noProof/>
              </w:rPr>
              <w:fldChar w:fldCharType="separate"/>
            </w:r>
            <w:r>
              <w:rPr>
                <w:noProof/>
              </w:rPr>
              <w:t>1</w:t>
            </w:r>
            <w:r>
              <w:rPr>
                <w:noProof/>
              </w:rPr>
              <w:fldChar w:fldCharType="end"/>
            </w:r>
          </w:hyperlink>
        </w:p>
        <w:p w14:paraId="30389A06" w14:textId="77777777" w:rsidR="00910D83" w:rsidRDefault="00910D83">
          <w:pPr>
            <w:pStyle w:val="TOC3"/>
            <w:tabs>
              <w:tab w:val="right" w:leader="dot" w:pos="10070"/>
            </w:tabs>
            <w:rPr>
              <w:noProof/>
            </w:rPr>
          </w:pPr>
          <w:hyperlink w:anchor="_Toc231209551" w:history="1">
            <w:r w:rsidRPr="00F63E1D">
              <w:rPr>
                <w:rStyle w:val="Hyperlink"/>
                <w:noProof/>
              </w:rPr>
              <w:t>Implications for Mold Design:</w:t>
            </w:r>
            <w:r>
              <w:rPr>
                <w:noProof/>
              </w:rPr>
              <w:tab/>
            </w:r>
            <w:r>
              <w:rPr>
                <w:noProof/>
              </w:rPr>
              <w:fldChar w:fldCharType="begin"/>
            </w:r>
            <w:r>
              <w:rPr>
                <w:noProof/>
              </w:rPr>
              <w:instrText xml:space="preserve"> PAGEREF _Toc231209551 \h </w:instrText>
            </w:r>
            <w:r>
              <w:rPr>
                <w:noProof/>
              </w:rPr>
            </w:r>
            <w:r>
              <w:rPr>
                <w:noProof/>
              </w:rPr>
              <w:fldChar w:fldCharType="separate"/>
            </w:r>
            <w:r>
              <w:rPr>
                <w:noProof/>
              </w:rPr>
              <w:t>1</w:t>
            </w:r>
            <w:r>
              <w:rPr>
                <w:noProof/>
              </w:rPr>
              <w:fldChar w:fldCharType="end"/>
            </w:r>
          </w:hyperlink>
        </w:p>
        <w:p w14:paraId="0679AD61" w14:textId="77777777" w:rsidR="00910D83" w:rsidRDefault="00910D83">
          <w:pPr>
            <w:pStyle w:val="TOC2"/>
            <w:tabs>
              <w:tab w:val="right" w:leader="dot" w:pos="10070"/>
            </w:tabs>
            <w:rPr>
              <w:noProof/>
            </w:rPr>
          </w:pPr>
          <w:hyperlink w:anchor="_Toc231209552" w:history="1">
            <w:r w:rsidRPr="00F63E1D">
              <w:rPr>
                <w:rStyle w:val="Hyperlink"/>
                <w:noProof/>
              </w:rPr>
              <w:t>4.5  Maximum Temperature Distribution</w:t>
            </w:r>
            <w:r>
              <w:rPr>
                <w:noProof/>
              </w:rPr>
              <w:tab/>
            </w:r>
            <w:r>
              <w:rPr>
                <w:noProof/>
              </w:rPr>
              <w:fldChar w:fldCharType="begin"/>
            </w:r>
            <w:r>
              <w:rPr>
                <w:noProof/>
              </w:rPr>
              <w:instrText xml:space="preserve"> PAGEREF _Toc231209552 \h </w:instrText>
            </w:r>
            <w:r>
              <w:rPr>
                <w:noProof/>
              </w:rPr>
            </w:r>
            <w:r>
              <w:rPr>
                <w:noProof/>
              </w:rPr>
              <w:fldChar w:fldCharType="separate"/>
            </w:r>
            <w:r>
              <w:rPr>
                <w:noProof/>
              </w:rPr>
              <w:t>1</w:t>
            </w:r>
            <w:r>
              <w:rPr>
                <w:noProof/>
              </w:rPr>
              <w:fldChar w:fldCharType="end"/>
            </w:r>
          </w:hyperlink>
        </w:p>
        <w:p w14:paraId="04FD0383" w14:textId="77777777" w:rsidR="00910D83" w:rsidRDefault="00910D83">
          <w:pPr>
            <w:pStyle w:val="TOC3"/>
            <w:tabs>
              <w:tab w:val="right" w:leader="dot" w:pos="10070"/>
            </w:tabs>
            <w:rPr>
              <w:noProof/>
            </w:rPr>
          </w:pPr>
          <w:hyperlink w:anchor="_Toc231209553" w:history="1">
            <w:r w:rsidRPr="00F63E1D">
              <w:rPr>
                <w:rStyle w:val="Hyperlink"/>
                <w:noProof/>
              </w:rPr>
              <w:t>Observations:</w:t>
            </w:r>
            <w:r>
              <w:rPr>
                <w:noProof/>
              </w:rPr>
              <w:tab/>
            </w:r>
            <w:r>
              <w:rPr>
                <w:noProof/>
              </w:rPr>
              <w:fldChar w:fldCharType="begin"/>
            </w:r>
            <w:r>
              <w:rPr>
                <w:noProof/>
              </w:rPr>
              <w:instrText xml:space="preserve"> PAGEREF _Toc231209553 \h </w:instrText>
            </w:r>
            <w:r>
              <w:rPr>
                <w:noProof/>
              </w:rPr>
            </w:r>
            <w:r>
              <w:rPr>
                <w:noProof/>
              </w:rPr>
              <w:fldChar w:fldCharType="separate"/>
            </w:r>
            <w:r>
              <w:rPr>
                <w:noProof/>
              </w:rPr>
              <w:t>1</w:t>
            </w:r>
            <w:r>
              <w:rPr>
                <w:noProof/>
              </w:rPr>
              <w:fldChar w:fldCharType="end"/>
            </w:r>
          </w:hyperlink>
        </w:p>
        <w:p w14:paraId="797C5E93" w14:textId="77777777" w:rsidR="00910D83" w:rsidRDefault="00910D83">
          <w:pPr>
            <w:pStyle w:val="TOC3"/>
            <w:tabs>
              <w:tab w:val="right" w:leader="dot" w:pos="10070"/>
            </w:tabs>
            <w:rPr>
              <w:noProof/>
            </w:rPr>
          </w:pPr>
          <w:hyperlink w:anchor="_Toc231209554" w:history="1">
            <w:r w:rsidRPr="00F63E1D">
              <w:rPr>
                <w:rStyle w:val="Hyperlink"/>
                <w:noProof/>
              </w:rPr>
              <w:t>Implications for Mold Design:</w:t>
            </w:r>
            <w:r>
              <w:rPr>
                <w:noProof/>
              </w:rPr>
              <w:tab/>
            </w:r>
            <w:r>
              <w:rPr>
                <w:noProof/>
              </w:rPr>
              <w:fldChar w:fldCharType="begin"/>
            </w:r>
            <w:r>
              <w:rPr>
                <w:noProof/>
              </w:rPr>
              <w:instrText xml:space="preserve"> PAGEREF _Toc231209554 \h </w:instrText>
            </w:r>
            <w:r>
              <w:rPr>
                <w:noProof/>
              </w:rPr>
            </w:r>
            <w:r>
              <w:rPr>
                <w:noProof/>
              </w:rPr>
              <w:fldChar w:fldCharType="separate"/>
            </w:r>
            <w:r>
              <w:rPr>
                <w:noProof/>
              </w:rPr>
              <w:t>1</w:t>
            </w:r>
            <w:r>
              <w:rPr>
                <w:noProof/>
              </w:rPr>
              <w:fldChar w:fldCharType="end"/>
            </w:r>
          </w:hyperlink>
        </w:p>
        <w:p w14:paraId="33453121" w14:textId="77777777" w:rsidR="00910D83" w:rsidRDefault="00910D83">
          <w:pPr>
            <w:pStyle w:val="TOC2"/>
            <w:tabs>
              <w:tab w:val="right" w:leader="dot" w:pos="10070"/>
            </w:tabs>
            <w:rPr>
              <w:noProof/>
            </w:rPr>
          </w:pPr>
          <w:hyperlink w:anchor="_Toc231209555" w:history="1">
            <w:r w:rsidRPr="00F63E1D">
              <w:rPr>
                <w:rStyle w:val="Hyperlink"/>
                <w:noProof/>
              </w:rPr>
              <w:t>4.6  Average Temperature Distribution</w:t>
            </w:r>
            <w:r>
              <w:rPr>
                <w:noProof/>
              </w:rPr>
              <w:tab/>
            </w:r>
            <w:r>
              <w:rPr>
                <w:noProof/>
              </w:rPr>
              <w:fldChar w:fldCharType="begin"/>
            </w:r>
            <w:r>
              <w:rPr>
                <w:noProof/>
              </w:rPr>
              <w:instrText xml:space="preserve"> PAGEREF _Toc231209555 \h </w:instrText>
            </w:r>
            <w:r>
              <w:rPr>
                <w:noProof/>
              </w:rPr>
            </w:r>
            <w:r>
              <w:rPr>
                <w:noProof/>
              </w:rPr>
              <w:fldChar w:fldCharType="separate"/>
            </w:r>
            <w:r>
              <w:rPr>
                <w:noProof/>
              </w:rPr>
              <w:t>1</w:t>
            </w:r>
            <w:r>
              <w:rPr>
                <w:noProof/>
              </w:rPr>
              <w:fldChar w:fldCharType="end"/>
            </w:r>
          </w:hyperlink>
        </w:p>
        <w:p w14:paraId="007A7F0E" w14:textId="77777777" w:rsidR="00910D83" w:rsidRDefault="00910D83">
          <w:pPr>
            <w:pStyle w:val="TOC3"/>
            <w:tabs>
              <w:tab w:val="right" w:leader="dot" w:pos="10070"/>
            </w:tabs>
            <w:rPr>
              <w:noProof/>
            </w:rPr>
          </w:pPr>
          <w:hyperlink w:anchor="_Toc231209556" w:history="1">
            <w:r w:rsidRPr="00F63E1D">
              <w:rPr>
                <w:rStyle w:val="Hyperlink"/>
                <w:noProof/>
              </w:rPr>
              <w:t>Observations:</w:t>
            </w:r>
            <w:r>
              <w:rPr>
                <w:noProof/>
              </w:rPr>
              <w:tab/>
            </w:r>
            <w:r>
              <w:rPr>
                <w:noProof/>
              </w:rPr>
              <w:fldChar w:fldCharType="begin"/>
            </w:r>
            <w:r>
              <w:rPr>
                <w:noProof/>
              </w:rPr>
              <w:instrText xml:space="preserve"> PAGEREF _Toc231209556 \h </w:instrText>
            </w:r>
            <w:r>
              <w:rPr>
                <w:noProof/>
              </w:rPr>
            </w:r>
            <w:r>
              <w:rPr>
                <w:noProof/>
              </w:rPr>
              <w:fldChar w:fldCharType="separate"/>
            </w:r>
            <w:r>
              <w:rPr>
                <w:noProof/>
              </w:rPr>
              <w:t>1</w:t>
            </w:r>
            <w:r>
              <w:rPr>
                <w:noProof/>
              </w:rPr>
              <w:fldChar w:fldCharType="end"/>
            </w:r>
          </w:hyperlink>
        </w:p>
        <w:p w14:paraId="7668FB2C" w14:textId="77777777" w:rsidR="00910D83" w:rsidRDefault="00910D83">
          <w:pPr>
            <w:pStyle w:val="TOC3"/>
            <w:tabs>
              <w:tab w:val="right" w:leader="dot" w:pos="10070"/>
            </w:tabs>
            <w:rPr>
              <w:noProof/>
            </w:rPr>
          </w:pPr>
          <w:hyperlink w:anchor="_Toc231209557" w:history="1">
            <w:r w:rsidRPr="00F63E1D">
              <w:rPr>
                <w:rStyle w:val="Hyperlink"/>
                <w:noProof/>
              </w:rPr>
              <w:t>Implications for Mold Design:</w:t>
            </w:r>
            <w:r>
              <w:rPr>
                <w:noProof/>
              </w:rPr>
              <w:tab/>
            </w:r>
            <w:r>
              <w:rPr>
                <w:noProof/>
              </w:rPr>
              <w:fldChar w:fldCharType="begin"/>
            </w:r>
            <w:r>
              <w:rPr>
                <w:noProof/>
              </w:rPr>
              <w:instrText xml:space="preserve"> PAGEREF _Toc231209557 \h </w:instrText>
            </w:r>
            <w:r>
              <w:rPr>
                <w:noProof/>
              </w:rPr>
            </w:r>
            <w:r>
              <w:rPr>
                <w:noProof/>
              </w:rPr>
              <w:fldChar w:fldCharType="separate"/>
            </w:r>
            <w:r>
              <w:rPr>
                <w:noProof/>
              </w:rPr>
              <w:t>1</w:t>
            </w:r>
            <w:r>
              <w:rPr>
                <w:noProof/>
              </w:rPr>
              <w:fldChar w:fldCharType="end"/>
            </w:r>
          </w:hyperlink>
        </w:p>
        <w:p w14:paraId="3478C4F1" w14:textId="77777777" w:rsidR="00910D83" w:rsidRDefault="00910D83">
          <w:pPr>
            <w:pStyle w:val="TOC2"/>
            <w:tabs>
              <w:tab w:val="right" w:leader="dot" w:pos="10070"/>
            </w:tabs>
            <w:rPr>
              <w:noProof/>
            </w:rPr>
          </w:pPr>
          <w:hyperlink w:anchor="_Toc231209558" w:history="1">
            <w:r w:rsidRPr="00F63E1D">
              <w:rPr>
                <w:rStyle w:val="Hyperlink"/>
                <w:noProof/>
              </w:rPr>
              <w:t>4.7  Frozen Layer Ratio</w:t>
            </w:r>
            <w:r>
              <w:rPr>
                <w:noProof/>
              </w:rPr>
              <w:tab/>
            </w:r>
            <w:r>
              <w:rPr>
                <w:noProof/>
              </w:rPr>
              <w:fldChar w:fldCharType="begin"/>
            </w:r>
            <w:r>
              <w:rPr>
                <w:noProof/>
              </w:rPr>
              <w:instrText xml:space="preserve"> PAGEREF _Toc231209558 \h </w:instrText>
            </w:r>
            <w:r>
              <w:rPr>
                <w:noProof/>
              </w:rPr>
            </w:r>
            <w:r>
              <w:rPr>
                <w:noProof/>
              </w:rPr>
              <w:fldChar w:fldCharType="separate"/>
            </w:r>
            <w:r>
              <w:rPr>
                <w:noProof/>
              </w:rPr>
              <w:t>1</w:t>
            </w:r>
            <w:r>
              <w:rPr>
                <w:noProof/>
              </w:rPr>
              <w:fldChar w:fldCharType="end"/>
            </w:r>
          </w:hyperlink>
        </w:p>
        <w:p w14:paraId="18281D9B" w14:textId="77777777" w:rsidR="00910D83" w:rsidRDefault="00910D83">
          <w:pPr>
            <w:pStyle w:val="TOC3"/>
            <w:tabs>
              <w:tab w:val="right" w:leader="dot" w:pos="10070"/>
            </w:tabs>
            <w:rPr>
              <w:noProof/>
            </w:rPr>
          </w:pPr>
          <w:hyperlink w:anchor="_Toc231209559" w:history="1">
            <w:r w:rsidRPr="00F63E1D">
              <w:rPr>
                <w:rStyle w:val="Hyperlink"/>
                <w:noProof/>
              </w:rPr>
              <w:t>Observations:</w:t>
            </w:r>
            <w:r>
              <w:rPr>
                <w:noProof/>
              </w:rPr>
              <w:tab/>
            </w:r>
            <w:r>
              <w:rPr>
                <w:noProof/>
              </w:rPr>
              <w:fldChar w:fldCharType="begin"/>
            </w:r>
            <w:r>
              <w:rPr>
                <w:noProof/>
              </w:rPr>
              <w:instrText xml:space="preserve"> PAGEREF _Toc231209559 \h </w:instrText>
            </w:r>
            <w:r>
              <w:rPr>
                <w:noProof/>
              </w:rPr>
            </w:r>
            <w:r>
              <w:rPr>
                <w:noProof/>
              </w:rPr>
              <w:fldChar w:fldCharType="separate"/>
            </w:r>
            <w:r>
              <w:rPr>
                <w:noProof/>
              </w:rPr>
              <w:t>1</w:t>
            </w:r>
            <w:r>
              <w:rPr>
                <w:noProof/>
              </w:rPr>
              <w:fldChar w:fldCharType="end"/>
            </w:r>
          </w:hyperlink>
        </w:p>
        <w:p w14:paraId="560484CB" w14:textId="77777777" w:rsidR="00910D83" w:rsidRDefault="00910D83">
          <w:pPr>
            <w:pStyle w:val="TOC3"/>
            <w:tabs>
              <w:tab w:val="right" w:leader="dot" w:pos="10070"/>
            </w:tabs>
            <w:rPr>
              <w:noProof/>
            </w:rPr>
          </w:pPr>
          <w:hyperlink w:anchor="_Toc231209560" w:history="1">
            <w:r w:rsidRPr="00F63E1D">
              <w:rPr>
                <w:rStyle w:val="Hyperlink"/>
                <w:noProof/>
              </w:rPr>
              <w:t>Implications for Mold Design:</w:t>
            </w:r>
            <w:r>
              <w:rPr>
                <w:noProof/>
              </w:rPr>
              <w:tab/>
            </w:r>
            <w:r>
              <w:rPr>
                <w:noProof/>
              </w:rPr>
              <w:fldChar w:fldCharType="begin"/>
            </w:r>
            <w:r>
              <w:rPr>
                <w:noProof/>
              </w:rPr>
              <w:instrText xml:space="preserve"> PAGEREF _Toc231209560 \h </w:instrText>
            </w:r>
            <w:r>
              <w:rPr>
                <w:noProof/>
              </w:rPr>
            </w:r>
            <w:r>
              <w:rPr>
                <w:noProof/>
              </w:rPr>
              <w:fldChar w:fldCharType="separate"/>
            </w:r>
            <w:r>
              <w:rPr>
                <w:noProof/>
              </w:rPr>
              <w:t>1</w:t>
            </w:r>
            <w:r>
              <w:rPr>
                <w:noProof/>
              </w:rPr>
              <w:fldChar w:fldCharType="end"/>
            </w:r>
          </w:hyperlink>
        </w:p>
        <w:p w14:paraId="06675683" w14:textId="77777777" w:rsidR="00910D83" w:rsidRDefault="00910D83">
          <w:pPr>
            <w:pStyle w:val="TOC2"/>
            <w:tabs>
              <w:tab w:val="right" w:leader="dot" w:pos="10070"/>
            </w:tabs>
            <w:rPr>
              <w:noProof/>
            </w:rPr>
          </w:pPr>
          <w:hyperlink w:anchor="_Toc231209561" w:history="1">
            <w:r w:rsidRPr="00F63E1D">
              <w:rPr>
                <w:rStyle w:val="Hyperlink"/>
                <w:noProof/>
              </w:rPr>
              <w:t>4.8  Air Trap Analysis</w:t>
            </w:r>
            <w:r>
              <w:rPr>
                <w:noProof/>
              </w:rPr>
              <w:tab/>
            </w:r>
            <w:r>
              <w:rPr>
                <w:noProof/>
              </w:rPr>
              <w:fldChar w:fldCharType="begin"/>
            </w:r>
            <w:r>
              <w:rPr>
                <w:noProof/>
              </w:rPr>
              <w:instrText xml:space="preserve"> PAGEREF _Toc231209561 \h </w:instrText>
            </w:r>
            <w:r>
              <w:rPr>
                <w:noProof/>
              </w:rPr>
            </w:r>
            <w:r>
              <w:rPr>
                <w:noProof/>
              </w:rPr>
              <w:fldChar w:fldCharType="separate"/>
            </w:r>
            <w:r>
              <w:rPr>
                <w:noProof/>
              </w:rPr>
              <w:t>1</w:t>
            </w:r>
            <w:r>
              <w:rPr>
                <w:noProof/>
              </w:rPr>
              <w:fldChar w:fldCharType="end"/>
            </w:r>
          </w:hyperlink>
        </w:p>
        <w:p w14:paraId="456E8F3F" w14:textId="77777777" w:rsidR="00910D83" w:rsidRDefault="00910D83">
          <w:pPr>
            <w:pStyle w:val="TOC3"/>
            <w:tabs>
              <w:tab w:val="right" w:leader="dot" w:pos="10070"/>
            </w:tabs>
            <w:rPr>
              <w:noProof/>
            </w:rPr>
          </w:pPr>
          <w:hyperlink w:anchor="_Toc231209562" w:history="1">
            <w:r w:rsidRPr="00F63E1D">
              <w:rPr>
                <w:rStyle w:val="Hyperlink"/>
                <w:noProof/>
              </w:rPr>
              <w:t>Observations:</w:t>
            </w:r>
            <w:r>
              <w:rPr>
                <w:noProof/>
              </w:rPr>
              <w:tab/>
            </w:r>
            <w:r>
              <w:rPr>
                <w:noProof/>
              </w:rPr>
              <w:fldChar w:fldCharType="begin"/>
            </w:r>
            <w:r>
              <w:rPr>
                <w:noProof/>
              </w:rPr>
              <w:instrText xml:space="preserve"> PAGEREF _Toc231209562 \h </w:instrText>
            </w:r>
            <w:r>
              <w:rPr>
                <w:noProof/>
              </w:rPr>
            </w:r>
            <w:r>
              <w:rPr>
                <w:noProof/>
              </w:rPr>
              <w:fldChar w:fldCharType="separate"/>
            </w:r>
            <w:r>
              <w:rPr>
                <w:noProof/>
              </w:rPr>
              <w:t>1</w:t>
            </w:r>
            <w:r>
              <w:rPr>
                <w:noProof/>
              </w:rPr>
              <w:fldChar w:fldCharType="end"/>
            </w:r>
          </w:hyperlink>
        </w:p>
        <w:p w14:paraId="3D7A2B72" w14:textId="77777777" w:rsidR="00910D83" w:rsidRDefault="00910D83">
          <w:pPr>
            <w:pStyle w:val="TOC3"/>
            <w:tabs>
              <w:tab w:val="right" w:leader="dot" w:pos="10070"/>
            </w:tabs>
            <w:rPr>
              <w:noProof/>
            </w:rPr>
          </w:pPr>
          <w:hyperlink w:anchor="_Toc231209563" w:history="1">
            <w:r w:rsidRPr="00F63E1D">
              <w:rPr>
                <w:rStyle w:val="Hyperlink"/>
                <w:noProof/>
              </w:rPr>
              <w:t>Implications for Mold Design — VENTING REQUIREMENTS:</w:t>
            </w:r>
            <w:r>
              <w:rPr>
                <w:noProof/>
              </w:rPr>
              <w:tab/>
            </w:r>
            <w:r>
              <w:rPr>
                <w:noProof/>
              </w:rPr>
              <w:fldChar w:fldCharType="begin"/>
            </w:r>
            <w:r>
              <w:rPr>
                <w:noProof/>
              </w:rPr>
              <w:instrText xml:space="preserve"> PAGEREF _Toc231209563 \h </w:instrText>
            </w:r>
            <w:r>
              <w:rPr>
                <w:noProof/>
              </w:rPr>
            </w:r>
            <w:r>
              <w:rPr>
                <w:noProof/>
              </w:rPr>
              <w:fldChar w:fldCharType="separate"/>
            </w:r>
            <w:r>
              <w:rPr>
                <w:noProof/>
              </w:rPr>
              <w:t>1</w:t>
            </w:r>
            <w:r>
              <w:rPr>
                <w:noProof/>
              </w:rPr>
              <w:fldChar w:fldCharType="end"/>
            </w:r>
          </w:hyperlink>
        </w:p>
        <w:p w14:paraId="12E179CD" w14:textId="77777777" w:rsidR="00910D83" w:rsidRDefault="00910D83">
          <w:pPr>
            <w:pStyle w:val="TOC1"/>
            <w:tabs>
              <w:tab w:val="right" w:leader="dot" w:pos="10070"/>
            </w:tabs>
            <w:rPr>
              <w:noProof/>
            </w:rPr>
          </w:pPr>
          <w:hyperlink w:anchor="_Toc231209564" w:history="1">
            <w:r w:rsidRPr="00F63E1D">
              <w:rPr>
                <w:rStyle w:val="Hyperlink"/>
                <w:noProof/>
              </w:rPr>
              <w:t>5. Consolidated Results Summary</w:t>
            </w:r>
            <w:r>
              <w:rPr>
                <w:noProof/>
              </w:rPr>
              <w:tab/>
            </w:r>
            <w:r>
              <w:rPr>
                <w:noProof/>
              </w:rPr>
              <w:fldChar w:fldCharType="begin"/>
            </w:r>
            <w:r>
              <w:rPr>
                <w:noProof/>
              </w:rPr>
              <w:instrText xml:space="preserve"> PAGEREF _Toc231209564 \h </w:instrText>
            </w:r>
            <w:r>
              <w:rPr>
                <w:noProof/>
              </w:rPr>
            </w:r>
            <w:r>
              <w:rPr>
                <w:noProof/>
              </w:rPr>
              <w:fldChar w:fldCharType="separate"/>
            </w:r>
            <w:r>
              <w:rPr>
                <w:noProof/>
              </w:rPr>
              <w:t>1</w:t>
            </w:r>
            <w:r>
              <w:rPr>
                <w:noProof/>
              </w:rPr>
              <w:fldChar w:fldCharType="end"/>
            </w:r>
          </w:hyperlink>
        </w:p>
        <w:p w14:paraId="764BB8F8" w14:textId="4544A6AF" w:rsidR="00314DEE" w:rsidRDefault="00BF7F28">
          <w:r>
            <w:fldChar w:fldCharType="end"/>
          </w:r>
        </w:p>
      </w:sdtContent>
    </w:sdt>
    <w:p w14:paraId="520403B8" w14:textId="77777777" w:rsidR="00314DEE" w:rsidRDefault="00BF7F28">
      <w:pPr>
        <w:pStyle w:val="Heading1"/>
        <w:pageBreakBefore/>
        <w:pBdr>
          <w:bottom w:val="single" w:sz="12" w:space="6" w:color="0077A8"/>
        </w:pBdr>
      </w:pPr>
      <w:bookmarkStart w:id="0" w:name="_Toc231209531"/>
      <w:r>
        <w:lastRenderedPageBreak/>
        <w:t>1. Product Development Pipeline</w:t>
      </w:r>
      <w:bookmarkEnd w:id="0"/>
    </w:p>
    <w:p w14:paraId="7F0F8CF8" w14:textId="77777777" w:rsidR="00314DEE" w:rsidRDefault="00BF7F28">
      <w:pPr>
        <w:spacing w:before="80" w:after="100"/>
      </w:pPr>
      <w:r>
        <w:rPr>
          <w:color w:val="1C2833"/>
        </w:rPr>
        <w:t xml:space="preserve">This report is part of a structured, end-to-end product development workflow for the customized Vaned Flow Conditioner — an original engineering design. The component has been designed from first principles, validated through Computational Fluid Dynamics (CFD), and is now being </w:t>
      </w:r>
      <w:proofErr w:type="spellStart"/>
      <w:r>
        <w:rPr>
          <w:color w:val="1C2833"/>
        </w:rPr>
        <w:t>analyzed</w:t>
      </w:r>
      <w:proofErr w:type="spellEnd"/>
      <w:r>
        <w:rPr>
          <w:color w:val="1C2833"/>
        </w:rPr>
        <w:t xml:space="preserve"> for injection </w:t>
      </w:r>
      <w:proofErr w:type="spellStart"/>
      <w:r>
        <w:rPr>
          <w:color w:val="1C2833"/>
        </w:rPr>
        <w:t>molding</w:t>
      </w:r>
      <w:proofErr w:type="spellEnd"/>
      <w:r>
        <w:rPr>
          <w:color w:val="1C2833"/>
        </w:rPr>
        <w:t xml:space="preserve"> feasibility. The complete pipeline is outlined below.</w:t>
      </w:r>
    </w:p>
    <w:p w14:paraId="12A01236" w14:textId="77777777" w:rsidR="00314DEE" w:rsidRDefault="00314D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3160"/>
        <w:gridCol w:w="2600"/>
      </w:tblGrid>
      <w:tr w:rsidR="00314DEE" w14:paraId="388ED63A" w14:textId="77777777">
        <w:tc>
          <w:tcPr>
            <w:tcW w:w="1400" w:type="dxa"/>
            <w:tcBorders>
              <w:top w:val="single" w:sz="6" w:space="0" w:color="0D2B4E"/>
              <w:left w:val="single" w:sz="6" w:space="0" w:color="0D2B4E"/>
              <w:bottom w:val="single" w:sz="6" w:space="0" w:color="0D2B4E"/>
              <w:right w:val="single" w:sz="6" w:space="0" w:color="0D2B4E"/>
            </w:tcBorders>
            <w:shd w:val="clear" w:color="auto" w:fill="0D2B4E"/>
            <w:tcMar>
              <w:top w:w="90" w:type="dxa"/>
              <w:left w:w="120" w:type="dxa"/>
              <w:bottom w:w="90" w:type="dxa"/>
              <w:right w:w="120" w:type="dxa"/>
            </w:tcMar>
          </w:tcPr>
          <w:p w14:paraId="21E76EDF" w14:textId="77777777" w:rsidR="00314DEE" w:rsidRDefault="00BF7F28">
            <w:pPr>
              <w:jc w:val="center"/>
            </w:pPr>
            <w:r>
              <w:rPr>
                <w:b/>
                <w:bCs/>
                <w:color w:val="FFFFFF"/>
                <w:sz w:val="21"/>
                <w:szCs w:val="21"/>
              </w:rPr>
              <w:t>Phase</w:t>
            </w:r>
          </w:p>
        </w:tc>
        <w:tc>
          <w:tcPr>
            <w:tcW w:w="2200" w:type="dxa"/>
            <w:tcBorders>
              <w:top w:val="single" w:sz="6" w:space="0" w:color="0D2B4E"/>
              <w:left w:val="single" w:sz="6" w:space="0" w:color="0D2B4E"/>
              <w:bottom w:val="single" w:sz="6" w:space="0" w:color="0D2B4E"/>
              <w:right w:val="single" w:sz="6" w:space="0" w:color="0D2B4E"/>
            </w:tcBorders>
            <w:shd w:val="clear" w:color="auto" w:fill="0D2B4E"/>
            <w:tcMar>
              <w:top w:w="90" w:type="dxa"/>
              <w:left w:w="120" w:type="dxa"/>
              <w:bottom w:w="90" w:type="dxa"/>
              <w:right w:w="120" w:type="dxa"/>
            </w:tcMar>
          </w:tcPr>
          <w:p w14:paraId="46951EE7" w14:textId="77777777" w:rsidR="00314DEE" w:rsidRDefault="00BF7F28">
            <w:pPr>
              <w:jc w:val="center"/>
            </w:pPr>
            <w:r>
              <w:rPr>
                <w:b/>
                <w:bCs/>
                <w:color w:val="FFFFFF"/>
                <w:sz w:val="21"/>
                <w:szCs w:val="21"/>
              </w:rPr>
              <w:t>Activity</w:t>
            </w:r>
          </w:p>
        </w:tc>
        <w:tc>
          <w:tcPr>
            <w:tcW w:w="3160" w:type="dxa"/>
            <w:tcBorders>
              <w:top w:val="single" w:sz="6" w:space="0" w:color="0D2B4E"/>
              <w:left w:val="single" w:sz="6" w:space="0" w:color="0D2B4E"/>
              <w:bottom w:val="single" w:sz="6" w:space="0" w:color="0D2B4E"/>
              <w:right w:val="single" w:sz="6" w:space="0" w:color="0D2B4E"/>
            </w:tcBorders>
            <w:shd w:val="clear" w:color="auto" w:fill="0D2B4E"/>
            <w:tcMar>
              <w:top w:w="90" w:type="dxa"/>
              <w:left w:w="120" w:type="dxa"/>
              <w:bottom w:w="90" w:type="dxa"/>
              <w:right w:w="120" w:type="dxa"/>
            </w:tcMar>
          </w:tcPr>
          <w:p w14:paraId="61CF5F1B" w14:textId="77777777" w:rsidR="00314DEE" w:rsidRDefault="00BF7F28">
            <w:pPr>
              <w:jc w:val="center"/>
            </w:pPr>
            <w:r>
              <w:rPr>
                <w:b/>
                <w:bCs/>
                <w:color w:val="FFFFFF"/>
                <w:sz w:val="21"/>
                <w:szCs w:val="21"/>
              </w:rPr>
              <w:t>Output</w:t>
            </w:r>
          </w:p>
        </w:tc>
        <w:tc>
          <w:tcPr>
            <w:tcW w:w="2600" w:type="dxa"/>
            <w:tcBorders>
              <w:top w:val="single" w:sz="6" w:space="0" w:color="0D2B4E"/>
              <w:left w:val="single" w:sz="6" w:space="0" w:color="0D2B4E"/>
              <w:bottom w:val="single" w:sz="6" w:space="0" w:color="0D2B4E"/>
              <w:right w:val="single" w:sz="6" w:space="0" w:color="0D2B4E"/>
            </w:tcBorders>
            <w:shd w:val="clear" w:color="auto" w:fill="0D2B4E"/>
            <w:tcMar>
              <w:top w:w="90" w:type="dxa"/>
              <w:left w:w="120" w:type="dxa"/>
              <w:bottom w:w="90" w:type="dxa"/>
              <w:right w:w="120" w:type="dxa"/>
            </w:tcMar>
          </w:tcPr>
          <w:p w14:paraId="6B806AD1" w14:textId="77777777" w:rsidR="00314DEE" w:rsidRDefault="00BF7F28">
            <w:pPr>
              <w:jc w:val="center"/>
            </w:pPr>
            <w:r>
              <w:rPr>
                <w:b/>
                <w:bCs/>
                <w:color w:val="FFFFFF"/>
                <w:sz w:val="21"/>
                <w:szCs w:val="21"/>
              </w:rPr>
              <w:t>Status</w:t>
            </w:r>
          </w:p>
        </w:tc>
      </w:tr>
      <w:tr w:rsidR="00314DEE" w14:paraId="1E9CBC4F" w14:textId="77777777">
        <w:tc>
          <w:tcPr>
            <w:tcW w:w="1400" w:type="dxa"/>
            <w:tcBorders>
              <w:top w:val="single" w:sz="4" w:space="0" w:color="D5D8DC"/>
              <w:left w:val="single" w:sz="4" w:space="0" w:color="D5D8DC"/>
              <w:bottom w:val="single" w:sz="4" w:space="0" w:color="D5D8DC"/>
              <w:right w:val="single" w:sz="4" w:space="0" w:color="D5D8DC"/>
            </w:tcBorders>
            <w:shd w:val="clear" w:color="auto" w:fill="D0EAF5"/>
            <w:tcMar>
              <w:top w:w="80" w:type="dxa"/>
              <w:left w:w="120" w:type="dxa"/>
              <w:bottom w:w="80" w:type="dxa"/>
              <w:right w:w="120" w:type="dxa"/>
            </w:tcMar>
          </w:tcPr>
          <w:p w14:paraId="5ABD441D" w14:textId="77777777" w:rsidR="00314DEE" w:rsidRDefault="00BF7F28">
            <w:r>
              <w:rPr>
                <w:b/>
                <w:bCs/>
                <w:color w:val="0D2B4E"/>
                <w:sz w:val="20"/>
                <w:szCs w:val="20"/>
              </w:rPr>
              <w:t>Phase 1</w:t>
            </w:r>
          </w:p>
        </w:tc>
        <w:tc>
          <w:tcPr>
            <w:tcW w:w="220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tcPr>
          <w:p w14:paraId="29EAEC98" w14:textId="77777777" w:rsidR="00314DEE" w:rsidRDefault="00BF7F28">
            <w:r>
              <w:rPr>
                <w:color w:val="1C2833"/>
                <w:sz w:val="20"/>
                <w:szCs w:val="20"/>
              </w:rPr>
              <w:t xml:space="preserve">Concept &amp; 3D </w:t>
            </w:r>
            <w:proofErr w:type="spellStart"/>
            <w:r>
              <w:rPr>
                <w:color w:val="1C2833"/>
                <w:sz w:val="20"/>
                <w:szCs w:val="20"/>
              </w:rPr>
              <w:t>Modeling</w:t>
            </w:r>
            <w:proofErr w:type="spellEnd"/>
          </w:p>
        </w:tc>
        <w:tc>
          <w:tcPr>
            <w:tcW w:w="316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tcPr>
          <w:p w14:paraId="348357D0" w14:textId="77777777" w:rsidR="00314DEE" w:rsidRDefault="00BF7F28">
            <w:r>
              <w:rPr>
                <w:color w:val="1C2833"/>
                <w:sz w:val="20"/>
                <w:szCs w:val="20"/>
              </w:rPr>
              <w:t xml:space="preserve">STP model — </w:t>
            </w:r>
            <w:proofErr w:type="spellStart"/>
            <w:r>
              <w:rPr>
                <w:color w:val="1C2833"/>
                <w:sz w:val="20"/>
                <w:szCs w:val="20"/>
              </w:rPr>
              <w:t>vaned_flow_conditioner.stp</w:t>
            </w:r>
            <w:proofErr w:type="spellEnd"/>
          </w:p>
        </w:tc>
        <w:tc>
          <w:tcPr>
            <w:tcW w:w="260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tcPr>
          <w:p w14:paraId="2DCCA32D" w14:textId="713880C2" w:rsidR="00314DEE" w:rsidRDefault="00BF7F28">
            <w:pPr>
              <w:jc w:val="center"/>
            </w:pPr>
            <w:r>
              <w:rPr>
                <w:b/>
                <w:bCs/>
                <w:color w:val="1A7A4A"/>
                <w:sz w:val="20"/>
                <w:szCs w:val="20"/>
              </w:rPr>
              <w:t>Complete</w:t>
            </w:r>
          </w:p>
        </w:tc>
      </w:tr>
      <w:tr w:rsidR="00314DEE" w14:paraId="08EB91EA" w14:textId="77777777">
        <w:tc>
          <w:tcPr>
            <w:tcW w:w="1400" w:type="dxa"/>
            <w:tcBorders>
              <w:top w:val="single" w:sz="4" w:space="0" w:color="D5D8DC"/>
              <w:left w:val="single" w:sz="4" w:space="0" w:color="D5D8DC"/>
              <w:bottom w:val="single" w:sz="4" w:space="0" w:color="D5D8DC"/>
              <w:right w:val="single" w:sz="4" w:space="0" w:color="D5D8DC"/>
            </w:tcBorders>
            <w:shd w:val="clear" w:color="auto" w:fill="D0EAF5"/>
            <w:tcMar>
              <w:top w:w="80" w:type="dxa"/>
              <w:left w:w="120" w:type="dxa"/>
              <w:bottom w:w="80" w:type="dxa"/>
              <w:right w:w="120" w:type="dxa"/>
            </w:tcMar>
          </w:tcPr>
          <w:p w14:paraId="7DF0D6B2" w14:textId="77777777" w:rsidR="00314DEE" w:rsidRDefault="00BF7F28">
            <w:r>
              <w:rPr>
                <w:b/>
                <w:bCs/>
                <w:color w:val="0D2B4E"/>
                <w:sz w:val="20"/>
                <w:szCs w:val="20"/>
              </w:rPr>
              <w:t>Phase 2</w:t>
            </w:r>
          </w:p>
        </w:tc>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B696D1E" w14:textId="77777777" w:rsidR="00314DEE" w:rsidRDefault="00BF7F28">
            <w:r>
              <w:rPr>
                <w:color w:val="1C2833"/>
                <w:sz w:val="20"/>
                <w:szCs w:val="20"/>
              </w:rPr>
              <w:t>CFD Analysis</w:t>
            </w:r>
          </w:p>
        </w:tc>
        <w:tc>
          <w:tcPr>
            <w:tcW w:w="31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368BD484" w14:textId="77777777" w:rsidR="00314DEE" w:rsidRDefault="00BF7F28">
            <w:r>
              <w:rPr>
                <w:color w:val="1C2833"/>
                <w:sz w:val="20"/>
                <w:szCs w:val="20"/>
              </w:rPr>
              <w:t>Flow field, pressure drop, velocity profiles</w:t>
            </w:r>
          </w:p>
        </w:tc>
        <w:tc>
          <w:tcPr>
            <w:tcW w:w="260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tcPr>
          <w:p w14:paraId="2D64A3C5" w14:textId="1FB0953B" w:rsidR="00314DEE" w:rsidRDefault="00BF7F28">
            <w:pPr>
              <w:jc w:val="center"/>
            </w:pPr>
            <w:r>
              <w:rPr>
                <w:b/>
                <w:bCs/>
                <w:color w:val="1A7A4A"/>
                <w:sz w:val="20"/>
                <w:szCs w:val="20"/>
              </w:rPr>
              <w:t xml:space="preserve"> Complete</w:t>
            </w:r>
          </w:p>
        </w:tc>
      </w:tr>
      <w:tr w:rsidR="00314DEE" w14:paraId="4CA2E4E6" w14:textId="77777777">
        <w:tc>
          <w:tcPr>
            <w:tcW w:w="1400" w:type="dxa"/>
            <w:tcBorders>
              <w:top w:val="single" w:sz="4" w:space="0" w:color="D5D8DC"/>
              <w:left w:val="single" w:sz="4" w:space="0" w:color="D5D8DC"/>
              <w:bottom w:val="single" w:sz="4" w:space="0" w:color="D5D8DC"/>
              <w:right w:val="single" w:sz="4" w:space="0" w:color="D5D8DC"/>
            </w:tcBorders>
            <w:shd w:val="clear" w:color="auto" w:fill="D0EAF5"/>
            <w:tcMar>
              <w:top w:w="80" w:type="dxa"/>
              <w:left w:w="120" w:type="dxa"/>
              <w:bottom w:w="80" w:type="dxa"/>
              <w:right w:w="120" w:type="dxa"/>
            </w:tcMar>
          </w:tcPr>
          <w:p w14:paraId="50496D36" w14:textId="77777777" w:rsidR="00314DEE" w:rsidRDefault="00BF7F28">
            <w:r>
              <w:rPr>
                <w:b/>
                <w:bCs/>
                <w:color w:val="0D2B4E"/>
                <w:sz w:val="20"/>
                <w:szCs w:val="20"/>
              </w:rPr>
              <w:t>Phase 3</w:t>
            </w:r>
          </w:p>
        </w:tc>
        <w:tc>
          <w:tcPr>
            <w:tcW w:w="220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tcPr>
          <w:p w14:paraId="2BEF9B18" w14:textId="77777777" w:rsidR="00314DEE" w:rsidRDefault="00BF7F28">
            <w:r>
              <w:rPr>
                <w:color w:val="1C2833"/>
                <w:sz w:val="20"/>
                <w:szCs w:val="20"/>
              </w:rPr>
              <w:t>Mold Flow Simulation</w:t>
            </w:r>
          </w:p>
        </w:tc>
        <w:tc>
          <w:tcPr>
            <w:tcW w:w="316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tcPr>
          <w:p w14:paraId="221D9F78" w14:textId="77777777" w:rsidR="00314DEE" w:rsidRDefault="00BF7F28">
            <w:r>
              <w:rPr>
                <w:color w:val="1C2833"/>
                <w:sz w:val="20"/>
                <w:szCs w:val="20"/>
              </w:rPr>
              <w:t>Fill, Temp, Pressure, Weld, Air Trap analysis</w:t>
            </w:r>
          </w:p>
        </w:tc>
        <w:tc>
          <w:tcPr>
            <w:tcW w:w="2600" w:type="dxa"/>
            <w:tcBorders>
              <w:top w:val="single" w:sz="4" w:space="0" w:color="D5D8DC"/>
              <w:left w:val="single" w:sz="4" w:space="0" w:color="D5D8DC"/>
              <w:bottom w:val="single" w:sz="4" w:space="0" w:color="D5D8DC"/>
              <w:right w:val="single" w:sz="4" w:space="0" w:color="D5D8DC"/>
            </w:tcBorders>
            <w:shd w:val="clear" w:color="auto" w:fill="D0EAF5"/>
            <w:tcMar>
              <w:top w:w="80" w:type="dxa"/>
              <w:left w:w="120" w:type="dxa"/>
              <w:bottom w:w="80" w:type="dxa"/>
              <w:right w:w="120" w:type="dxa"/>
            </w:tcMar>
          </w:tcPr>
          <w:p w14:paraId="657B7776" w14:textId="0EF11DA6" w:rsidR="00314DEE" w:rsidRDefault="00BF7F28">
            <w:pPr>
              <w:jc w:val="center"/>
            </w:pPr>
            <w:r>
              <w:rPr>
                <w:b/>
                <w:bCs/>
                <w:color w:val="0077A8"/>
                <w:sz w:val="20"/>
                <w:szCs w:val="20"/>
              </w:rPr>
              <w:t>Current Phase</w:t>
            </w:r>
          </w:p>
        </w:tc>
      </w:tr>
      <w:tr w:rsidR="00314DEE" w14:paraId="1ABFD747" w14:textId="77777777">
        <w:tc>
          <w:tcPr>
            <w:tcW w:w="1400" w:type="dxa"/>
            <w:tcBorders>
              <w:top w:val="single" w:sz="4" w:space="0" w:color="D5D8DC"/>
              <w:left w:val="single" w:sz="4" w:space="0" w:color="D5D8DC"/>
              <w:bottom w:val="single" w:sz="4" w:space="0" w:color="D5D8DC"/>
              <w:right w:val="single" w:sz="4" w:space="0" w:color="D5D8DC"/>
            </w:tcBorders>
            <w:shd w:val="clear" w:color="auto" w:fill="D0EAF5"/>
            <w:tcMar>
              <w:top w:w="80" w:type="dxa"/>
              <w:left w:w="120" w:type="dxa"/>
              <w:bottom w:w="80" w:type="dxa"/>
              <w:right w:w="120" w:type="dxa"/>
            </w:tcMar>
          </w:tcPr>
          <w:p w14:paraId="20342F23" w14:textId="77777777" w:rsidR="00314DEE" w:rsidRDefault="00BF7F28">
            <w:r>
              <w:rPr>
                <w:b/>
                <w:bCs/>
                <w:color w:val="0D2B4E"/>
                <w:sz w:val="20"/>
                <w:szCs w:val="20"/>
              </w:rPr>
              <w:t>Phase 4</w:t>
            </w:r>
          </w:p>
        </w:tc>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0D01148E" w14:textId="77777777" w:rsidR="00314DEE" w:rsidRDefault="00BF7F28">
            <w:r>
              <w:rPr>
                <w:color w:val="1C2833"/>
                <w:sz w:val="20"/>
                <w:szCs w:val="20"/>
              </w:rPr>
              <w:t>Mold Design</w:t>
            </w:r>
          </w:p>
        </w:tc>
        <w:tc>
          <w:tcPr>
            <w:tcW w:w="31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7D7E3FF5" w14:textId="77777777" w:rsidR="00314DEE" w:rsidRDefault="00BF7F28">
            <w:r>
              <w:rPr>
                <w:color w:val="1C2833"/>
                <w:sz w:val="20"/>
                <w:szCs w:val="20"/>
              </w:rPr>
              <w:t>Core/cavity, runner, cooling, ejector layout</w:t>
            </w:r>
          </w:p>
        </w:tc>
        <w:tc>
          <w:tcPr>
            <w:tcW w:w="2600" w:type="dxa"/>
            <w:tcBorders>
              <w:top w:val="single" w:sz="4" w:space="0" w:color="D5D8DC"/>
              <w:left w:val="single" w:sz="4" w:space="0" w:color="D5D8DC"/>
              <w:bottom w:val="single" w:sz="4" w:space="0" w:color="D5D8DC"/>
              <w:right w:val="single" w:sz="4" w:space="0" w:color="D5D8DC"/>
            </w:tcBorders>
            <w:shd w:val="clear" w:color="auto" w:fill="FFF3E0"/>
            <w:tcMar>
              <w:top w:w="80" w:type="dxa"/>
              <w:left w:w="120" w:type="dxa"/>
              <w:bottom w:w="80" w:type="dxa"/>
              <w:right w:w="120" w:type="dxa"/>
            </w:tcMar>
          </w:tcPr>
          <w:p w14:paraId="6F6898EE" w14:textId="530B19C8" w:rsidR="00314DEE" w:rsidRDefault="00BF7F28">
            <w:pPr>
              <w:jc w:val="center"/>
            </w:pPr>
            <w:r>
              <w:rPr>
                <w:b/>
                <w:bCs/>
                <w:color w:val="E07B00"/>
                <w:sz w:val="20"/>
                <w:szCs w:val="20"/>
              </w:rPr>
              <w:t xml:space="preserve"> Next Step</w:t>
            </w:r>
          </w:p>
        </w:tc>
      </w:tr>
      <w:tr w:rsidR="00314DEE" w14:paraId="4EEDA1D9" w14:textId="77777777">
        <w:tc>
          <w:tcPr>
            <w:tcW w:w="1400" w:type="dxa"/>
            <w:tcBorders>
              <w:top w:val="single" w:sz="4" w:space="0" w:color="D5D8DC"/>
              <w:left w:val="single" w:sz="4" w:space="0" w:color="D5D8DC"/>
              <w:bottom w:val="single" w:sz="4" w:space="0" w:color="D5D8DC"/>
              <w:right w:val="single" w:sz="4" w:space="0" w:color="D5D8DC"/>
            </w:tcBorders>
            <w:shd w:val="clear" w:color="auto" w:fill="D0EAF5"/>
            <w:tcMar>
              <w:top w:w="80" w:type="dxa"/>
              <w:left w:w="120" w:type="dxa"/>
              <w:bottom w:w="80" w:type="dxa"/>
              <w:right w:w="120" w:type="dxa"/>
            </w:tcMar>
          </w:tcPr>
          <w:p w14:paraId="4CB27929" w14:textId="77777777" w:rsidR="00314DEE" w:rsidRDefault="00BF7F28">
            <w:r>
              <w:rPr>
                <w:b/>
                <w:bCs/>
                <w:color w:val="0D2B4E"/>
                <w:sz w:val="20"/>
                <w:szCs w:val="20"/>
              </w:rPr>
              <w:t>Phase 5</w:t>
            </w:r>
          </w:p>
        </w:tc>
        <w:tc>
          <w:tcPr>
            <w:tcW w:w="220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tcPr>
          <w:p w14:paraId="75DF06D6" w14:textId="77777777" w:rsidR="00314DEE" w:rsidRDefault="00BF7F28">
            <w:r>
              <w:rPr>
                <w:color w:val="1C2833"/>
                <w:sz w:val="20"/>
                <w:szCs w:val="20"/>
              </w:rPr>
              <w:t>Manufacturing Drawings</w:t>
            </w:r>
          </w:p>
        </w:tc>
        <w:tc>
          <w:tcPr>
            <w:tcW w:w="316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tcPr>
          <w:p w14:paraId="081643FF" w14:textId="77777777" w:rsidR="00314DEE" w:rsidRDefault="00BF7F28">
            <w:r>
              <w:rPr>
                <w:color w:val="1C2833"/>
                <w:sz w:val="20"/>
                <w:szCs w:val="20"/>
              </w:rPr>
              <w:t xml:space="preserve">2D part drawings, </w:t>
            </w:r>
            <w:proofErr w:type="spellStart"/>
            <w:r>
              <w:rPr>
                <w:color w:val="1C2833"/>
                <w:sz w:val="20"/>
                <w:szCs w:val="20"/>
              </w:rPr>
              <w:t>mold</w:t>
            </w:r>
            <w:proofErr w:type="spellEnd"/>
            <w:r>
              <w:rPr>
                <w:color w:val="1C2833"/>
                <w:sz w:val="20"/>
                <w:szCs w:val="20"/>
              </w:rPr>
              <w:t xml:space="preserve"> assembly drawings</w:t>
            </w:r>
          </w:p>
        </w:tc>
        <w:tc>
          <w:tcPr>
            <w:tcW w:w="260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tcPr>
          <w:p w14:paraId="593B31AD" w14:textId="6BE8FB80" w:rsidR="00314DEE" w:rsidRDefault="00BF7F28">
            <w:pPr>
              <w:jc w:val="center"/>
            </w:pPr>
            <w:r>
              <w:rPr>
                <w:b/>
                <w:bCs/>
                <w:color w:val="717D7E"/>
                <w:sz w:val="20"/>
                <w:szCs w:val="20"/>
              </w:rPr>
              <w:t xml:space="preserve"> Planned</w:t>
            </w:r>
          </w:p>
        </w:tc>
      </w:tr>
    </w:tbl>
    <w:p w14:paraId="1DC2337E" w14:textId="77777777" w:rsidR="00314DEE" w:rsidRDefault="00314DEE">
      <w:pPr>
        <w:spacing w:before="160"/>
      </w:pPr>
    </w:p>
    <w:p w14:paraId="3E3E2C0F" w14:textId="77777777" w:rsidR="00314DEE" w:rsidRDefault="00BF7F28">
      <w:pPr>
        <w:spacing w:before="80" w:after="100"/>
      </w:pPr>
      <w:r>
        <w:rPr>
          <w:color w:val="1C2833"/>
        </w:rPr>
        <w:t xml:space="preserve">The </w:t>
      </w:r>
      <w:proofErr w:type="spellStart"/>
      <w:r>
        <w:rPr>
          <w:color w:val="1C2833"/>
        </w:rPr>
        <w:t>mold</w:t>
      </w:r>
      <w:proofErr w:type="spellEnd"/>
      <w:r>
        <w:rPr>
          <w:color w:val="1C2833"/>
        </w:rPr>
        <w:t xml:space="preserve"> flow simulation results presented in this document serve as the technical basis for Phase 4 </w:t>
      </w:r>
      <w:proofErr w:type="spellStart"/>
      <w:r>
        <w:rPr>
          <w:color w:val="1C2833"/>
        </w:rPr>
        <w:t>mold</w:t>
      </w:r>
      <w:proofErr w:type="spellEnd"/>
      <w:r>
        <w:rPr>
          <w:color w:val="1C2833"/>
        </w:rPr>
        <w:t xml:space="preserve"> design decisions — including gate location confirmation, cooling channel layout, parting line, ejector placement, and venting requirements.</w:t>
      </w:r>
    </w:p>
    <w:p w14:paraId="722D19A2" w14:textId="77777777" w:rsidR="00314DEE" w:rsidRDefault="00BF7F28">
      <w:pPr>
        <w:pStyle w:val="Heading1"/>
        <w:pageBreakBefore/>
        <w:pBdr>
          <w:bottom w:val="single" w:sz="12" w:space="6" w:color="0077A8"/>
        </w:pBdr>
      </w:pPr>
      <w:bookmarkStart w:id="1" w:name="_Toc231209532"/>
      <w:r>
        <w:lastRenderedPageBreak/>
        <w:t>2. Component Description &amp; Design Intent</w:t>
      </w:r>
      <w:bookmarkEnd w:id="1"/>
    </w:p>
    <w:p w14:paraId="473D420E" w14:textId="77777777" w:rsidR="00314DEE" w:rsidRDefault="00BF7F28">
      <w:pPr>
        <w:pStyle w:val="Heading2"/>
      </w:pPr>
      <w:bookmarkStart w:id="2" w:name="_Toc231209533"/>
      <w:r>
        <w:t>2.1  Functional Purpose</w:t>
      </w:r>
      <w:bookmarkEnd w:id="2"/>
    </w:p>
    <w:p w14:paraId="141BE3A3" w14:textId="77777777" w:rsidR="00314DEE" w:rsidRDefault="00BF7F28">
      <w:pPr>
        <w:spacing w:before="80" w:after="100"/>
      </w:pPr>
      <w:r>
        <w:rPr>
          <w:color w:val="1C2833"/>
        </w:rPr>
        <w:t>The Vaned Flow Conditioner is a custom-engineered fluid control component designed to homogenize turbulent or swirling flow profiles upstream of flow measurement instruments (e.g., ultrasonic or Coriolis flowmeters). The vane geometry — developed and optimized by the engineer — straightens and redistributes velocity profiles across the flow cross-section, enabling accurate measurements.</w:t>
      </w:r>
    </w:p>
    <w:p w14:paraId="0CF8A1CF" w14:textId="77777777" w:rsidR="00314DEE" w:rsidRDefault="00314DEE">
      <w:pPr>
        <w:spacing w:before="80"/>
      </w:pPr>
    </w:p>
    <w:p w14:paraId="39644184" w14:textId="77777777" w:rsidR="00314DEE" w:rsidRDefault="00BF7F28">
      <w:pPr>
        <w:spacing w:before="80" w:after="100"/>
      </w:pPr>
      <w:r>
        <w:rPr>
          <w:color w:val="1C2833"/>
        </w:rPr>
        <w:t>The component was designed from first principles and validated through CFD simulation to confirm the required pressure drop, flow straightening effectiveness, and velocity uniformity index (VUI) before proceeding to physical manufacturing.</w:t>
      </w:r>
    </w:p>
    <w:p w14:paraId="56322B16" w14:textId="77777777" w:rsidR="00314DEE" w:rsidRDefault="00314DEE">
      <w:pPr>
        <w:spacing w:before="80"/>
      </w:pPr>
    </w:p>
    <w:p w14:paraId="5DABC56E" w14:textId="77777777" w:rsidR="00314DEE" w:rsidRDefault="00BF7F28">
      <w:pPr>
        <w:pStyle w:val="Heading2"/>
      </w:pPr>
      <w:bookmarkStart w:id="3" w:name="_Toc231209534"/>
      <w:r>
        <w:t>2.2  Geometry Description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4DEE" w14:paraId="2E3FFD62" w14:textId="77777777">
        <w:tc>
          <w:tcPr>
            <w:tcW w:w="30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21C1F005" w14:textId="77777777" w:rsidR="00314DEE" w:rsidRDefault="00BF7F28">
            <w:r>
              <w:rPr>
                <w:b/>
                <w:bCs/>
                <w:color w:val="0D2B4E"/>
                <w:sz w:val="21"/>
                <w:szCs w:val="21"/>
              </w:rPr>
              <w:t>Overall Shape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821A83D" w14:textId="77777777" w:rsidR="00314DEE" w:rsidRDefault="00BF7F28">
            <w:r>
              <w:rPr>
                <w:color w:val="1C2833"/>
                <w:sz w:val="21"/>
                <w:szCs w:val="21"/>
              </w:rPr>
              <w:t>Circular disc — designed to fit standard pipe flanges</w:t>
            </w:r>
          </w:p>
        </w:tc>
      </w:tr>
      <w:tr w:rsidR="00314DEE" w14:paraId="38D55248" w14:textId="77777777">
        <w:tc>
          <w:tcPr>
            <w:tcW w:w="30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67E86E8B" w14:textId="77777777" w:rsidR="00314DEE" w:rsidRDefault="00BF7F28">
            <w:r>
              <w:rPr>
                <w:b/>
                <w:bCs/>
                <w:color w:val="0D2B4E"/>
                <w:sz w:val="21"/>
                <w:szCs w:val="21"/>
              </w:rPr>
              <w:t>Central Feature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5AE5B172" w14:textId="77777777" w:rsidR="00314DEE" w:rsidRDefault="00BF7F28">
            <w:r>
              <w:rPr>
                <w:color w:val="1C2833"/>
                <w:sz w:val="21"/>
                <w:szCs w:val="21"/>
              </w:rPr>
              <w:t>Multi-vane gate/runner assembly (star pattern)</w:t>
            </w:r>
          </w:p>
        </w:tc>
      </w:tr>
      <w:tr w:rsidR="00314DEE" w14:paraId="08A14C7D" w14:textId="77777777">
        <w:tc>
          <w:tcPr>
            <w:tcW w:w="30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6AC27543" w14:textId="77777777" w:rsidR="00314DEE" w:rsidRDefault="00BF7F28">
            <w:r>
              <w:rPr>
                <w:b/>
                <w:bCs/>
                <w:color w:val="0D2B4E"/>
                <w:sz w:val="21"/>
                <w:szCs w:val="21"/>
              </w:rPr>
              <w:t>Peripheral Features</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411974C4" w14:textId="77777777" w:rsidR="00314DEE" w:rsidRDefault="00BF7F28">
            <w:r>
              <w:rPr>
                <w:color w:val="1C2833"/>
                <w:sz w:val="21"/>
                <w:szCs w:val="21"/>
              </w:rPr>
              <w:t>4 equidistant cylindrical through-holes (bolt pattern / flow ports)</w:t>
            </w:r>
          </w:p>
        </w:tc>
      </w:tr>
      <w:tr w:rsidR="00314DEE" w14:paraId="6D346800" w14:textId="77777777">
        <w:tc>
          <w:tcPr>
            <w:tcW w:w="30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2EFFFD40" w14:textId="77777777" w:rsidR="00314DEE" w:rsidRDefault="00BF7F28">
            <w:r>
              <w:rPr>
                <w:b/>
                <w:bCs/>
                <w:color w:val="0D2B4E"/>
                <w:sz w:val="21"/>
                <w:szCs w:val="21"/>
              </w:rPr>
              <w:t>Symmetry</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DA34FAD" w14:textId="77777777" w:rsidR="00314DEE" w:rsidRDefault="00BF7F28">
            <w:r>
              <w:rPr>
                <w:color w:val="1C2833"/>
                <w:sz w:val="21"/>
                <w:szCs w:val="21"/>
              </w:rPr>
              <w:t>4-fold rotational symmetry</w:t>
            </w:r>
          </w:p>
        </w:tc>
      </w:tr>
      <w:tr w:rsidR="00314DEE" w14:paraId="7900EBEC" w14:textId="77777777">
        <w:tc>
          <w:tcPr>
            <w:tcW w:w="30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0E86C522" w14:textId="77777777" w:rsidR="00314DEE" w:rsidRDefault="00BF7F28">
            <w:r>
              <w:rPr>
                <w:b/>
                <w:bCs/>
                <w:color w:val="0D2B4E"/>
                <w:sz w:val="21"/>
                <w:szCs w:val="21"/>
              </w:rPr>
              <w:t>Material</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63456A03" w14:textId="77777777" w:rsidR="00314DEE" w:rsidRDefault="00BF7F28">
            <w:r>
              <w:rPr>
                <w:color w:val="1C2833"/>
                <w:sz w:val="21"/>
                <w:szCs w:val="21"/>
              </w:rPr>
              <w:t>PA6 (Polyamide 6 / Nylon 6)</w:t>
            </w:r>
          </w:p>
        </w:tc>
      </w:tr>
      <w:tr w:rsidR="00314DEE" w14:paraId="07655498" w14:textId="77777777">
        <w:tc>
          <w:tcPr>
            <w:tcW w:w="30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3367C016" w14:textId="77777777" w:rsidR="00314DEE" w:rsidRDefault="00BF7F28">
            <w:r>
              <w:rPr>
                <w:b/>
                <w:bCs/>
                <w:color w:val="0D2B4E"/>
                <w:sz w:val="21"/>
                <w:szCs w:val="21"/>
              </w:rPr>
              <w:t>Material Class</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E40CF81" w14:textId="77777777" w:rsidR="00314DEE" w:rsidRDefault="00BF7F28">
            <w:r>
              <w:rPr>
                <w:color w:val="1C2833"/>
                <w:sz w:val="21"/>
                <w:szCs w:val="21"/>
              </w:rPr>
              <w:t>Semi-crystalline engineering thermoplastic</w:t>
            </w:r>
          </w:p>
        </w:tc>
      </w:tr>
      <w:tr w:rsidR="00314DEE" w14:paraId="65ADF0A1" w14:textId="77777777">
        <w:tc>
          <w:tcPr>
            <w:tcW w:w="30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556AFEB2" w14:textId="77777777" w:rsidR="00314DEE" w:rsidRDefault="00BF7F28">
            <w:r>
              <w:rPr>
                <w:b/>
                <w:bCs/>
                <w:color w:val="0D2B4E"/>
                <w:sz w:val="21"/>
                <w:szCs w:val="21"/>
              </w:rPr>
              <w:t>Mold Type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04B9C457" w14:textId="77777777" w:rsidR="00314DEE" w:rsidRDefault="00BF7F28">
            <w:r>
              <w:rPr>
                <w:color w:val="1C2833"/>
                <w:sz w:val="21"/>
                <w:szCs w:val="21"/>
              </w:rPr>
              <w:t xml:space="preserve">Injection </w:t>
            </w:r>
            <w:proofErr w:type="spellStart"/>
            <w:r>
              <w:rPr>
                <w:color w:val="1C2833"/>
                <w:sz w:val="21"/>
                <w:szCs w:val="21"/>
              </w:rPr>
              <w:t>mold</w:t>
            </w:r>
            <w:proofErr w:type="spellEnd"/>
            <w:r>
              <w:rPr>
                <w:color w:val="1C2833"/>
                <w:sz w:val="21"/>
                <w:szCs w:val="21"/>
              </w:rPr>
              <w:t xml:space="preserve"> (2-plate or 3-plate, TBD in Phase 4)</w:t>
            </w:r>
          </w:p>
        </w:tc>
      </w:tr>
      <w:tr w:rsidR="00314DEE" w14:paraId="537077CB" w14:textId="77777777">
        <w:tc>
          <w:tcPr>
            <w:tcW w:w="30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5CF54513" w14:textId="77777777" w:rsidR="00314DEE" w:rsidRDefault="00BF7F28">
            <w:r>
              <w:rPr>
                <w:b/>
                <w:bCs/>
                <w:color w:val="0D2B4E"/>
                <w:sz w:val="21"/>
                <w:szCs w:val="21"/>
              </w:rPr>
              <w:t>Parting Line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4867DC05" w14:textId="77777777" w:rsidR="00314DEE" w:rsidRDefault="00BF7F28">
            <w:r>
              <w:rPr>
                <w:color w:val="1C2833"/>
                <w:sz w:val="21"/>
                <w:szCs w:val="21"/>
              </w:rPr>
              <w:t>Flat parting — disc midplane (confirmed from NX assembly)</w:t>
            </w:r>
          </w:p>
        </w:tc>
      </w:tr>
      <w:tr w:rsidR="00314DEE" w14:paraId="071D2260" w14:textId="77777777">
        <w:tc>
          <w:tcPr>
            <w:tcW w:w="30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1CB087A1" w14:textId="77777777" w:rsidR="00314DEE" w:rsidRDefault="00BF7F28">
            <w:r>
              <w:rPr>
                <w:b/>
                <w:bCs/>
                <w:color w:val="0D2B4E"/>
                <w:sz w:val="21"/>
                <w:szCs w:val="21"/>
              </w:rPr>
              <w:t>Gate Strategy</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3B500002" w14:textId="77777777" w:rsidR="00314DEE" w:rsidRDefault="00BF7F28">
            <w:r>
              <w:rPr>
                <w:color w:val="1C2833"/>
                <w:sz w:val="21"/>
                <w:szCs w:val="21"/>
              </w:rPr>
              <w:t>Central vaned multi-point gate (direct / submarine gates)</w:t>
            </w:r>
          </w:p>
        </w:tc>
      </w:tr>
      <w:tr w:rsidR="00314DEE" w14:paraId="1CB1B914" w14:textId="77777777">
        <w:tc>
          <w:tcPr>
            <w:tcW w:w="30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03BC6198" w14:textId="77777777" w:rsidR="00314DEE" w:rsidRDefault="00BF7F28">
            <w:r>
              <w:rPr>
                <w:b/>
                <w:bCs/>
                <w:color w:val="0D2B4E"/>
                <w:sz w:val="21"/>
                <w:szCs w:val="21"/>
              </w:rPr>
              <w:t>CAD File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6CF8B7D8" w14:textId="733A5952" w:rsidR="00314DEE" w:rsidRDefault="00BF7F28">
            <w:proofErr w:type="spellStart"/>
            <w:r>
              <w:rPr>
                <w:color w:val="1C2833"/>
                <w:sz w:val="21"/>
                <w:szCs w:val="21"/>
              </w:rPr>
              <w:t>vaned_flow_conditioner_stp</w:t>
            </w:r>
            <w:r w:rsidR="00910D83">
              <w:rPr>
                <w:color w:val="1C2833"/>
                <w:sz w:val="21"/>
                <w:szCs w:val="21"/>
              </w:rPr>
              <w:t>.prt</w:t>
            </w:r>
            <w:proofErr w:type="spellEnd"/>
          </w:p>
        </w:tc>
      </w:tr>
    </w:tbl>
    <w:p w14:paraId="69160569" w14:textId="77777777" w:rsidR="00314DEE" w:rsidRDefault="00314DEE">
      <w:pPr>
        <w:spacing w:before="160"/>
      </w:pPr>
    </w:p>
    <w:p w14:paraId="0CDA827C" w14:textId="2081A477" w:rsidR="00314DEE" w:rsidRDefault="00314DEE">
      <w:pPr>
        <w:spacing w:before="160" w:after="60"/>
        <w:jc w:val="center"/>
      </w:pPr>
    </w:p>
    <w:p w14:paraId="7C2686DA" w14:textId="77777777" w:rsidR="00314DEE" w:rsidRDefault="00BF7F28">
      <w:pPr>
        <w:pStyle w:val="Heading1"/>
        <w:pageBreakBefore/>
        <w:pBdr>
          <w:bottom w:val="single" w:sz="12" w:space="6" w:color="0077A8"/>
        </w:pBdr>
      </w:pPr>
      <w:bookmarkStart w:id="4" w:name="_Toc231209535"/>
      <w:r>
        <w:lastRenderedPageBreak/>
        <w:t>3. Simulation Setup &amp; Parameters</w:t>
      </w:r>
      <w:bookmarkEnd w:id="4"/>
    </w:p>
    <w:p w14:paraId="6D1046F6" w14:textId="77777777" w:rsidR="00314DEE" w:rsidRDefault="00BF7F28">
      <w:pPr>
        <w:pStyle w:val="Heading2"/>
      </w:pPr>
      <w:bookmarkStart w:id="5" w:name="_Toc231209536"/>
      <w:r>
        <w:t>3.1  Software Environment</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4DEE" w14:paraId="775CE278" w14:textId="77777777">
        <w:tc>
          <w:tcPr>
            <w:tcW w:w="30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247F4F9E" w14:textId="77777777" w:rsidR="00314DEE" w:rsidRDefault="00BF7F28">
            <w:r>
              <w:rPr>
                <w:b/>
                <w:bCs/>
                <w:color w:val="0D2B4E"/>
                <w:sz w:val="21"/>
                <w:szCs w:val="21"/>
              </w:rPr>
              <w:t>CAD / CAM Software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431E2ACD" w14:textId="77777777" w:rsidR="00314DEE" w:rsidRDefault="00BF7F28">
            <w:r>
              <w:rPr>
                <w:color w:val="1C2833"/>
                <w:sz w:val="21"/>
                <w:szCs w:val="21"/>
              </w:rPr>
              <w:t>Siemens NX 12</w:t>
            </w:r>
          </w:p>
        </w:tc>
      </w:tr>
      <w:tr w:rsidR="00314DEE" w14:paraId="5E25F75B" w14:textId="77777777">
        <w:tc>
          <w:tcPr>
            <w:tcW w:w="30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41691A4B" w14:textId="77777777" w:rsidR="00314DEE" w:rsidRDefault="00BF7F28">
            <w:r>
              <w:rPr>
                <w:b/>
                <w:bCs/>
                <w:color w:val="0D2B4E"/>
                <w:sz w:val="21"/>
                <w:szCs w:val="21"/>
              </w:rPr>
              <w:t>Simulation Module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78227D18" w14:textId="77777777" w:rsidR="00314DEE" w:rsidRDefault="00BF7F28">
            <w:r>
              <w:rPr>
                <w:color w:val="1C2833"/>
                <w:sz w:val="21"/>
                <w:szCs w:val="21"/>
              </w:rPr>
              <w:t>Mold Wizard — Easy Fill Advanced</w:t>
            </w:r>
          </w:p>
        </w:tc>
      </w:tr>
      <w:tr w:rsidR="00314DEE" w14:paraId="0F744C8E" w14:textId="77777777">
        <w:tc>
          <w:tcPr>
            <w:tcW w:w="30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718F3ECA" w14:textId="77777777" w:rsidR="00314DEE" w:rsidRDefault="00BF7F28">
            <w:r>
              <w:rPr>
                <w:b/>
                <w:bCs/>
                <w:color w:val="0D2B4E"/>
                <w:sz w:val="21"/>
                <w:szCs w:val="21"/>
              </w:rPr>
              <w:t>Analysis Type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1F68B855" w14:textId="77777777" w:rsidR="00314DEE" w:rsidRDefault="00BF7F28">
            <w:r>
              <w:rPr>
                <w:color w:val="1C2833"/>
                <w:sz w:val="21"/>
                <w:szCs w:val="21"/>
              </w:rPr>
              <w:t xml:space="preserve">Injection </w:t>
            </w:r>
            <w:proofErr w:type="spellStart"/>
            <w:r>
              <w:rPr>
                <w:color w:val="1C2833"/>
                <w:sz w:val="21"/>
                <w:szCs w:val="21"/>
              </w:rPr>
              <w:t>Molding</w:t>
            </w:r>
            <w:proofErr w:type="spellEnd"/>
            <w:r>
              <w:rPr>
                <w:color w:val="1C2833"/>
                <w:sz w:val="21"/>
                <w:szCs w:val="21"/>
              </w:rPr>
              <w:t xml:space="preserve"> — Filling Stage Simulation</w:t>
            </w:r>
          </w:p>
        </w:tc>
      </w:tr>
      <w:tr w:rsidR="00314DEE" w14:paraId="1BAC48CF" w14:textId="77777777">
        <w:tc>
          <w:tcPr>
            <w:tcW w:w="30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7BA9957C" w14:textId="77777777" w:rsidR="00314DEE" w:rsidRDefault="00BF7F28">
            <w:r>
              <w:rPr>
                <w:b/>
                <w:bCs/>
                <w:color w:val="0D2B4E"/>
                <w:sz w:val="21"/>
                <w:szCs w:val="21"/>
              </w:rPr>
              <w:t>Mesh Type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33D8B534" w14:textId="77777777" w:rsidR="00314DEE" w:rsidRDefault="00BF7F28">
            <w:r>
              <w:rPr>
                <w:color w:val="1C2833"/>
                <w:sz w:val="21"/>
                <w:szCs w:val="21"/>
              </w:rPr>
              <w:t>3D solid mesh (polyhedral elements)</w:t>
            </w:r>
          </w:p>
        </w:tc>
      </w:tr>
      <w:tr w:rsidR="00314DEE" w14:paraId="341561FC" w14:textId="77777777">
        <w:tc>
          <w:tcPr>
            <w:tcW w:w="30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3B71FA87" w14:textId="77777777" w:rsidR="00314DEE" w:rsidRDefault="00BF7F28">
            <w:r>
              <w:rPr>
                <w:b/>
                <w:bCs/>
                <w:color w:val="0D2B4E"/>
                <w:sz w:val="21"/>
                <w:szCs w:val="21"/>
              </w:rPr>
              <w:t>Result File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1EA4D1E8" w14:textId="38819969" w:rsidR="00314DEE" w:rsidRDefault="00BF7F28">
            <w:proofErr w:type="spellStart"/>
            <w:r>
              <w:rPr>
                <w:color w:val="1C2833"/>
                <w:sz w:val="21"/>
                <w:szCs w:val="21"/>
              </w:rPr>
              <w:t>vaned_flow_conditi</w:t>
            </w:r>
            <w:r w:rsidR="00910D83">
              <w:rPr>
                <w:color w:val="1C2833"/>
                <w:sz w:val="21"/>
                <w:szCs w:val="21"/>
              </w:rPr>
              <w:t>oner</w:t>
            </w:r>
            <w:proofErr w:type="spellEnd"/>
            <w:r>
              <w:rPr>
                <w:color w:val="1C2833"/>
                <w:sz w:val="21"/>
                <w:szCs w:val="21"/>
              </w:rPr>
              <w:t xml:space="preserve"> (PA6, Linear Shrinkage: 2.038744 mm/m)</w:t>
            </w:r>
          </w:p>
        </w:tc>
      </w:tr>
    </w:tbl>
    <w:p w14:paraId="335CDCEF" w14:textId="77777777" w:rsidR="00314DEE" w:rsidRDefault="00314DEE">
      <w:pPr>
        <w:spacing w:before="80"/>
      </w:pPr>
    </w:p>
    <w:p w14:paraId="0C94953E" w14:textId="77777777" w:rsidR="00314DEE" w:rsidRDefault="00BF7F28">
      <w:pPr>
        <w:pStyle w:val="Heading2"/>
      </w:pPr>
      <w:bookmarkStart w:id="6" w:name="_Toc231209537"/>
      <w:r>
        <w:t>3.2  Material Properties — PA6</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4DEE" w14:paraId="123D0912" w14:textId="77777777">
        <w:tc>
          <w:tcPr>
            <w:tcW w:w="30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3B2E2BE3" w14:textId="77777777" w:rsidR="00314DEE" w:rsidRDefault="00BF7F28">
            <w:r>
              <w:rPr>
                <w:b/>
                <w:bCs/>
                <w:color w:val="0D2B4E"/>
                <w:sz w:val="21"/>
                <w:szCs w:val="21"/>
              </w:rPr>
              <w:t>Material Name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75567E6D" w14:textId="77777777" w:rsidR="00314DEE" w:rsidRDefault="00BF7F28">
            <w:r>
              <w:rPr>
                <w:color w:val="1C2833"/>
                <w:sz w:val="21"/>
                <w:szCs w:val="21"/>
              </w:rPr>
              <w:t>PA6 — Polyamide 6 (Nylon 6)</w:t>
            </w:r>
          </w:p>
        </w:tc>
      </w:tr>
      <w:tr w:rsidR="00314DEE" w14:paraId="2ACE05CE" w14:textId="77777777">
        <w:tc>
          <w:tcPr>
            <w:tcW w:w="30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4A91B98D" w14:textId="77777777" w:rsidR="00314DEE" w:rsidRDefault="00BF7F28">
            <w:r>
              <w:rPr>
                <w:b/>
                <w:bCs/>
                <w:color w:val="0D2B4E"/>
                <w:sz w:val="21"/>
                <w:szCs w:val="21"/>
              </w:rPr>
              <w:t>Material Class</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53883109" w14:textId="77777777" w:rsidR="00314DEE" w:rsidRDefault="00BF7F28">
            <w:r>
              <w:rPr>
                <w:color w:val="1C2833"/>
                <w:sz w:val="21"/>
                <w:szCs w:val="21"/>
              </w:rPr>
              <w:t>Semi-crystalline thermoplastic</w:t>
            </w:r>
          </w:p>
        </w:tc>
      </w:tr>
      <w:tr w:rsidR="00314DEE" w14:paraId="7E04EB8E" w14:textId="77777777">
        <w:tc>
          <w:tcPr>
            <w:tcW w:w="30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3CC17A04" w14:textId="77777777" w:rsidR="00314DEE" w:rsidRDefault="00BF7F28">
            <w:r>
              <w:rPr>
                <w:b/>
                <w:bCs/>
                <w:color w:val="0D2B4E"/>
                <w:sz w:val="21"/>
                <w:szCs w:val="21"/>
              </w:rPr>
              <w:t>Melt Temperature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6572BE8C" w14:textId="77777777" w:rsidR="00314DEE" w:rsidRDefault="00BF7F28">
            <w:r>
              <w:rPr>
                <w:color w:val="1C2833"/>
                <w:sz w:val="21"/>
                <w:szCs w:val="21"/>
              </w:rPr>
              <w:t>260–290 °C (typical processing range)</w:t>
            </w:r>
          </w:p>
        </w:tc>
      </w:tr>
      <w:tr w:rsidR="00314DEE" w14:paraId="22BFB697" w14:textId="77777777">
        <w:tc>
          <w:tcPr>
            <w:tcW w:w="30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1DCD999A" w14:textId="77777777" w:rsidR="00314DEE" w:rsidRDefault="00BF7F28">
            <w:r>
              <w:rPr>
                <w:b/>
                <w:bCs/>
                <w:color w:val="0D2B4E"/>
                <w:sz w:val="21"/>
                <w:szCs w:val="21"/>
              </w:rPr>
              <w:t>Mold Temperature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738A7BE3" w14:textId="77777777" w:rsidR="00314DEE" w:rsidRDefault="00BF7F28">
            <w:r>
              <w:rPr>
                <w:color w:val="1C2833"/>
                <w:sz w:val="21"/>
                <w:szCs w:val="21"/>
              </w:rPr>
              <w:t>60–80 °C (recommended for PA6)</w:t>
            </w:r>
          </w:p>
        </w:tc>
      </w:tr>
      <w:tr w:rsidR="00314DEE" w14:paraId="3F6761A1" w14:textId="77777777">
        <w:tc>
          <w:tcPr>
            <w:tcW w:w="30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2FCC93E7" w14:textId="77777777" w:rsidR="00314DEE" w:rsidRDefault="00BF7F28">
            <w:r>
              <w:rPr>
                <w:b/>
                <w:bCs/>
                <w:color w:val="0D2B4E"/>
                <w:sz w:val="21"/>
                <w:szCs w:val="21"/>
              </w:rPr>
              <w:t>Ejection Temperature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5652BE9D" w14:textId="77777777" w:rsidR="00314DEE" w:rsidRDefault="00BF7F28">
            <w:r>
              <w:rPr>
                <w:color w:val="1C2833"/>
                <w:sz w:val="21"/>
                <w:szCs w:val="21"/>
              </w:rPr>
              <w:t>~100–120 °C</w:t>
            </w:r>
          </w:p>
        </w:tc>
      </w:tr>
      <w:tr w:rsidR="00314DEE" w14:paraId="3F534FDB" w14:textId="77777777">
        <w:tc>
          <w:tcPr>
            <w:tcW w:w="30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7C193A19" w14:textId="77777777" w:rsidR="00314DEE" w:rsidRDefault="00BF7F28">
            <w:r>
              <w:rPr>
                <w:b/>
                <w:bCs/>
                <w:color w:val="0D2B4E"/>
                <w:sz w:val="21"/>
                <w:szCs w:val="21"/>
              </w:rPr>
              <w:t>Linear Shrinkage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6ED6BE66" w14:textId="77777777" w:rsidR="00314DEE" w:rsidRDefault="00BF7F28">
            <w:r>
              <w:rPr>
                <w:color w:val="1C2833"/>
                <w:sz w:val="21"/>
                <w:szCs w:val="21"/>
              </w:rPr>
              <w:t>2.038744 mm/m (simulation-applied value)</w:t>
            </w:r>
          </w:p>
        </w:tc>
      </w:tr>
      <w:tr w:rsidR="00314DEE" w14:paraId="1CC8438E" w14:textId="77777777">
        <w:tc>
          <w:tcPr>
            <w:tcW w:w="30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7A2B67AF" w14:textId="77777777" w:rsidR="00314DEE" w:rsidRDefault="00BF7F28">
            <w:r>
              <w:rPr>
                <w:b/>
                <w:bCs/>
                <w:color w:val="0D2B4E"/>
                <w:sz w:val="21"/>
                <w:szCs w:val="21"/>
              </w:rPr>
              <w:t>Tensile Strength</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6E35B0B0" w14:textId="77777777" w:rsidR="00314DEE" w:rsidRDefault="00BF7F28">
            <w:r>
              <w:rPr>
                <w:color w:val="1C2833"/>
                <w:sz w:val="21"/>
                <w:szCs w:val="21"/>
              </w:rPr>
              <w:t xml:space="preserve">~80 MPa (dry as </w:t>
            </w:r>
            <w:proofErr w:type="spellStart"/>
            <w:r>
              <w:rPr>
                <w:color w:val="1C2833"/>
                <w:sz w:val="21"/>
                <w:szCs w:val="21"/>
              </w:rPr>
              <w:t>molded</w:t>
            </w:r>
            <w:proofErr w:type="spellEnd"/>
            <w:r>
              <w:rPr>
                <w:color w:val="1C2833"/>
                <w:sz w:val="21"/>
                <w:szCs w:val="21"/>
              </w:rPr>
              <w:t>)</w:t>
            </w:r>
          </w:p>
        </w:tc>
      </w:tr>
      <w:tr w:rsidR="00314DEE" w14:paraId="6690B421" w14:textId="77777777">
        <w:tc>
          <w:tcPr>
            <w:tcW w:w="30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49D45C8D" w14:textId="77777777" w:rsidR="00314DEE" w:rsidRDefault="00BF7F28">
            <w:r>
              <w:rPr>
                <w:b/>
                <w:bCs/>
                <w:color w:val="0D2B4E"/>
                <w:sz w:val="21"/>
                <w:szCs w:val="21"/>
              </w:rPr>
              <w:t>Flexural Modulus</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72EF6F60" w14:textId="77777777" w:rsidR="00314DEE" w:rsidRDefault="00BF7F28">
            <w:r>
              <w:rPr>
                <w:color w:val="1C2833"/>
                <w:sz w:val="21"/>
                <w:szCs w:val="21"/>
              </w:rPr>
              <w:t>~2,800 MPa</w:t>
            </w:r>
          </w:p>
        </w:tc>
      </w:tr>
      <w:tr w:rsidR="00314DEE" w14:paraId="0042AE9D" w14:textId="77777777">
        <w:tc>
          <w:tcPr>
            <w:tcW w:w="30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585B3260" w14:textId="77777777" w:rsidR="00314DEE" w:rsidRDefault="00BF7F28">
            <w:r>
              <w:rPr>
                <w:b/>
                <w:bCs/>
                <w:color w:val="0D2B4E"/>
                <w:sz w:val="21"/>
                <w:szCs w:val="21"/>
              </w:rPr>
              <w:t>Water Absorption</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3DA8654A" w14:textId="77777777" w:rsidR="00314DEE" w:rsidRDefault="00BF7F28">
            <w:r>
              <w:rPr>
                <w:color w:val="1C2833"/>
                <w:sz w:val="21"/>
                <w:szCs w:val="21"/>
              </w:rPr>
              <w:t>~3.5% (relevant for flow conditioner in wet service)</w:t>
            </w:r>
          </w:p>
        </w:tc>
      </w:tr>
      <w:tr w:rsidR="00314DEE" w14:paraId="1493DD76" w14:textId="77777777">
        <w:tc>
          <w:tcPr>
            <w:tcW w:w="30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193171A3" w14:textId="77777777" w:rsidR="00314DEE" w:rsidRDefault="00BF7F28">
            <w:r>
              <w:rPr>
                <w:b/>
                <w:bCs/>
                <w:color w:val="0D2B4E"/>
                <w:sz w:val="21"/>
                <w:szCs w:val="21"/>
              </w:rPr>
              <w:t>Chemical Resistance</w:t>
            </w:r>
          </w:p>
        </w:tc>
        <w:tc>
          <w:tcPr>
            <w:tcW w:w="63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18E14153" w14:textId="77777777" w:rsidR="00314DEE" w:rsidRDefault="00BF7F28">
            <w:r>
              <w:rPr>
                <w:color w:val="1C2833"/>
                <w:sz w:val="21"/>
                <w:szCs w:val="21"/>
              </w:rPr>
              <w:t>Good resistance to hydrocarbons, oils, greases</w:t>
            </w:r>
          </w:p>
        </w:tc>
      </w:tr>
    </w:tbl>
    <w:p w14:paraId="07A3A868" w14:textId="77777777" w:rsidR="00314DEE" w:rsidRDefault="00314DEE">
      <w:pPr>
        <w:spacing w:before="80"/>
      </w:pPr>
    </w:p>
    <w:p w14:paraId="2C804DB8" w14:textId="77777777" w:rsidR="00314DEE" w:rsidRDefault="00BF7F28">
      <w:pPr>
        <w:spacing w:before="80" w:after="100"/>
      </w:pPr>
      <w:r>
        <w:rPr>
          <w:color w:val="1C2833"/>
        </w:rPr>
        <w:t xml:space="preserve">PA6 is selected for this application due to its balance of mechanical strength, dimensional stability, and chemical resistance. The material's semi-crystalline nature requires careful attention to cooling uniformity to minimize warpage and differential shrinkage — factors directly addressed by the </w:t>
      </w:r>
      <w:proofErr w:type="spellStart"/>
      <w:r>
        <w:rPr>
          <w:color w:val="1C2833"/>
        </w:rPr>
        <w:t>mold</w:t>
      </w:r>
      <w:proofErr w:type="spellEnd"/>
      <w:r>
        <w:rPr>
          <w:color w:val="1C2833"/>
        </w:rPr>
        <w:t xml:space="preserve"> flow simulation.</w:t>
      </w:r>
    </w:p>
    <w:p w14:paraId="513250C2" w14:textId="77777777" w:rsidR="00314DEE" w:rsidRDefault="00BF7F28">
      <w:pPr>
        <w:pStyle w:val="Heading2"/>
      </w:pPr>
      <w:bookmarkStart w:id="7" w:name="_Toc231209538"/>
      <w:r>
        <w:t>3.3  Gate &amp; Runner Configuration</w:t>
      </w:r>
      <w:bookmarkEnd w:id="7"/>
    </w:p>
    <w:p w14:paraId="12510862" w14:textId="77777777" w:rsidR="00314DEE" w:rsidRDefault="00BF7F28">
      <w:pPr>
        <w:spacing w:before="80" w:after="100"/>
      </w:pPr>
      <w:r>
        <w:rPr>
          <w:color w:val="1C2833"/>
        </w:rPr>
        <w:t xml:space="preserve">The gating system employs the component's own vaned central geometry as the primary runner distribution network. The central star-vane structure acts as a balanced runner, distributing melt to four primary sectors of the disc simultaneously. This unique approach leverages the part's functional geometry for </w:t>
      </w:r>
      <w:proofErr w:type="spellStart"/>
      <w:r>
        <w:rPr>
          <w:color w:val="1C2833"/>
        </w:rPr>
        <w:t>molding</w:t>
      </w:r>
      <w:proofErr w:type="spellEnd"/>
      <w:r>
        <w:rPr>
          <w:color w:val="1C2833"/>
        </w:rPr>
        <w:t xml:space="preserve"> efficiency, minimizing the need for a conventional runner system.</w:t>
      </w:r>
    </w:p>
    <w:p w14:paraId="49BB4C47" w14:textId="77777777" w:rsidR="00314DEE" w:rsidRDefault="00BF7F28">
      <w:pPr>
        <w:pStyle w:val="ListParagraph"/>
        <w:numPr>
          <w:ilvl w:val="0"/>
          <w:numId w:val="2"/>
        </w:numPr>
        <w:spacing w:before="60" w:after="60"/>
      </w:pPr>
      <w:r>
        <w:rPr>
          <w:color w:val="1C2833"/>
        </w:rPr>
        <w:t>Gate type: Central multi-point (vaned runner integrated into part geometry)</w:t>
      </w:r>
    </w:p>
    <w:p w14:paraId="316A0DDF" w14:textId="521FB820" w:rsidR="00314DEE" w:rsidRDefault="00BF7F28">
      <w:pPr>
        <w:pStyle w:val="ListParagraph"/>
        <w:numPr>
          <w:ilvl w:val="0"/>
          <w:numId w:val="2"/>
        </w:numPr>
        <w:spacing w:before="60" w:after="60"/>
      </w:pPr>
      <w:r>
        <w:rPr>
          <w:color w:val="1C2833"/>
        </w:rPr>
        <w:t xml:space="preserve">Number of gate points: Multiple (one per vane channel — estimated </w:t>
      </w:r>
      <w:r w:rsidR="00910D83">
        <w:rPr>
          <w:color w:val="1C2833"/>
        </w:rPr>
        <w:t>4</w:t>
      </w:r>
      <w:r>
        <w:rPr>
          <w:color w:val="1C2833"/>
        </w:rPr>
        <w:t xml:space="preserve"> gates)</w:t>
      </w:r>
    </w:p>
    <w:p w14:paraId="4CA2E1D4" w14:textId="45C57F09" w:rsidR="00314DEE" w:rsidRDefault="00BF7F28">
      <w:pPr>
        <w:pStyle w:val="ListParagraph"/>
        <w:numPr>
          <w:ilvl w:val="0"/>
          <w:numId w:val="2"/>
        </w:numPr>
        <w:spacing w:before="60" w:after="60"/>
      </w:pPr>
      <w:r>
        <w:rPr>
          <w:color w:val="1C2833"/>
        </w:rPr>
        <w:t xml:space="preserve">Gate location: Disc </w:t>
      </w:r>
      <w:proofErr w:type="spellStart"/>
      <w:r w:rsidR="00910D83">
        <w:rPr>
          <w:color w:val="1C2833"/>
        </w:rPr>
        <w:t>quandrant</w:t>
      </w:r>
      <w:proofErr w:type="spellEnd"/>
      <w:r w:rsidR="00910D83">
        <w:rPr>
          <w:color w:val="1C2833"/>
        </w:rPr>
        <w:t xml:space="preserve"> points</w:t>
      </w:r>
      <w:r>
        <w:rPr>
          <w:color w:val="1C2833"/>
        </w:rPr>
        <w:t xml:space="preserve"> — optimal for radial fill balance</w:t>
      </w:r>
    </w:p>
    <w:p w14:paraId="1FBE563D" w14:textId="77777777" w:rsidR="00314DEE" w:rsidRDefault="00BF7F28">
      <w:pPr>
        <w:pStyle w:val="ListParagraph"/>
        <w:numPr>
          <w:ilvl w:val="0"/>
          <w:numId w:val="2"/>
        </w:numPr>
        <w:spacing w:before="60" w:after="60"/>
      </w:pPr>
      <w:r>
        <w:rPr>
          <w:color w:val="1C2833"/>
        </w:rPr>
        <w:t>Runner system: Naturally balanced by vane symmetry</w:t>
      </w:r>
    </w:p>
    <w:p w14:paraId="63FF1BEE" w14:textId="77777777" w:rsidR="00314DEE" w:rsidRDefault="00BF7F28">
      <w:pPr>
        <w:pStyle w:val="ListParagraph"/>
        <w:numPr>
          <w:ilvl w:val="0"/>
          <w:numId w:val="2"/>
        </w:numPr>
        <w:spacing w:before="60" w:after="60"/>
      </w:pPr>
      <w:r>
        <w:rPr>
          <w:color w:val="1C2833"/>
        </w:rPr>
        <w:lastRenderedPageBreak/>
        <w:t>Parting surface: Flat (disc midplane — confirmed from NX parting file)</w:t>
      </w:r>
    </w:p>
    <w:p w14:paraId="4CDF5506" w14:textId="77777777" w:rsidR="00314DEE" w:rsidRDefault="00BF7F28">
      <w:pPr>
        <w:pStyle w:val="Heading1"/>
        <w:pageBreakBefore/>
        <w:pBdr>
          <w:bottom w:val="single" w:sz="12" w:space="6" w:color="0077A8"/>
        </w:pBdr>
      </w:pPr>
      <w:bookmarkStart w:id="8" w:name="_Toc231209539"/>
      <w:r>
        <w:lastRenderedPageBreak/>
        <w:t>4. Mold Flow Analysis Results</w:t>
      </w:r>
      <w:bookmarkEnd w:id="8"/>
    </w:p>
    <w:p w14:paraId="2ECD9FAC" w14:textId="77777777" w:rsidR="00314DEE" w:rsidRDefault="00BF7F28">
      <w:pPr>
        <w:spacing w:before="80" w:after="100"/>
      </w:pPr>
      <w:r>
        <w:rPr>
          <w:color w:val="1C2833"/>
        </w:rPr>
        <w:t xml:space="preserve">All eight simulation result types from Siemens NX Easy Fill Advanced are presented below. Each result is interpreted in the context of </w:t>
      </w:r>
      <w:proofErr w:type="spellStart"/>
      <w:r>
        <w:rPr>
          <w:color w:val="1C2833"/>
        </w:rPr>
        <w:t>mold</w:t>
      </w:r>
      <w:proofErr w:type="spellEnd"/>
      <w:r>
        <w:rPr>
          <w:color w:val="1C2833"/>
        </w:rPr>
        <w:t xml:space="preserve"> design requirements for Phase 4, including implications for gate design, cooling layout, venting, and parting line decisions.</w:t>
      </w:r>
    </w:p>
    <w:p w14:paraId="217350D1" w14:textId="77777777" w:rsidR="00314DEE" w:rsidRDefault="00BF7F28">
      <w:pPr>
        <w:pStyle w:val="Heading2"/>
      </w:pPr>
      <w:bookmarkStart w:id="9" w:name="_Toc231209540"/>
      <w:r>
        <w:t>4.1  Gate Contribution</w:t>
      </w:r>
      <w:bookmarkEnd w:id="9"/>
    </w:p>
    <w:p w14:paraId="5FF038C4" w14:textId="77777777" w:rsidR="00314DEE" w:rsidRDefault="00BF7F28">
      <w:pPr>
        <w:spacing w:before="80" w:after="100"/>
      </w:pPr>
      <w:r>
        <w:rPr>
          <w:color w:val="1C2833"/>
        </w:rPr>
        <w:t xml:space="preserve">The gate contribution map visualizes the volumetric domain filled by each individual gate point of the central vaned runner system. Each </w:t>
      </w:r>
      <w:proofErr w:type="spellStart"/>
      <w:r>
        <w:rPr>
          <w:color w:val="1C2833"/>
        </w:rPr>
        <w:t>colored</w:t>
      </w:r>
      <w:proofErr w:type="spellEnd"/>
      <w:r>
        <w:rPr>
          <w:color w:val="1C2833"/>
        </w:rPr>
        <w:t xml:space="preserve"> wedge sector corresponds to melt originating from one gate point.</w:t>
      </w:r>
    </w:p>
    <w:p w14:paraId="1DBEA50D" w14:textId="77777777" w:rsidR="00314DEE" w:rsidRDefault="00314DEE">
      <w:pPr>
        <w:spacing w:before="80"/>
      </w:pPr>
    </w:p>
    <w:p w14:paraId="35CEA224" w14:textId="4E2AD4E9" w:rsidR="00314DEE" w:rsidRDefault="00910D83">
      <w:pPr>
        <w:spacing w:before="160" w:after="60"/>
        <w:jc w:val="center"/>
      </w:pPr>
      <w:r>
        <w:rPr>
          <w:noProof/>
        </w:rPr>
        <w:drawing>
          <wp:inline distT="0" distB="0" distL="0" distR="0" wp14:anchorId="5C36DD89" wp14:editId="1706F80C">
            <wp:extent cx="6400800" cy="3600450"/>
            <wp:effectExtent l="0" t="0" r="0" b="0"/>
            <wp:docPr id="175862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27809" name="Picture 17586278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532EFE51" w14:textId="77777777" w:rsidR="00314DEE" w:rsidRDefault="00BF7F28">
      <w:pPr>
        <w:spacing w:after="200"/>
        <w:jc w:val="center"/>
      </w:pPr>
      <w:r>
        <w:rPr>
          <w:i/>
          <w:iCs/>
          <w:color w:val="717D7E"/>
          <w:sz w:val="19"/>
          <w:szCs w:val="19"/>
        </w:rPr>
        <w:t>Figure 3 – Gate Contribution: Balanced 4-sector melt distribution from central vaned gate assembly</w:t>
      </w:r>
    </w:p>
    <w:p w14:paraId="4CDF4EF4" w14:textId="77777777" w:rsidR="00314DEE" w:rsidRDefault="00BF7F28">
      <w:pPr>
        <w:pStyle w:val="Heading3"/>
      </w:pPr>
      <w:bookmarkStart w:id="10" w:name="_Toc231209541"/>
      <w:r>
        <w:t>Observations:</w:t>
      </w:r>
      <w:bookmarkEnd w:id="10"/>
    </w:p>
    <w:p w14:paraId="2DE4C534" w14:textId="77777777" w:rsidR="00314DEE" w:rsidRDefault="00BF7F28">
      <w:pPr>
        <w:pStyle w:val="ListParagraph"/>
        <w:numPr>
          <w:ilvl w:val="0"/>
          <w:numId w:val="2"/>
        </w:numPr>
        <w:spacing w:before="60" w:after="60"/>
      </w:pPr>
      <w:r>
        <w:rPr>
          <w:color w:val="1C2833"/>
        </w:rPr>
        <w:t>The disc is divided into 4 roughly equal sectors (blue, red, yellow, cyan) — confirming excellent gate balance.</w:t>
      </w:r>
    </w:p>
    <w:p w14:paraId="3C6E1835" w14:textId="77777777" w:rsidR="00314DEE" w:rsidRDefault="00BF7F28">
      <w:pPr>
        <w:pStyle w:val="ListParagraph"/>
        <w:numPr>
          <w:ilvl w:val="0"/>
          <w:numId w:val="2"/>
        </w:numPr>
        <w:spacing w:before="60" w:after="60"/>
      </w:pPr>
      <w:r>
        <w:rPr>
          <w:color w:val="1C2833"/>
        </w:rPr>
        <w:t>Each sector boundary aligns with the vane geometry, validating the design concept of using the vaned runner for balanced distribution.</w:t>
      </w:r>
    </w:p>
    <w:p w14:paraId="66A38B8F" w14:textId="77777777" w:rsidR="00314DEE" w:rsidRDefault="00BF7F28">
      <w:pPr>
        <w:pStyle w:val="ListParagraph"/>
        <w:numPr>
          <w:ilvl w:val="0"/>
          <w:numId w:val="2"/>
        </w:numPr>
        <w:spacing w:before="60" w:after="60"/>
      </w:pPr>
      <w:r>
        <w:rPr>
          <w:color w:val="1C2833"/>
        </w:rPr>
        <w:t>No single gate dominates the fill volume — the design is naturally balanced.</w:t>
      </w:r>
    </w:p>
    <w:p w14:paraId="2B2DD2C7" w14:textId="77777777" w:rsidR="00314DEE" w:rsidRDefault="00BF7F28">
      <w:pPr>
        <w:pStyle w:val="Heading3"/>
      </w:pPr>
      <w:bookmarkStart w:id="11" w:name="_Toc231209542"/>
      <w:r>
        <w:t>Implications for Mold Design:</w:t>
      </w:r>
      <w:bookmarkEnd w:id="11"/>
    </w:p>
    <w:p w14:paraId="17FBF05E" w14:textId="77777777" w:rsidR="00314DEE" w:rsidRDefault="00BF7F28">
      <w:pPr>
        <w:pStyle w:val="ListParagraph"/>
        <w:numPr>
          <w:ilvl w:val="0"/>
          <w:numId w:val="2"/>
        </w:numPr>
        <w:spacing w:before="60" w:after="60"/>
      </w:pPr>
      <w:r>
        <w:rPr>
          <w:color w:val="1C2833"/>
        </w:rPr>
        <w:t xml:space="preserve">Gate location at the </w:t>
      </w:r>
      <w:proofErr w:type="spellStart"/>
      <w:r>
        <w:rPr>
          <w:color w:val="1C2833"/>
        </w:rPr>
        <w:t>center</w:t>
      </w:r>
      <w:proofErr w:type="spellEnd"/>
      <w:r>
        <w:rPr>
          <w:color w:val="1C2833"/>
        </w:rPr>
        <w:t xml:space="preserve"> is confirmed — no relocation needed.</w:t>
      </w:r>
    </w:p>
    <w:p w14:paraId="3740F1FB" w14:textId="77777777" w:rsidR="00314DEE" w:rsidRDefault="00BF7F28">
      <w:pPr>
        <w:pStyle w:val="ListParagraph"/>
        <w:numPr>
          <w:ilvl w:val="0"/>
          <w:numId w:val="2"/>
        </w:numPr>
        <w:spacing w:before="60" w:after="60"/>
      </w:pPr>
      <w:r>
        <w:rPr>
          <w:color w:val="1C2833"/>
        </w:rPr>
        <w:t>The vaned runner geometry should be machined precisely to maintain equal flow resistance per channel.</w:t>
      </w:r>
    </w:p>
    <w:p w14:paraId="51900DFD" w14:textId="77777777" w:rsidR="00314DEE" w:rsidRDefault="00BF7F28">
      <w:pPr>
        <w:pStyle w:val="ListParagraph"/>
        <w:numPr>
          <w:ilvl w:val="0"/>
          <w:numId w:val="2"/>
        </w:numPr>
        <w:spacing w:before="60" w:after="60"/>
      </w:pPr>
      <w:r>
        <w:rPr>
          <w:color w:val="1C2833"/>
        </w:rPr>
        <w:t>Cold slug well at the end of each vane channel is recommended.</w:t>
      </w:r>
    </w:p>
    <w:p w14:paraId="1E757AA7" w14:textId="77777777" w:rsidR="00314DEE" w:rsidRDefault="00BF7F28">
      <w:pPr>
        <w:pStyle w:val="Heading2"/>
      </w:pPr>
      <w:bookmarkStart w:id="12" w:name="_Toc231209543"/>
      <w:r>
        <w:t>4.2  Fill Time (Flow Front Progression)</w:t>
      </w:r>
      <w:bookmarkEnd w:id="12"/>
    </w:p>
    <w:p w14:paraId="1BEF270C" w14:textId="77777777" w:rsidR="00314DEE" w:rsidRDefault="00BF7F28">
      <w:pPr>
        <w:spacing w:before="80" w:after="100"/>
      </w:pPr>
      <w:r>
        <w:rPr>
          <w:color w:val="1C2833"/>
        </w:rPr>
        <w:lastRenderedPageBreak/>
        <w:t xml:space="preserve">The fill time result captures the sequential advance of the polymer melt front from the central gate outward to the disc periphery. The </w:t>
      </w:r>
      <w:proofErr w:type="spellStart"/>
      <w:r>
        <w:rPr>
          <w:color w:val="1C2833"/>
        </w:rPr>
        <w:t>color</w:t>
      </w:r>
      <w:proofErr w:type="spellEnd"/>
      <w:r>
        <w:rPr>
          <w:color w:val="1C2833"/>
        </w:rPr>
        <w:t xml:space="preserve"> gradient (cyan = early fill at </w:t>
      </w:r>
      <w:proofErr w:type="spellStart"/>
      <w:r>
        <w:rPr>
          <w:color w:val="1C2833"/>
        </w:rPr>
        <w:t>center</w:t>
      </w:r>
      <w:proofErr w:type="spellEnd"/>
      <w:r>
        <w:rPr>
          <w:color w:val="1C2833"/>
        </w:rPr>
        <w:t xml:space="preserve"> → red = last fill at edges) maps the complete filling sequence.</w:t>
      </w:r>
    </w:p>
    <w:p w14:paraId="40B9AAAF" w14:textId="77777777" w:rsidR="00314DEE" w:rsidRDefault="00314DEE">
      <w:pPr>
        <w:spacing w:before="80"/>
      </w:pPr>
    </w:p>
    <w:p w14:paraId="2DD5E5AD" w14:textId="77777777" w:rsidR="00314DEE" w:rsidRDefault="00BF7F28">
      <w:pPr>
        <w:spacing w:before="160" w:after="60"/>
        <w:jc w:val="center"/>
      </w:pPr>
      <w:r>
        <w:rPr>
          <w:noProof/>
        </w:rPr>
        <w:drawing>
          <wp:inline distT="0" distB="0" distL="0" distR="0" wp14:anchorId="78AC95CF" wp14:editId="0FFC2654">
            <wp:extent cx="6000750" cy="4657725"/>
            <wp:effectExtent l="0" t="0" r="0" b="0"/>
            <wp:docPr id="1076220972" name="Picture 107622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4657725"/>
                    </a:xfrm>
                    <a:prstGeom prst="rect">
                      <a:avLst/>
                    </a:prstGeom>
                  </pic:spPr>
                </pic:pic>
              </a:graphicData>
            </a:graphic>
          </wp:inline>
        </w:drawing>
      </w:r>
    </w:p>
    <w:p w14:paraId="01D8D91F" w14:textId="77777777" w:rsidR="00314DEE" w:rsidRDefault="00BF7F28">
      <w:pPr>
        <w:spacing w:after="200"/>
        <w:jc w:val="center"/>
      </w:pPr>
      <w:r>
        <w:rPr>
          <w:i/>
          <w:iCs/>
          <w:color w:val="717D7E"/>
          <w:sz w:val="19"/>
          <w:szCs w:val="19"/>
        </w:rPr>
        <w:t>Figure 4 – Fill Time: Radial melt front progression and weld line formation near peripheral holes</w:t>
      </w:r>
    </w:p>
    <w:p w14:paraId="770E215F" w14:textId="77777777" w:rsidR="00314DEE" w:rsidRDefault="00BF7F28">
      <w:pPr>
        <w:pStyle w:val="Heading3"/>
      </w:pPr>
      <w:bookmarkStart w:id="13" w:name="_Toc231209544"/>
      <w:r>
        <w:t>Observations:</w:t>
      </w:r>
      <w:bookmarkEnd w:id="13"/>
    </w:p>
    <w:p w14:paraId="742332AC" w14:textId="77777777" w:rsidR="00314DEE" w:rsidRDefault="00BF7F28">
      <w:pPr>
        <w:pStyle w:val="ListParagraph"/>
        <w:numPr>
          <w:ilvl w:val="0"/>
          <w:numId w:val="2"/>
        </w:numPr>
        <w:spacing w:before="60" w:after="60"/>
      </w:pPr>
      <w:r>
        <w:rPr>
          <w:color w:val="1C2833"/>
        </w:rPr>
        <w:t>Smooth, concentric radial fill pattern — consistent with balanced gate contribution.</w:t>
      </w:r>
    </w:p>
    <w:p w14:paraId="055BD651" w14:textId="77777777" w:rsidR="00314DEE" w:rsidRDefault="00BF7F28">
      <w:pPr>
        <w:pStyle w:val="ListParagraph"/>
        <w:numPr>
          <w:ilvl w:val="0"/>
          <w:numId w:val="2"/>
        </w:numPr>
        <w:spacing w:before="60" w:after="60"/>
      </w:pPr>
      <w:r>
        <w:rPr>
          <w:color w:val="1C2833"/>
        </w:rPr>
        <w:t>Fill time progression is symmetric across all four quadrants, confirming balanced gating.</w:t>
      </w:r>
    </w:p>
    <w:p w14:paraId="2F398F35" w14:textId="77777777" w:rsidR="00314DEE" w:rsidRDefault="00BF7F28">
      <w:pPr>
        <w:pStyle w:val="ListParagraph"/>
        <w:numPr>
          <w:ilvl w:val="0"/>
          <w:numId w:val="2"/>
        </w:numPr>
        <w:spacing w:before="60" w:after="60"/>
      </w:pPr>
      <w:r>
        <w:rPr>
          <w:color w:val="1C2833"/>
        </w:rPr>
        <w:t>Weld lines (dashed marks) form near all four peripheral holes where opposing flow fronts meet — this is geometrically unavoidable.</w:t>
      </w:r>
    </w:p>
    <w:p w14:paraId="4E37BD6B" w14:textId="77777777" w:rsidR="00314DEE" w:rsidRDefault="00BF7F28">
      <w:pPr>
        <w:pStyle w:val="ListParagraph"/>
        <w:numPr>
          <w:ilvl w:val="0"/>
          <w:numId w:val="2"/>
        </w:numPr>
        <w:spacing w:before="60" w:after="60"/>
      </w:pPr>
      <w:r>
        <w:rPr>
          <w:color w:val="1C2833"/>
        </w:rPr>
        <w:t>The last-filled zones are located at the outer rim and immediately downstream of each peripheral hole.</w:t>
      </w:r>
    </w:p>
    <w:p w14:paraId="4B6A918E" w14:textId="77777777" w:rsidR="00314DEE" w:rsidRDefault="00BF7F28">
      <w:pPr>
        <w:pStyle w:val="Heading3"/>
      </w:pPr>
      <w:bookmarkStart w:id="14" w:name="_Toc231209545"/>
      <w:r>
        <w:t>Implications for Mold Design:</w:t>
      </w:r>
      <w:bookmarkEnd w:id="14"/>
    </w:p>
    <w:p w14:paraId="525ECCB3" w14:textId="77777777" w:rsidR="00314DEE" w:rsidRDefault="00BF7F28">
      <w:pPr>
        <w:pStyle w:val="ListParagraph"/>
        <w:numPr>
          <w:ilvl w:val="0"/>
          <w:numId w:val="2"/>
        </w:numPr>
        <w:spacing w:before="60" w:after="60"/>
      </w:pPr>
      <w:r>
        <w:rPr>
          <w:color w:val="1C2833"/>
        </w:rPr>
        <w:t>Vents must be placed at last-fill locations: outer rim and downstream of peripheral holes.</w:t>
      </w:r>
    </w:p>
    <w:p w14:paraId="19DFE03F" w14:textId="77777777" w:rsidR="00314DEE" w:rsidRDefault="00BF7F28">
      <w:pPr>
        <w:pStyle w:val="ListParagraph"/>
        <w:numPr>
          <w:ilvl w:val="0"/>
          <w:numId w:val="2"/>
        </w:numPr>
        <w:spacing w:before="60" w:after="60"/>
      </w:pPr>
      <w:r>
        <w:rPr>
          <w:color w:val="1C2833"/>
        </w:rPr>
        <w:t>Weld line locations should be noted on the part drawing — structural testing at weld lines is recommended.</w:t>
      </w:r>
    </w:p>
    <w:p w14:paraId="3CAA95F9" w14:textId="77777777" w:rsidR="00314DEE" w:rsidRDefault="00BF7F28">
      <w:pPr>
        <w:pStyle w:val="ListParagraph"/>
        <w:numPr>
          <w:ilvl w:val="0"/>
          <w:numId w:val="2"/>
        </w:numPr>
        <w:spacing w:before="60" w:after="60"/>
      </w:pPr>
      <w:r>
        <w:rPr>
          <w:color w:val="1C2833"/>
        </w:rPr>
        <w:t>Cooling channels should prioritize the outer rim (last fill = highest heat accumulation).</w:t>
      </w:r>
    </w:p>
    <w:p w14:paraId="77483710" w14:textId="77777777" w:rsidR="00314DEE" w:rsidRDefault="00BF7F28">
      <w:pPr>
        <w:pStyle w:val="Heading2"/>
      </w:pPr>
      <w:bookmarkStart w:id="15" w:name="_Toc231209546"/>
      <w:r>
        <w:t>4.3  Pressure Drop</w:t>
      </w:r>
      <w:bookmarkEnd w:id="15"/>
    </w:p>
    <w:p w14:paraId="28755733" w14:textId="77777777" w:rsidR="00314DEE" w:rsidRDefault="00BF7F28">
      <w:pPr>
        <w:spacing w:before="80" w:after="100"/>
      </w:pPr>
      <w:r>
        <w:rPr>
          <w:color w:val="1C2833"/>
        </w:rPr>
        <w:lastRenderedPageBreak/>
        <w:t xml:space="preserve">The pressure drop map shows the pressure loss distribution across the </w:t>
      </w:r>
      <w:proofErr w:type="spellStart"/>
      <w:r>
        <w:rPr>
          <w:color w:val="1C2833"/>
        </w:rPr>
        <w:t>mold</w:t>
      </w:r>
      <w:proofErr w:type="spellEnd"/>
      <w:r>
        <w:rPr>
          <w:color w:val="1C2833"/>
        </w:rPr>
        <w:t xml:space="preserve"> cavity at the end of the filling stage. It directly informs injection pressure requirements and highlights any flow resistance zones.</w:t>
      </w:r>
    </w:p>
    <w:p w14:paraId="389F1911" w14:textId="77777777" w:rsidR="00314DEE" w:rsidRDefault="00314DEE">
      <w:pPr>
        <w:spacing w:before="80"/>
      </w:pPr>
    </w:p>
    <w:p w14:paraId="4A917D56" w14:textId="77777777" w:rsidR="00314DEE" w:rsidRDefault="00BF7F28">
      <w:pPr>
        <w:spacing w:before="160" w:after="60"/>
        <w:jc w:val="center"/>
      </w:pPr>
      <w:r>
        <w:rPr>
          <w:noProof/>
        </w:rPr>
        <w:drawing>
          <wp:inline distT="0" distB="0" distL="0" distR="0" wp14:anchorId="57572F5E" wp14:editId="46C11498">
            <wp:extent cx="6000750" cy="4657725"/>
            <wp:effectExtent l="0" t="0" r="0" b="0"/>
            <wp:docPr id="895118363" name="Picture 89511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4657725"/>
                    </a:xfrm>
                    <a:prstGeom prst="rect">
                      <a:avLst/>
                    </a:prstGeom>
                  </pic:spPr>
                </pic:pic>
              </a:graphicData>
            </a:graphic>
          </wp:inline>
        </w:drawing>
      </w:r>
    </w:p>
    <w:p w14:paraId="4A82361E" w14:textId="77777777" w:rsidR="00314DEE" w:rsidRDefault="00BF7F28">
      <w:pPr>
        <w:spacing w:after="200"/>
        <w:jc w:val="center"/>
      </w:pPr>
      <w:r>
        <w:rPr>
          <w:i/>
          <w:iCs/>
          <w:color w:val="717D7E"/>
          <w:sz w:val="19"/>
          <w:szCs w:val="19"/>
        </w:rPr>
        <w:t xml:space="preserve">Figure 5 – Pressure Drop: Pressure loss distribution — highest at </w:t>
      </w:r>
      <w:proofErr w:type="spellStart"/>
      <w:r>
        <w:rPr>
          <w:i/>
          <w:iCs/>
          <w:color w:val="717D7E"/>
          <w:sz w:val="19"/>
          <w:szCs w:val="19"/>
        </w:rPr>
        <w:t>center</w:t>
      </w:r>
      <w:proofErr w:type="spellEnd"/>
      <w:r>
        <w:rPr>
          <w:i/>
          <w:iCs/>
          <w:color w:val="717D7E"/>
          <w:sz w:val="19"/>
          <w:szCs w:val="19"/>
        </w:rPr>
        <w:t xml:space="preserve"> gate, lowest at periphery</w:t>
      </w:r>
    </w:p>
    <w:p w14:paraId="0062E9A1" w14:textId="77777777" w:rsidR="00314DEE" w:rsidRDefault="00BF7F28">
      <w:pPr>
        <w:pStyle w:val="Heading3"/>
      </w:pPr>
      <w:bookmarkStart w:id="16" w:name="_Toc231209547"/>
      <w:r>
        <w:t>Observations:</w:t>
      </w:r>
      <w:bookmarkEnd w:id="16"/>
    </w:p>
    <w:p w14:paraId="6DA978F6" w14:textId="77777777" w:rsidR="00314DEE" w:rsidRDefault="00BF7F28">
      <w:pPr>
        <w:pStyle w:val="ListParagraph"/>
        <w:numPr>
          <w:ilvl w:val="0"/>
          <w:numId w:val="2"/>
        </w:numPr>
        <w:spacing w:before="60" w:after="60"/>
      </w:pPr>
      <w:r>
        <w:rPr>
          <w:color w:val="1C2833"/>
        </w:rPr>
        <w:t>Maximum pressure is concentrated at the central gate region (green/yellow) — expected for a centrally-gated part.</w:t>
      </w:r>
    </w:p>
    <w:p w14:paraId="19926D68" w14:textId="77777777" w:rsidR="00314DEE" w:rsidRDefault="00BF7F28">
      <w:pPr>
        <w:pStyle w:val="ListParagraph"/>
        <w:numPr>
          <w:ilvl w:val="0"/>
          <w:numId w:val="2"/>
        </w:numPr>
        <w:spacing w:before="60" w:after="60"/>
      </w:pPr>
      <w:r>
        <w:rPr>
          <w:color w:val="1C2833"/>
        </w:rPr>
        <w:t>Pressure decreases progressively toward the periphery (dark blue zones near outer rim and holes).</w:t>
      </w:r>
    </w:p>
    <w:p w14:paraId="217BF032" w14:textId="77777777" w:rsidR="00314DEE" w:rsidRDefault="00BF7F28">
      <w:pPr>
        <w:pStyle w:val="ListParagraph"/>
        <w:numPr>
          <w:ilvl w:val="0"/>
          <w:numId w:val="2"/>
        </w:numPr>
        <w:spacing w:before="60" w:after="60"/>
      </w:pPr>
      <w:r>
        <w:rPr>
          <w:color w:val="1C2833"/>
        </w:rPr>
        <w:t>The pressure gradient is smooth and symmetric — no localized high-resistance zones suggesting flow restrictions.</w:t>
      </w:r>
    </w:p>
    <w:p w14:paraId="2ABA7798" w14:textId="77777777" w:rsidR="00314DEE" w:rsidRDefault="00BF7F28">
      <w:pPr>
        <w:pStyle w:val="ListParagraph"/>
        <w:numPr>
          <w:ilvl w:val="0"/>
          <w:numId w:val="2"/>
        </w:numPr>
        <w:spacing w:before="60" w:after="60"/>
      </w:pPr>
      <w:r>
        <w:rPr>
          <w:color w:val="1C2833"/>
        </w:rPr>
        <w:t>Low peripheral pressure indicates easy fill of the outer rim — no short-shot risk.</w:t>
      </w:r>
    </w:p>
    <w:p w14:paraId="4E8ADC5B" w14:textId="77777777" w:rsidR="00314DEE" w:rsidRDefault="00BF7F28">
      <w:pPr>
        <w:pStyle w:val="Heading3"/>
      </w:pPr>
      <w:bookmarkStart w:id="17" w:name="_Toc231209548"/>
      <w:r>
        <w:t>Implications for Mold Design:</w:t>
      </w:r>
      <w:bookmarkEnd w:id="17"/>
    </w:p>
    <w:p w14:paraId="40347C9B" w14:textId="77777777" w:rsidR="00314DEE" w:rsidRDefault="00BF7F28">
      <w:pPr>
        <w:pStyle w:val="ListParagraph"/>
        <w:numPr>
          <w:ilvl w:val="0"/>
          <w:numId w:val="2"/>
        </w:numPr>
        <w:spacing w:before="60" w:after="60"/>
      </w:pPr>
      <w:r>
        <w:rPr>
          <w:color w:val="1C2833"/>
        </w:rPr>
        <w:t>Injection pressure can be set conservatively — the low peripheral resistance means high injection pressure is not required.</w:t>
      </w:r>
    </w:p>
    <w:p w14:paraId="389D0F37" w14:textId="77777777" w:rsidR="00314DEE" w:rsidRDefault="00BF7F28">
      <w:pPr>
        <w:pStyle w:val="ListParagraph"/>
        <w:numPr>
          <w:ilvl w:val="0"/>
          <w:numId w:val="2"/>
        </w:numPr>
        <w:spacing w:before="60" w:after="60"/>
      </w:pPr>
      <w:r>
        <w:rPr>
          <w:color w:val="1C2833"/>
        </w:rPr>
        <w:t>Gate cross-section must be adequate to sustain the central pressure for full pack — recommend gate land length ≤1.0 mm.</w:t>
      </w:r>
    </w:p>
    <w:p w14:paraId="7C5D80B3" w14:textId="77777777" w:rsidR="00314DEE" w:rsidRDefault="00BF7F28">
      <w:pPr>
        <w:pStyle w:val="ListParagraph"/>
        <w:numPr>
          <w:ilvl w:val="0"/>
          <w:numId w:val="2"/>
        </w:numPr>
        <w:spacing w:before="60" w:after="60"/>
      </w:pPr>
      <w:r>
        <w:rPr>
          <w:color w:val="1C2833"/>
        </w:rPr>
        <w:t>No flow leaders or flow restrictors needed — natural pressure gradient is sufficient.</w:t>
      </w:r>
    </w:p>
    <w:p w14:paraId="2A1F5D6C" w14:textId="77777777" w:rsidR="00314DEE" w:rsidRDefault="00BF7F28">
      <w:pPr>
        <w:pStyle w:val="Heading2"/>
      </w:pPr>
      <w:bookmarkStart w:id="18" w:name="_Toc231209549"/>
      <w:r>
        <w:lastRenderedPageBreak/>
        <w:t>4.4  Melt Front Temperature</w:t>
      </w:r>
      <w:bookmarkEnd w:id="18"/>
    </w:p>
    <w:p w14:paraId="104FBE98" w14:textId="77777777" w:rsidR="00314DEE" w:rsidRDefault="00BF7F28">
      <w:pPr>
        <w:spacing w:before="80" w:after="100"/>
      </w:pPr>
      <w:r>
        <w:rPr>
          <w:color w:val="1C2833"/>
        </w:rPr>
        <w:t>The melt front temperature displays the thermal state of the advancing polymer melt as it progresses through the cavity. This is a dynamic result — it captures temperature at the flow front position, not at a fixed time.</w:t>
      </w:r>
    </w:p>
    <w:p w14:paraId="5E4F9633" w14:textId="77777777" w:rsidR="00314DEE" w:rsidRDefault="00314DEE">
      <w:pPr>
        <w:spacing w:before="80"/>
      </w:pPr>
    </w:p>
    <w:p w14:paraId="2E41F939" w14:textId="77777777" w:rsidR="00314DEE" w:rsidRDefault="00BF7F28">
      <w:pPr>
        <w:spacing w:before="160" w:after="60"/>
        <w:jc w:val="center"/>
      </w:pPr>
      <w:r>
        <w:rPr>
          <w:noProof/>
        </w:rPr>
        <w:drawing>
          <wp:inline distT="0" distB="0" distL="0" distR="0" wp14:anchorId="783FF730" wp14:editId="48FAE2D3">
            <wp:extent cx="6000750" cy="4657725"/>
            <wp:effectExtent l="0" t="0" r="0" b="0"/>
            <wp:docPr id="591063898" name="Picture 59106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4657725"/>
                    </a:xfrm>
                    <a:prstGeom prst="rect">
                      <a:avLst/>
                    </a:prstGeom>
                  </pic:spPr>
                </pic:pic>
              </a:graphicData>
            </a:graphic>
          </wp:inline>
        </w:drawing>
      </w:r>
    </w:p>
    <w:p w14:paraId="3402B941" w14:textId="77777777" w:rsidR="00314DEE" w:rsidRDefault="00BF7F28">
      <w:pPr>
        <w:spacing w:after="200"/>
        <w:jc w:val="center"/>
      </w:pPr>
      <w:r>
        <w:rPr>
          <w:i/>
          <w:iCs/>
          <w:color w:val="717D7E"/>
          <w:sz w:val="19"/>
          <w:szCs w:val="19"/>
        </w:rPr>
        <w:t xml:space="preserve">Figure 6 – Melt Front Temperature: Thermal state of advancing melt (highest at </w:t>
      </w:r>
      <w:proofErr w:type="spellStart"/>
      <w:r>
        <w:rPr>
          <w:i/>
          <w:iCs/>
          <w:color w:val="717D7E"/>
          <w:sz w:val="19"/>
          <w:szCs w:val="19"/>
        </w:rPr>
        <w:t>center</w:t>
      </w:r>
      <w:proofErr w:type="spellEnd"/>
      <w:r>
        <w:rPr>
          <w:i/>
          <w:iCs/>
          <w:color w:val="717D7E"/>
          <w:sz w:val="19"/>
          <w:szCs w:val="19"/>
        </w:rPr>
        <w:t>, cooling toward holes)</w:t>
      </w:r>
    </w:p>
    <w:p w14:paraId="6789B945" w14:textId="77777777" w:rsidR="00314DEE" w:rsidRDefault="00BF7F28">
      <w:pPr>
        <w:pStyle w:val="Heading3"/>
      </w:pPr>
      <w:bookmarkStart w:id="19" w:name="_Toc231209550"/>
      <w:r>
        <w:t>Observations:</w:t>
      </w:r>
      <w:bookmarkEnd w:id="19"/>
    </w:p>
    <w:p w14:paraId="299570EC" w14:textId="77777777" w:rsidR="00314DEE" w:rsidRDefault="00BF7F28">
      <w:pPr>
        <w:pStyle w:val="ListParagraph"/>
        <w:numPr>
          <w:ilvl w:val="0"/>
          <w:numId w:val="2"/>
        </w:numPr>
        <w:spacing w:before="60" w:after="60"/>
      </w:pPr>
      <w:r>
        <w:rPr>
          <w:color w:val="1C2833"/>
        </w:rPr>
        <w:t>Central gate region maintains the highest melt temperature (bright yellow/white) — consistent with shortest flow path.</w:t>
      </w:r>
    </w:p>
    <w:p w14:paraId="6519D3F1" w14:textId="77777777" w:rsidR="00314DEE" w:rsidRDefault="00BF7F28">
      <w:pPr>
        <w:pStyle w:val="ListParagraph"/>
        <w:numPr>
          <w:ilvl w:val="0"/>
          <w:numId w:val="2"/>
        </w:numPr>
        <w:spacing w:before="60" w:after="60"/>
      </w:pPr>
      <w:r>
        <w:rPr>
          <w:color w:val="1C2833"/>
        </w:rPr>
        <w:t>Temperature decreases toward the peripheral holes (green patches) — acceptable for PA6 fill at these regions.</w:t>
      </w:r>
    </w:p>
    <w:p w14:paraId="2AE4A5F6" w14:textId="77777777" w:rsidR="00314DEE" w:rsidRDefault="00BF7F28">
      <w:pPr>
        <w:pStyle w:val="ListParagraph"/>
        <w:numPr>
          <w:ilvl w:val="0"/>
          <w:numId w:val="2"/>
        </w:numPr>
        <w:spacing w:before="60" w:after="60"/>
      </w:pPr>
      <w:r>
        <w:rPr>
          <w:color w:val="1C2833"/>
        </w:rPr>
        <w:t>No abrupt temperature drop zones detected — no cold slugs or premature freezing during fill.</w:t>
      </w:r>
    </w:p>
    <w:p w14:paraId="20BF86F1" w14:textId="77777777" w:rsidR="00314DEE" w:rsidRDefault="00BF7F28">
      <w:pPr>
        <w:pStyle w:val="ListParagraph"/>
        <w:numPr>
          <w:ilvl w:val="0"/>
          <w:numId w:val="2"/>
        </w:numPr>
        <w:spacing w:before="60" w:after="60"/>
      </w:pPr>
      <w:r>
        <w:rPr>
          <w:color w:val="1C2833"/>
        </w:rPr>
        <w:t>Temperature differential across fill path is moderate — within PA6 processing window.</w:t>
      </w:r>
    </w:p>
    <w:p w14:paraId="6EA88458" w14:textId="77777777" w:rsidR="00314DEE" w:rsidRDefault="00BF7F28">
      <w:pPr>
        <w:pStyle w:val="Heading3"/>
      </w:pPr>
      <w:bookmarkStart w:id="20" w:name="_Toc231209551"/>
      <w:r>
        <w:t>Implications for Mold Design:</w:t>
      </w:r>
      <w:bookmarkEnd w:id="20"/>
    </w:p>
    <w:p w14:paraId="51EA1808" w14:textId="77777777" w:rsidR="00314DEE" w:rsidRDefault="00BF7F28">
      <w:pPr>
        <w:pStyle w:val="ListParagraph"/>
        <w:numPr>
          <w:ilvl w:val="0"/>
          <w:numId w:val="2"/>
        </w:numPr>
        <w:spacing w:before="60" w:after="60"/>
      </w:pPr>
      <w:r>
        <w:rPr>
          <w:color w:val="1C2833"/>
        </w:rPr>
        <w:t>Mold temperature should be maintained at 60–80 °C uniformly to prevent premature freeze-off near peripheral holes.</w:t>
      </w:r>
    </w:p>
    <w:p w14:paraId="1CA8D2AF" w14:textId="77777777" w:rsidR="00314DEE" w:rsidRDefault="00BF7F28">
      <w:pPr>
        <w:pStyle w:val="ListParagraph"/>
        <w:numPr>
          <w:ilvl w:val="0"/>
          <w:numId w:val="2"/>
        </w:numPr>
        <w:spacing w:before="60" w:after="60"/>
      </w:pPr>
      <w:r>
        <w:rPr>
          <w:color w:val="1C2833"/>
        </w:rPr>
        <w:t>Cooling channels near the hole cores must not over-cool — risk of short shot or incomplete fusion at weld lines.</w:t>
      </w:r>
    </w:p>
    <w:p w14:paraId="13A74D02" w14:textId="77777777" w:rsidR="00314DEE" w:rsidRDefault="00BF7F28">
      <w:pPr>
        <w:pStyle w:val="ListParagraph"/>
        <w:numPr>
          <w:ilvl w:val="0"/>
          <w:numId w:val="2"/>
        </w:numPr>
        <w:spacing w:before="60" w:after="60"/>
      </w:pPr>
      <w:r>
        <w:rPr>
          <w:color w:val="1C2833"/>
        </w:rPr>
        <w:t>Hot runner system is not required — cold runner with insulated sprue bush is sufficient.</w:t>
      </w:r>
    </w:p>
    <w:p w14:paraId="1441F981" w14:textId="77777777" w:rsidR="00314DEE" w:rsidRDefault="00BF7F28">
      <w:pPr>
        <w:pStyle w:val="Heading2"/>
      </w:pPr>
      <w:bookmarkStart w:id="21" w:name="_Toc231209552"/>
      <w:r>
        <w:lastRenderedPageBreak/>
        <w:t>4.5  Maximum Temperature Distribution</w:t>
      </w:r>
      <w:bookmarkEnd w:id="21"/>
    </w:p>
    <w:p w14:paraId="420D910C" w14:textId="77777777" w:rsidR="00314DEE" w:rsidRDefault="00BF7F28">
      <w:pPr>
        <w:spacing w:before="80" w:after="100"/>
      </w:pPr>
      <w:r>
        <w:rPr>
          <w:color w:val="1C2833"/>
        </w:rPr>
        <w:t>The maximum temperature result shows the highest temperature reached at any through-thickness point of the part wall at the end of filling. Hot spots indicate zones of thermal concentration that may lead to degradation or extended cooling requirements.</w:t>
      </w:r>
    </w:p>
    <w:p w14:paraId="1D824244" w14:textId="77777777" w:rsidR="00314DEE" w:rsidRDefault="00314DEE">
      <w:pPr>
        <w:spacing w:before="80"/>
      </w:pPr>
    </w:p>
    <w:p w14:paraId="2934FA6E" w14:textId="77777777" w:rsidR="00314DEE" w:rsidRDefault="00BF7F28">
      <w:pPr>
        <w:spacing w:before="160" w:after="60"/>
        <w:jc w:val="center"/>
      </w:pPr>
      <w:r>
        <w:rPr>
          <w:noProof/>
        </w:rPr>
        <w:drawing>
          <wp:inline distT="0" distB="0" distL="0" distR="0" wp14:anchorId="5BDC9231" wp14:editId="37E13DF7">
            <wp:extent cx="6000750" cy="4657725"/>
            <wp:effectExtent l="0" t="0" r="0" b="0"/>
            <wp:docPr id="134300601" name="Picture 13430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4657725"/>
                    </a:xfrm>
                    <a:prstGeom prst="rect">
                      <a:avLst/>
                    </a:prstGeom>
                  </pic:spPr>
                </pic:pic>
              </a:graphicData>
            </a:graphic>
          </wp:inline>
        </w:drawing>
      </w:r>
    </w:p>
    <w:p w14:paraId="70780BA0" w14:textId="77777777" w:rsidR="00314DEE" w:rsidRDefault="00BF7F28">
      <w:pPr>
        <w:spacing w:after="200"/>
        <w:jc w:val="center"/>
      </w:pPr>
      <w:r>
        <w:rPr>
          <w:i/>
          <w:iCs/>
          <w:color w:val="717D7E"/>
          <w:sz w:val="19"/>
          <w:szCs w:val="19"/>
        </w:rPr>
        <w:t xml:space="preserve">Figure 7 – Maximum Temperature: Peak temperature — hot zones at </w:t>
      </w:r>
      <w:proofErr w:type="spellStart"/>
      <w:r>
        <w:rPr>
          <w:i/>
          <w:iCs/>
          <w:color w:val="717D7E"/>
          <w:sz w:val="19"/>
          <w:szCs w:val="19"/>
        </w:rPr>
        <w:t>center</w:t>
      </w:r>
      <w:proofErr w:type="spellEnd"/>
      <w:r>
        <w:rPr>
          <w:i/>
          <w:iCs/>
          <w:color w:val="717D7E"/>
          <w:sz w:val="19"/>
          <w:szCs w:val="19"/>
        </w:rPr>
        <w:t xml:space="preserve"> runner and disc body</w:t>
      </w:r>
    </w:p>
    <w:p w14:paraId="4862E5C5" w14:textId="77777777" w:rsidR="00314DEE" w:rsidRDefault="00BF7F28">
      <w:pPr>
        <w:pStyle w:val="Heading3"/>
      </w:pPr>
      <w:bookmarkStart w:id="22" w:name="_Toc231209553"/>
      <w:r>
        <w:t>Observations:</w:t>
      </w:r>
      <w:bookmarkEnd w:id="22"/>
    </w:p>
    <w:p w14:paraId="15159F18" w14:textId="77777777" w:rsidR="00314DEE" w:rsidRDefault="00BF7F28">
      <w:pPr>
        <w:pStyle w:val="ListParagraph"/>
        <w:numPr>
          <w:ilvl w:val="0"/>
          <w:numId w:val="2"/>
        </w:numPr>
        <w:spacing w:before="60" w:after="60"/>
      </w:pPr>
      <w:r>
        <w:rPr>
          <w:color w:val="1C2833"/>
        </w:rPr>
        <w:t>Hot spots (red zones) are concentrated at the central vaned runner assembly and along the diagonal fill paths between holes.</w:t>
      </w:r>
    </w:p>
    <w:p w14:paraId="79851E1A" w14:textId="77777777" w:rsidR="00314DEE" w:rsidRDefault="00BF7F28">
      <w:pPr>
        <w:pStyle w:val="ListParagraph"/>
        <w:numPr>
          <w:ilvl w:val="0"/>
          <w:numId w:val="2"/>
        </w:numPr>
        <w:spacing w:before="60" w:after="60"/>
      </w:pPr>
      <w:r>
        <w:rPr>
          <w:color w:val="1C2833"/>
        </w:rPr>
        <w:t>Cooler zones (green/cyan) are observed near and around peripheral holes — due to thermal dissipation through hole cores.</w:t>
      </w:r>
    </w:p>
    <w:p w14:paraId="02E0C91B" w14:textId="77777777" w:rsidR="00314DEE" w:rsidRDefault="00BF7F28">
      <w:pPr>
        <w:pStyle w:val="ListParagraph"/>
        <w:numPr>
          <w:ilvl w:val="0"/>
          <w:numId w:val="2"/>
        </w:numPr>
        <w:spacing w:before="60" w:after="60"/>
      </w:pPr>
      <w:r>
        <w:rPr>
          <w:color w:val="1C2833"/>
        </w:rPr>
        <w:t>The overall maximum temperature appears within PA6 degradation limits — no evidence of thermal overload.</w:t>
      </w:r>
    </w:p>
    <w:p w14:paraId="048FB574" w14:textId="77777777" w:rsidR="00314DEE" w:rsidRDefault="00BF7F28">
      <w:pPr>
        <w:pStyle w:val="ListParagraph"/>
        <w:numPr>
          <w:ilvl w:val="0"/>
          <w:numId w:val="2"/>
        </w:numPr>
        <w:spacing w:before="60" w:after="60"/>
      </w:pPr>
      <w:r>
        <w:rPr>
          <w:color w:val="1C2833"/>
        </w:rPr>
        <w:t>Star-pattern hot zones correspond to the vane channels — expected due to higher melt velocity in narrow channels.</w:t>
      </w:r>
    </w:p>
    <w:p w14:paraId="1830CFCE" w14:textId="77777777" w:rsidR="00314DEE" w:rsidRDefault="00BF7F28">
      <w:pPr>
        <w:pStyle w:val="Heading3"/>
      </w:pPr>
      <w:bookmarkStart w:id="23" w:name="_Toc231209554"/>
      <w:r>
        <w:t>Implications for Mold Design:</w:t>
      </w:r>
      <w:bookmarkEnd w:id="23"/>
    </w:p>
    <w:p w14:paraId="23A0BFD6" w14:textId="77777777" w:rsidR="00314DEE" w:rsidRDefault="00BF7F28">
      <w:pPr>
        <w:pStyle w:val="ListParagraph"/>
        <w:numPr>
          <w:ilvl w:val="0"/>
          <w:numId w:val="2"/>
        </w:numPr>
        <w:spacing w:before="60" w:after="60"/>
      </w:pPr>
      <w:r>
        <w:rPr>
          <w:color w:val="1C2833"/>
        </w:rPr>
        <w:t>Conformal or baffle cooling near the central vaned core insert is essential to extract heat from the hot runner region.</w:t>
      </w:r>
    </w:p>
    <w:p w14:paraId="68EC2D33" w14:textId="77777777" w:rsidR="00314DEE" w:rsidRDefault="00BF7F28">
      <w:pPr>
        <w:pStyle w:val="ListParagraph"/>
        <w:numPr>
          <w:ilvl w:val="0"/>
          <w:numId w:val="2"/>
        </w:numPr>
        <w:spacing w:before="60" w:after="60"/>
      </w:pPr>
      <w:r>
        <w:rPr>
          <w:color w:val="1C2833"/>
        </w:rPr>
        <w:lastRenderedPageBreak/>
        <w:t>Hole core pins should include internal cooling (bubblers or baffles) to manage the localized cooling at hole boundaries.</w:t>
      </w:r>
    </w:p>
    <w:p w14:paraId="478EE56A" w14:textId="77777777" w:rsidR="00314DEE" w:rsidRDefault="00BF7F28">
      <w:pPr>
        <w:pStyle w:val="ListParagraph"/>
        <w:numPr>
          <w:ilvl w:val="0"/>
          <w:numId w:val="2"/>
        </w:numPr>
        <w:spacing w:before="60" w:after="60"/>
      </w:pPr>
      <w:r>
        <w:rPr>
          <w:color w:val="1C2833"/>
        </w:rPr>
        <w:t xml:space="preserve">Cooling time should be calculated based on the maximum temperature zone — not average — to ensure full solidification of the </w:t>
      </w:r>
      <w:proofErr w:type="spellStart"/>
      <w:r>
        <w:rPr>
          <w:color w:val="1C2833"/>
        </w:rPr>
        <w:t>center</w:t>
      </w:r>
      <w:proofErr w:type="spellEnd"/>
      <w:r>
        <w:rPr>
          <w:color w:val="1C2833"/>
        </w:rPr>
        <w:t>.</w:t>
      </w:r>
    </w:p>
    <w:p w14:paraId="5003FA9C" w14:textId="77777777" w:rsidR="00314DEE" w:rsidRDefault="00BF7F28">
      <w:pPr>
        <w:pStyle w:val="Heading2"/>
      </w:pPr>
      <w:bookmarkStart w:id="24" w:name="_Toc231209555"/>
      <w:r>
        <w:t>4.6  Average Temperature Distribution</w:t>
      </w:r>
      <w:bookmarkEnd w:id="24"/>
    </w:p>
    <w:p w14:paraId="43B20A1D" w14:textId="77777777" w:rsidR="00314DEE" w:rsidRDefault="00BF7F28">
      <w:pPr>
        <w:spacing w:before="80" w:after="100"/>
      </w:pPr>
      <w:r>
        <w:rPr>
          <w:color w:val="1C2833"/>
        </w:rPr>
        <w:t>The average temperature map shows the mean temperature across the part wall thickness at the end of filling. This is the most relevant result for predicting overall warpage tendency and cooling uniformity requirements.</w:t>
      </w:r>
    </w:p>
    <w:p w14:paraId="203AD367" w14:textId="77777777" w:rsidR="00314DEE" w:rsidRDefault="00314DEE">
      <w:pPr>
        <w:spacing w:before="80"/>
      </w:pPr>
    </w:p>
    <w:p w14:paraId="0BCCDA3B" w14:textId="77777777" w:rsidR="00314DEE" w:rsidRDefault="00BF7F28">
      <w:pPr>
        <w:spacing w:before="160" w:after="60"/>
        <w:jc w:val="center"/>
      </w:pPr>
      <w:r>
        <w:rPr>
          <w:noProof/>
        </w:rPr>
        <w:drawing>
          <wp:inline distT="0" distB="0" distL="0" distR="0" wp14:anchorId="5712F03D" wp14:editId="0C974741">
            <wp:extent cx="6000750" cy="4657725"/>
            <wp:effectExtent l="0" t="0" r="0" b="0"/>
            <wp:docPr id="1272616404" name="Picture 127261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4657725"/>
                    </a:xfrm>
                    <a:prstGeom prst="rect">
                      <a:avLst/>
                    </a:prstGeom>
                  </pic:spPr>
                </pic:pic>
              </a:graphicData>
            </a:graphic>
          </wp:inline>
        </w:drawing>
      </w:r>
    </w:p>
    <w:p w14:paraId="4CDCCBAB" w14:textId="77777777" w:rsidR="00314DEE" w:rsidRDefault="00BF7F28">
      <w:pPr>
        <w:spacing w:after="200"/>
        <w:jc w:val="center"/>
      </w:pPr>
      <w:r>
        <w:rPr>
          <w:i/>
          <w:iCs/>
          <w:color w:val="717D7E"/>
          <w:sz w:val="19"/>
          <w:szCs w:val="19"/>
        </w:rPr>
        <w:t>Figure 8 – Average Temperature: Through-thickness average — uniform green-dominated profile</w:t>
      </w:r>
    </w:p>
    <w:p w14:paraId="4D7E4ED7" w14:textId="77777777" w:rsidR="00314DEE" w:rsidRDefault="00BF7F28">
      <w:pPr>
        <w:pStyle w:val="Heading3"/>
      </w:pPr>
      <w:bookmarkStart w:id="25" w:name="_Toc231209556"/>
      <w:r>
        <w:t>Observations:</w:t>
      </w:r>
      <w:bookmarkEnd w:id="25"/>
    </w:p>
    <w:p w14:paraId="01A36148" w14:textId="77777777" w:rsidR="00314DEE" w:rsidRDefault="00BF7F28">
      <w:pPr>
        <w:pStyle w:val="ListParagraph"/>
        <w:numPr>
          <w:ilvl w:val="0"/>
          <w:numId w:val="2"/>
        </w:numPr>
        <w:spacing w:before="60" w:after="60"/>
      </w:pPr>
      <w:r>
        <w:rPr>
          <w:color w:val="1C2833"/>
        </w:rPr>
        <w:t>The average temperature distribution is notably more uniform than the maximum temperature — the smooth green-dominated gradient indicates well-distributed thermal state.</w:t>
      </w:r>
    </w:p>
    <w:p w14:paraId="73D7AC18" w14:textId="77777777" w:rsidR="00314DEE" w:rsidRDefault="00BF7F28">
      <w:pPr>
        <w:pStyle w:val="ListParagraph"/>
        <w:numPr>
          <w:ilvl w:val="0"/>
          <w:numId w:val="2"/>
        </w:numPr>
        <w:spacing w:before="60" w:after="60"/>
      </w:pPr>
      <w:r>
        <w:rPr>
          <w:color w:val="1C2833"/>
        </w:rPr>
        <w:t>Slight temperature elevation in the disc body (yellow zones) versus the hole regions (cyan/blue) is expected and acceptable.</w:t>
      </w:r>
    </w:p>
    <w:p w14:paraId="33F2039D" w14:textId="77777777" w:rsidR="00314DEE" w:rsidRDefault="00BF7F28">
      <w:pPr>
        <w:pStyle w:val="ListParagraph"/>
        <w:numPr>
          <w:ilvl w:val="0"/>
          <w:numId w:val="2"/>
        </w:numPr>
        <w:spacing w:before="60" w:after="60"/>
      </w:pPr>
      <w:r>
        <w:rPr>
          <w:color w:val="1C2833"/>
        </w:rPr>
        <w:t>No large temperature differentials between opposing zones — warpage risk is moderate to low.</w:t>
      </w:r>
    </w:p>
    <w:p w14:paraId="66817CD1" w14:textId="77777777" w:rsidR="00314DEE" w:rsidRDefault="00BF7F28">
      <w:pPr>
        <w:pStyle w:val="ListParagraph"/>
        <w:numPr>
          <w:ilvl w:val="0"/>
          <w:numId w:val="2"/>
        </w:numPr>
        <w:spacing w:before="60" w:after="60"/>
      </w:pPr>
      <w:r>
        <w:rPr>
          <w:color w:val="1C2833"/>
        </w:rPr>
        <w:t>Symmetric temperature field across all four quadrants — consistent with balanced filling.</w:t>
      </w:r>
    </w:p>
    <w:p w14:paraId="109E5584" w14:textId="77777777" w:rsidR="00314DEE" w:rsidRDefault="00BF7F28">
      <w:pPr>
        <w:pStyle w:val="Heading3"/>
      </w:pPr>
      <w:bookmarkStart w:id="26" w:name="_Toc231209557"/>
      <w:r>
        <w:t>Implications for Mold Design:</w:t>
      </w:r>
      <w:bookmarkEnd w:id="26"/>
    </w:p>
    <w:p w14:paraId="25435889" w14:textId="77777777" w:rsidR="00314DEE" w:rsidRDefault="00BF7F28">
      <w:pPr>
        <w:pStyle w:val="ListParagraph"/>
        <w:numPr>
          <w:ilvl w:val="0"/>
          <w:numId w:val="2"/>
        </w:numPr>
        <w:spacing w:before="60" w:after="60"/>
      </w:pPr>
      <w:r>
        <w:rPr>
          <w:color w:val="1C2833"/>
        </w:rPr>
        <w:lastRenderedPageBreak/>
        <w:t xml:space="preserve">Cooling circuit design should target uniform </w:t>
      </w:r>
      <w:proofErr w:type="spellStart"/>
      <w:r>
        <w:rPr>
          <w:color w:val="1C2833"/>
        </w:rPr>
        <w:t>mold</w:t>
      </w:r>
      <w:proofErr w:type="spellEnd"/>
      <w:r>
        <w:rPr>
          <w:color w:val="1C2833"/>
        </w:rPr>
        <w:t xml:space="preserve"> temperature within ±5°C across the cavity surface.</w:t>
      </w:r>
    </w:p>
    <w:p w14:paraId="23A8405C" w14:textId="77777777" w:rsidR="00314DEE" w:rsidRDefault="00BF7F28">
      <w:pPr>
        <w:pStyle w:val="ListParagraph"/>
        <w:numPr>
          <w:ilvl w:val="0"/>
          <w:numId w:val="2"/>
        </w:numPr>
        <w:spacing w:before="60" w:after="60"/>
      </w:pPr>
      <w:r>
        <w:rPr>
          <w:color w:val="1C2833"/>
        </w:rPr>
        <w:t>A balanced cooling layout — mirroring the 4-fold symmetry of the part — is recommended (4 symmetrically placed cooling circuits).</w:t>
      </w:r>
    </w:p>
    <w:p w14:paraId="08B9D2EE" w14:textId="77777777" w:rsidR="00314DEE" w:rsidRDefault="00BF7F28">
      <w:pPr>
        <w:pStyle w:val="ListParagraph"/>
        <w:numPr>
          <w:ilvl w:val="0"/>
          <w:numId w:val="2"/>
        </w:numPr>
        <w:spacing w:before="60" w:after="60"/>
      </w:pPr>
      <w:r>
        <w:rPr>
          <w:color w:val="1C2833"/>
        </w:rPr>
        <w:t>Differential shrinkage between the thicker disc body and thinner zones near holes should be accounted for in the part drawing tolerances.</w:t>
      </w:r>
    </w:p>
    <w:p w14:paraId="5BDDAF34" w14:textId="77777777" w:rsidR="00314DEE" w:rsidRDefault="00BF7F28">
      <w:pPr>
        <w:pStyle w:val="Heading2"/>
      </w:pPr>
      <w:bookmarkStart w:id="27" w:name="_Toc231209558"/>
      <w:r>
        <w:t>4.7  Frozen Layer Ratio</w:t>
      </w:r>
      <w:bookmarkEnd w:id="27"/>
    </w:p>
    <w:p w14:paraId="62974750" w14:textId="77777777" w:rsidR="00314DEE" w:rsidRDefault="00BF7F28">
      <w:pPr>
        <w:spacing w:before="80" w:after="100"/>
      </w:pPr>
      <w:r>
        <w:rPr>
          <w:color w:val="1C2833"/>
        </w:rPr>
        <w:t>The frozen layer ratio quantifies the proportion of the wall thickness that has solidified at the end of filling. A high frozen ratio means that region of the part has already begun to freeze before packing is complete — a potential source of sink marks, voids, or incomplete packing.</w:t>
      </w:r>
    </w:p>
    <w:p w14:paraId="6097B7B4" w14:textId="77777777" w:rsidR="00314DEE" w:rsidRDefault="00314DEE">
      <w:pPr>
        <w:spacing w:before="80"/>
      </w:pPr>
    </w:p>
    <w:p w14:paraId="376F66F5" w14:textId="77777777" w:rsidR="00314DEE" w:rsidRDefault="00BF7F28">
      <w:pPr>
        <w:spacing w:before="160" w:after="60"/>
        <w:jc w:val="center"/>
      </w:pPr>
      <w:r>
        <w:rPr>
          <w:noProof/>
        </w:rPr>
        <w:drawing>
          <wp:inline distT="0" distB="0" distL="0" distR="0" wp14:anchorId="22953C17" wp14:editId="522F1007">
            <wp:extent cx="6000750" cy="4657725"/>
            <wp:effectExtent l="0" t="0" r="0" b="0"/>
            <wp:docPr id="2050931319" name="Picture 205093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4657725"/>
                    </a:xfrm>
                    <a:prstGeom prst="rect">
                      <a:avLst/>
                    </a:prstGeom>
                  </pic:spPr>
                </pic:pic>
              </a:graphicData>
            </a:graphic>
          </wp:inline>
        </w:drawing>
      </w:r>
    </w:p>
    <w:p w14:paraId="47CD946E" w14:textId="77777777" w:rsidR="00314DEE" w:rsidRDefault="00BF7F28">
      <w:pPr>
        <w:spacing w:after="200"/>
        <w:jc w:val="center"/>
      </w:pPr>
      <w:r>
        <w:rPr>
          <w:i/>
          <w:iCs/>
          <w:color w:val="717D7E"/>
          <w:sz w:val="19"/>
          <w:szCs w:val="19"/>
        </w:rPr>
        <w:t>Figure 9 – Frozen Layer Ratio: Blue zones at hole boundaries indicate premature skin freeze</w:t>
      </w:r>
    </w:p>
    <w:p w14:paraId="34C4081E" w14:textId="77777777" w:rsidR="00314DEE" w:rsidRDefault="00BF7F28">
      <w:pPr>
        <w:pStyle w:val="Heading3"/>
      </w:pPr>
      <w:bookmarkStart w:id="28" w:name="_Toc231209559"/>
      <w:r>
        <w:t>Observations:</w:t>
      </w:r>
      <w:bookmarkEnd w:id="28"/>
    </w:p>
    <w:p w14:paraId="5F783DAA" w14:textId="77777777" w:rsidR="00314DEE" w:rsidRDefault="00BF7F28">
      <w:pPr>
        <w:pStyle w:val="ListParagraph"/>
        <w:numPr>
          <w:ilvl w:val="0"/>
          <w:numId w:val="2"/>
        </w:numPr>
        <w:spacing w:before="60" w:after="60"/>
      </w:pPr>
      <w:r>
        <w:rPr>
          <w:color w:val="1C2833"/>
        </w:rPr>
        <w:t>Blue zones at and around peripheral hole boundaries indicate higher frozen layer ratios — these areas are cooling faster due to proximity to the metallic hole core pins.</w:t>
      </w:r>
    </w:p>
    <w:p w14:paraId="22E289A3" w14:textId="77777777" w:rsidR="00314DEE" w:rsidRDefault="00BF7F28">
      <w:pPr>
        <w:pStyle w:val="ListParagraph"/>
        <w:numPr>
          <w:ilvl w:val="0"/>
          <w:numId w:val="2"/>
        </w:numPr>
        <w:spacing w:before="60" w:after="60"/>
      </w:pPr>
      <w:r>
        <w:rPr>
          <w:color w:val="1C2833"/>
        </w:rPr>
        <w:t>The main disc body (yellow/green) shows lower frozen ratios — the melt core is still liquid and able to transmit packing pressure effectively.</w:t>
      </w:r>
    </w:p>
    <w:p w14:paraId="67C6F4C0" w14:textId="77777777" w:rsidR="00314DEE" w:rsidRDefault="00BF7F28">
      <w:pPr>
        <w:pStyle w:val="ListParagraph"/>
        <w:numPr>
          <w:ilvl w:val="0"/>
          <w:numId w:val="2"/>
        </w:numPr>
        <w:spacing w:before="60" w:after="60"/>
      </w:pPr>
      <w:r>
        <w:rPr>
          <w:color w:val="1C2833"/>
        </w:rPr>
        <w:t>No full-section freeze (ratio = 1.0) detected during filling — packing stage can be effectively applied.</w:t>
      </w:r>
    </w:p>
    <w:p w14:paraId="56A84EFA" w14:textId="77777777" w:rsidR="00314DEE" w:rsidRDefault="00BF7F28">
      <w:pPr>
        <w:pStyle w:val="ListParagraph"/>
        <w:numPr>
          <w:ilvl w:val="0"/>
          <w:numId w:val="2"/>
        </w:numPr>
        <w:spacing w:before="60" w:after="60"/>
      </w:pPr>
      <w:r>
        <w:rPr>
          <w:color w:val="1C2833"/>
        </w:rPr>
        <w:lastRenderedPageBreak/>
        <w:t>Corner transitions at hole-to-disc-body intersections show intermediate frozen ratios — potential zone for micro-voids if packing is insufficient.</w:t>
      </w:r>
    </w:p>
    <w:p w14:paraId="11EAB5DF" w14:textId="77777777" w:rsidR="00314DEE" w:rsidRDefault="00BF7F28">
      <w:pPr>
        <w:pStyle w:val="Heading3"/>
      </w:pPr>
      <w:bookmarkStart w:id="29" w:name="_Toc231209560"/>
      <w:r>
        <w:t>Implications for Mold Design:</w:t>
      </w:r>
      <w:bookmarkEnd w:id="29"/>
    </w:p>
    <w:p w14:paraId="744FF8CF" w14:textId="77777777" w:rsidR="00314DEE" w:rsidRDefault="00BF7F28">
      <w:pPr>
        <w:pStyle w:val="ListParagraph"/>
        <w:numPr>
          <w:ilvl w:val="0"/>
          <w:numId w:val="2"/>
        </w:numPr>
        <w:spacing w:before="60" w:after="60"/>
      </w:pPr>
      <w:r>
        <w:rPr>
          <w:color w:val="1C2833"/>
        </w:rPr>
        <w:t>Packing pressure must be sustained long enough to pack out the disc body before gate freeze-off.</w:t>
      </w:r>
    </w:p>
    <w:p w14:paraId="3B09245F" w14:textId="77777777" w:rsidR="00314DEE" w:rsidRDefault="00BF7F28">
      <w:pPr>
        <w:pStyle w:val="ListParagraph"/>
        <w:numPr>
          <w:ilvl w:val="0"/>
          <w:numId w:val="2"/>
        </w:numPr>
        <w:spacing w:before="60" w:after="60"/>
      </w:pPr>
      <w:r>
        <w:rPr>
          <w:color w:val="1C2833"/>
        </w:rPr>
        <w:t>Gate dimensions must allow adequate packing window — gate freeze should not occur before part body freeze.</w:t>
      </w:r>
    </w:p>
    <w:p w14:paraId="68C51E0F" w14:textId="77777777" w:rsidR="00314DEE" w:rsidRDefault="00BF7F28">
      <w:pPr>
        <w:pStyle w:val="ListParagraph"/>
        <w:numPr>
          <w:ilvl w:val="0"/>
          <w:numId w:val="2"/>
        </w:numPr>
        <w:spacing w:before="60" w:after="60"/>
      </w:pPr>
      <w:r>
        <w:rPr>
          <w:color w:val="1C2833"/>
        </w:rPr>
        <w:t>Core pin temperature control is important — if hole core pins are too cold, premature freeze near holes will intensify, creating packing isolation.</w:t>
      </w:r>
    </w:p>
    <w:p w14:paraId="6D1F2593" w14:textId="77777777" w:rsidR="00314DEE" w:rsidRDefault="00BF7F28">
      <w:pPr>
        <w:pStyle w:val="ListParagraph"/>
        <w:numPr>
          <w:ilvl w:val="0"/>
          <w:numId w:val="2"/>
        </w:numPr>
        <w:spacing w:before="60" w:after="60"/>
      </w:pPr>
      <w:r>
        <w:rPr>
          <w:color w:val="1C2833"/>
        </w:rPr>
        <w:t>Recommended gate freeze-off time &gt; body freeze time — validate via cooling simulation in Phase 4.</w:t>
      </w:r>
    </w:p>
    <w:p w14:paraId="5EF16978" w14:textId="77777777" w:rsidR="00314DEE" w:rsidRDefault="00BF7F28">
      <w:pPr>
        <w:pStyle w:val="Heading2"/>
      </w:pPr>
      <w:bookmarkStart w:id="30" w:name="_Toc231209561"/>
      <w:r>
        <w:t>4.8  Air Trap Analysis</w:t>
      </w:r>
      <w:bookmarkEnd w:id="30"/>
    </w:p>
    <w:p w14:paraId="6E67FE2D" w14:textId="77777777" w:rsidR="00314DEE" w:rsidRDefault="00BF7F28">
      <w:pPr>
        <w:spacing w:before="80" w:after="100"/>
      </w:pPr>
      <w:r>
        <w:rPr>
          <w:color w:val="1C2833"/>
        </w:rPr>
        <w:t xml:space="preserve">Air trap locations indicate zones where the advancing melt fronts converge and trap atmospheric air in the </w:t>
      </w:r>
      <w:proofErr w:type="spellStart"/>
      <w:r>
        <w:rPr>
          <w:color w:val="1C2833"/>
        </w:rPr>
        <w:t>mold</w:t>
      </w:r>
      <w:proofErr w:type="spellEnd"/>
      <w:r>
        <w:rPr>
          <w:color w:val="1C2833"/>
        </w:rPr>
        <w:t xml:space="preserve"> cavity. Entrapped air cannot escape and results in burn marks (diesel effect), surface voids, or incomplete fill. This is a critical result for </w:t>
      </w:r>
      <w:proofErr w:type="spellStart"/>
      <w:r>
        <w:rPr>
          <w:color w:val="1C2833"/>
        </w:rPr>
        <w:t>mold</w:t>
      </w:r>
      <w:proofErr w:type="spellEnd"/>
      <w:r>
        <w:rPr>
          <w:color w:val="1C2833"/>
        </w:rPr>
        <w:t xml:space="preserve"> venting design.</w:t>
      </w:r>
    </w:p>
    <w:p w14:paraId="268EFF88" w14:textId="77777777" w:rsidR="00314DEE" w:rsidRDefault="00314DEE">
      <w:pPr>
        <w:spacing w:before="80"/>
      </w:pPr>
    </w:p>
    <w:p w14:paraId="56EDCF8F" w14:textId="376A401E" w:rsidR="00314DEE" w:rsidRDefault="00910D83">
      <w:pPr>
        <w:spacing w:before="160" w:after="60"/>
        <w:jc w:val="center"/>
      </w:pPr>
      <w:r>
        <w:rPr>
          <w:noProof/>
        </w:rPr>
        <w:drawing>
          <wp:inline distT="0" distB="0" distL="0" distR="0" wp14:anchorId="022A9419" wp14:editId="352CE982">
            <wp:extent cx="6400800" cy="3600450"/>
            <wp:effectExtent l="0" t="0" r="0" b="0"/>
            <wp:docPr id="955430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30698" name="Picture 9554306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7C4081E7" w14:textId="77777777" w:rsidR="00314DEE" w:rsidRDefault="00BF7F28">
      <w:pPr>
        <w:spacing w:after="200"/>
        <w:jc w:val="center"/>
      </w:pPr>
      <w:r>
        <w:rPr>
          <w:i/>
          <w:iCs/>
          <w:color w:val="717D7E"/>
          <w:sz w:val="19"/>
          <w:szCs w:val="19"/>
        </w:rPr>
        <w:t>Figure 10 – Air Trap Locations: Gold sphere markers at peripheral hole boundaries and outer rim</w:t>
      </w:r>
    </w:p>
    <w:p w14:paraId="51C47CC5" w14:textId="77777777" w:rsidR="00314DEE" w:rsidRDefault="00BF7F28">
      <w:pPr>
        <w:pStyle w:val="Heading3"/>
      </w:pPr>
      <w:bookmarkStart w:id="31" w:name="_Toc231209562"/>
      <w:r>
        <w:t>Observations:</w:t>
      </w:r>
      <w:bookmarkEnd w:id="31"/>
    </w:p>
    <w:p w14:paraId="79F36329" w14:textId="77777777" w:rsidR="00314DEE" w:rsidRDefault="00BF7F28">
      <w:pPr>
        <w:pStyle w:val="ListParagraph"/>
        <w:numPr>
          <w:ilvl w:val="0"/>
          <w:numId w:val="2"/>
        </w:numPr>
        <w:spacing w:before="60" w:after="60"/>
      </w:pPr>
      <w:r>
        <w:rPr>
          <w:color w:val="1C2833"/>
        </w:rPr>
        <w:t>Air trap markers (gold spheres) are located at — outer rim of the disc (multiple positions), immediately downstream of each peripheral hole (4 locations), and near the top-</w:t>
      </w:r>
      <w:proofErr w:type="spellStart"/>
      <w:r>
        <w:rPr>
          <w:color w:val="1C2833"/>
        </w:rPr>
        <w:t>center</w:t>
      </w:r>
      <w:proofErr w:type="spellEnd"/>
      <w:r>
        <w:rPr>
          <w:color w:val="1C2833"/>
        </w:rPr>
        <w:t xml:space="preserve"> hole boundary.</w:t>
      </w:r>
    </w:p>
    <w:p w14:paraId="093014AF" w14:textId="77777777" w:rsidR="00314DEE" w:rsidRDefault="00BF7F28">
      <w:pPr>
        <w:pStyle w:val="ListParagraph"/>
        <w:numPr>
          <w:ilvl w:val="0"/>
          <w:numId w:val="2"/>
        </w:numPr>
        <w:spacing w:before="60" w:after="60"/>
      </w:pPr>
      <w:r>
        <w:rPr>
          <w:color w:val="1C2833"/>
        </w:rPr>
        <w:t>These locations correspond precisely to the last-fill zones identified in the fill time analysis — confirming geometrically-driven air entrapment.</w:t>
      </w:r>
    </w:p>
    <w:p w14:paraId="1496298F" w14:textId="77777777" w:rsidR="00314DEE" w:rsidRDefault="00BF7F28">
      <w:pPr>
        <w:pStyle w:val="ListParagraph"/>
        <w:numPr>
          <w:ilvl w:val="0"/>
          <w:numId w:val="2"/>
        </w:numPr>
        <w:spacing w:before="60" w:after="60"/>
      </w:pPr>
      <w:r>
        <w:rPr>
          <w:color w:val="1C2833"/>
        </w:rPr>
        <w:t>The central gate region is air-trap-free — the melt front advances outward, pushing air ahead of it to the periphery.</w:t>
      </w:r>
    </w:p>
    <w:p w14:paraId="5FC51E53" w14:textId="77777777" w:rsidR="00314DEE" w:rsidRDefault="00BF7F28">
      <w:pPr>
        <w:pStyle w:val="ListParagraph"/>
        <w:numPr>
          <w:ilvl w:val="0"/>
          <w:numId w:val="2"/>
        </w:numPr>
        <w:spacing w:before="60" w:after="60"/>
      </w:pPr>
      <w:r>
        <w:rPr>
          <w:color w:val="1C2833"/>
        </w:rPr>
        <w:lastRenderedPageBreak/>
        <w:t>No air traps detected in the disc body or vane channels — the radial fill pattern effectively purges air outward.</w:t>
      </w:r>
    </w:p>
    <w:p w14:paraId="28294C04" w14:textId="77777777" w:rsidR="00314DEE" w:rsidRDefault="00BF7F28">
      <w:pPr>
        <w:pStyle w:val="Heading3"/>
      </w:pPr>
      <w:bookmarkStart w:id="32" w:name="_Toc231209563"/>
      <w:r>
        <w:t>Implications for Mold Design — VENTING REQUIREMENTS:</w:t>
      </w:r>
      <w:bookmarkEnd w:id="32"/>
    </w:p>
    <w:p w14:paraId="53560494" w14:textId="77777777" w:rsidR="00314DEE" w:rsidRDefault="00BF7F28">
      <w:pPr>
        <w:pStyle w:val="ListParagraph"/>
        <w:numPr>
          <w:ilvl w:val="0"/>
          <w:numId w:val="2"/>
        </w:numPr>
        <w:spacing w:before="60" w:after="60"/>
      </w:pPr>
      <w:r>
        <w:rPr>
          <w:color w:val="1C2833"/>
        </w:rPr>
        <w:t>CRITICAL: Install vents at all identified air trap locations. Recommended vent depth: 0.015–0.025 mm for PA6 (above flash threshold).</w:t>
      </w:r>
    </w:p>
    <w:p w14:paraId="25FA746A" w14:textId="77777777" w:rsidR="00314DEE" w:rsidRDefault="00BF7F28">
      <w:pPr>
        <w:pStyle w:val="ListParagraph"/>
        <w:numPr>
          <w:ilvl w:val="0"/>
          <w:numId w:val="2"/>
        </w:numPr>
        <w:spacing w:before="60" w:after="60"/>
      </w:pPr>
      <w:r>
        <w:rPr>
          <w:color w:val="1C2833"/>
        </w:rPr>
        <w:t>Outer rim vents: Minimum 4 vents at 90° intervals on the parting line. Add 2–4 additional vents if burn marks appear in trials.</w:t>
      </w:r>
    </w:p>
    <w:p w14:paraId="1450C766" w14:textId="77777777" w:rsidR="00314DEE" w:rsidRDefault="00BF7F28">
      <w:pPr>
        <w:pStyle w:val="ListParagraph"/>
        <w:numPr>
          <w:ilvl w:val="0"/>
          <w:numId w:val="2"/>
        </w:numPr>
        <w:spacing w:before="60" w:after="60"/>
      </w:pPr>
      <w:r>
        <w:rPr>
          <w:color w:val="1C2833"/>
        </w:rPr>
        <w:t>Hole boundary vents: Vent slots or ejector pin clearance venting at each peripheral hole exit.</w:t>
      </w:r>
    </w:p>
    <w:p w14:paraId="79FE5311" w14:textId="77777777" w:rsidR="00314DEE" w:rsidRDefault="00BF7F28">
      <w:pPr>
        <w:pStyle w:val="ListParagraph"/>
        <w:numPr>
          <w:ilvl w:val="0"/>
          <w:numId w:val="2"/>
        </w:numPr>
        <w:spacing w:before="60" w:after="60"/>
      </w:pPr>
      <w:r>
        <w:rPr>
          <w:color w:val="1C2833"/>
        </w:rPr>
        <w:t>Vent land width: 1.0–1.5 mm. Vent channel behind: 0.5–0.8 mm depth to atmosphere.</w:t>
      </w:r>
    </w:p>
    <w:p w14:paraId="2CC5AA2A" w14:textId="77777777" w:rsidR="00314DEE" w:rsidRDefault="00BF7F28">
      <w:pPr>
        <w:pStyle w:val="ListParagraph"/>
        <w:numPr>
          <w:ilvl w:val="0"/>
          <w:numId w:val="2"/>
        </w:numPr>
        <w:spacing w:before="60" w:after="60"/>
      </w:pPr>
      <w:r>
        <w:rPr>
          <w:color w:val="1C2833"/>
        </w:rPr>
        <w:t>Consider vacuum-assisted venting if standard parting line vents are insufficient (likely for PA6 at standard injection speeds).</w:t>
      </w:r>
    </w:p>
    <w:p w14:paraId="361DD1D1" w14:textId="77777777" w:rsidR="00314DEE" w:rsidRDefault="00BF7F28">
      <w:pPr>
        <w:pStyle w:val="Heading1"/>
        <w:pageBreakBefore/>
        <w:pBdr>
          <w:bottom w:val="single" w:sz="12" w:space="6" w:color="0077A8"/>
        </w:pBdr>
      </w:pPr>
      <w:bookmarkStart w:id="33" w:name="_Toc231209564"/>
      <w:r>
        <w:lastRenderedPageBreak/>
        <w:t>5. Consolidated Results Summary</w:t>
      </w:r>
      <w:bookmarkEnd w:id="33"/>
    </w:p>
    <w:p w14:paraId="3107207C" w14:textId="77777777" w:rsidR="00314DEE" w:rsidRDefault="00314D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14DEE" w14:paraId="317ABDD3" w14:textId="77777777">
        <w:tc>
          <w:tcPr>
            <w:tcW w:w="234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20" w:type="dxa"/>
              <w:bottom w:w="100" w:type="dxa"/>
              <w:right w:w="120" w:type="dxa"/>
            </w:tcMar>
          </w:tcPr>
          <w:p w14:paraId="7975FB8D" w14:textId="77777777" w:rsidR="00314DEE" w:rsidRDefault="00BF7F28">
            <w:pPr>
              <w:jc w:val="center"/>
            </w:pPr>
            <w:r>
              <w:rPr>
                <w:b/>
                <w:bCs/>
                <w:color w:val="FFFFFF"/>
                <w:sz w:val="21"/>
                <w:szCs w:val="21"/>
              </w:rPr>
              <w:t>Analysis Parameter</w:t>
            </w:r>
          </w:p>
        </w:tc>
        <w:tc>
          <w:tcPr>
            <w:tcW w:w="234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20" w:type="dxa"/>
              <w:bottom w:w="100" w:type="dxa"/>
              <w:right w:w="120" w:type="dxa"/>
            </w:tcMar>
          </w:tcPr>
          <w:p w14:paraId="3E404D81" w14:textId="77777777" w:rsidR="00314DEE" w:rsidRDefault="00BF7F28">
            <w:pPr>
              <w:jc w:val="center"/>
            </w:pPr>
            <w:r>
              <w:rPr>
                <w:b/>
                <w:bCs/>
                <w:color w:val="FFFFFF"/>
                <w:sz w:val="21"/>
                <w:szCs w:val="21"/>
              </w:rPr>
              <w:t>Key Finding</w:t>
            </w:r>
          </w:p>
        </w:tc>
        <w:tc>
          <w:tcPr>
            <w:tcW w:w="234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20" w:type="dxa"/>
              <w:bottom w:w="100" w:type="dxa"/>
              <w:right w:w="120" w:type="dxa"/>
            </w:tcMar>
          </w:tcPr>
          <w:p w14:paraId="43EA1C50" w14:textId="77777777" w:rsidR="00314DEE" w:rsidRDefault="00BF7F28">
            <w:pPr>
              <w:jc w:val="center"/>
            </w:pPr>
            <w:r>
              <w:rPr>
                <w:b/>
                <w:bCs/>
                <w:color w:val="FFFFFF"/>
                <w:sz w:val="21"/>
                <w:szCs w:val="21"/>
              </w:rPr>
              <w:t>Status</w:t>
            </w:r>
          </w:p>
        </w:tc>
        <w:tc>
          <w:tcPr>
            <w:tcW w:w="234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20" w:type="dxa"/>
              <w:bottom w:w="100" w:type="dxa"/>
              <w:right w:w="120" w:type="dxa"/>
            </w:tcMar>
          </w:tcPr>
          <w:p w14:paraId="074D09B9" w14:textId="77777777" w:rsidR="00314DEE" w:rsidRDefault="00BF7F28">
            <w:pPr>
              <w:jc w:val="center"/>
            </w:pPr>
            <w:r>
              <w:rPr>
                <w:b/>
                <w:bCs/>
                <w:color w:val="FFFFFF"/>
                <w:sz w:val="21"/>
                <w:szCs w:val="21"/>
              </w:rPr>
              <w:t>Mold Design Action Required</w:t>
            </w:r>
          </w:p>
        </w:tc>
      </w:tr>
      <w:tr w:rsidR="00314DEE" w14:paraId="4B174EDC" w14:textId="77777777">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4CD1034B" w14:textId="77777777" w:rsidR="00314DEE" w:rsidRDefault="00BF7F28">
            <w:pPr>
              <w:jc w:val="center"/>
            </w:pPr>
            <w:r>
              <w:rPr>
                <w:color w:val="1C2833"/>
                <w:sz w:val="20"/>
                <w:szCs w:val="20"/>
              </w:rPr>
              <w:t>Gate Contribution</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09784491" w14:textId="77777777" w:rsidR="00314DEE" w:rsidRDefault="00BF7F28">
            <w:pPr>
              <w:jc w:val="center"/>
            </w:pPr>
            <w:r>
              <w:rPr>
                <w:color w:val="1C2833"/>
                <w:sz w:val="20"/>
                <w:szCs w:val="20"/>
              </w:rPr>
              <w:t>4 balanced sectors from vaned central gate</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65EB2CDD" w14:textId="4E3DD9A5" w:rsidR="00314DEE" w:rsidRDefault="00BF7F28">
            <w:pPr>
              <w:jc w:val="center"/>
            </w:pPr>
            <w:r>
              <w:rPr>
                <w:b/>
                <w:bCs/>
                <w:color w:val="1A7A4A"/>
                <w:sz w:val="20"/>
                <w:szCs w:val="20"/>
              </w:rPr>
              <w:t xml:space="preserve"> Balanced</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0A25115A" w14:textId="77777777" w:rsidR="00314DEE" w:rsidRDefault="00BF7F28">
            <w:pPr>
              <w:jc w:val="center"/>
            </w:pPr>
            <w:r>
              <w:rPr>
                <w:color w:val="1C2833"/>
                <w:sz w:val="20"/>
                <w:szCs w:val="20"/>
              </w:rPr>
              <w:t>Confirm gate dimensions — no relocation needed</w:t>
            </w:r>
          </w:p>
        </w:tc>
      </w:tr>
      <w:tr w:rsidR="00314DEE" w14:paraId="06059B9D" w14:textId="77777777">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58392B5B" w14:textId="77777777" w:rsidR="00314DEE" w:rsidRDefault="00BF7F28">
            <w:pPr>
              <w:jc w:val="center"/>
            </w:pPr>
            <w:r>
              <w:rPr>
                <w:color w:val="1C2833"/>
                <w:sz w:val="20"/>
                <w:szCs w:val="20"/>
              </w:rPr>
              <w:t>Fill Time</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24412F4E" w14:textId="77777777" w:rsidR="00314DEE" w:rsidRDefault="00BF7F28">
            <w:pPr>
              <w:jc w:val="center"/>
            </w:pPr>
            <w:r>
              <w:rPr>
                <w:color w:val="1C2833"/>
                <w:sz w:val="20"/>
                <w:szCs w:val="20"/>
              </w:rPr>
              <w:t>Smooth radial fill; weld lines near holes</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73C096BA" w14:textId="35D36DF4" w:rsidR="00314DEE" w:rsidRDefault="00BF7F28">
            <w:pPr>
              <w:jc w:val="center"/>
            </w:pPr>
            <w:r>
              <w:rPr>
                <w:b/>
                <w:bCs/>
                <w:color w:val="1A7A4A"/>
                <w:sz w:val="20"/>
                <w:szCs w:val="20"/>
              </w:rPr>
              <w:t xml:space="preserve"> Acceptable</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3E636424" w14:textId="77777777" w:rsidR="00314DEE" w:rsidRDefault="00BF7F28">
            <w:pPr>
              <w:jc w:val="center"/>
            </w:pPr>
            <w:r>
              <w:rPr>
                <w:color w:val="1C2833"/>
                <w:sz w:val="20"/>
                <w:szCs w:val="20"/>
              </w:rPr>
              <w:t>Vent at last-fill zones; note weld lines on drawing</w:t>
            </w:r>
          </w:p>
        </w:tc>
      </w:tr>
      <w:tr w:rsidR="00314DEE" w14:paraId="5D79DDB5" w14:textId="77777777">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202F840B" w14:textId="77777777" w:rsidR="00314DEE" w:rsidRDefault="00BF7F28">
            <w:pPr>
              <w:jc w:val="center"/>
            </w:pPr>
            <w:r>
              <w:rPr>
                <w:color w:val="1C2833"/>
                <w:sz w:val="20"/>
                <w:szCs w:val="20"/>
              </w:rPr>
              <w:t>Pressure Drop</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59E961B4" w14:textId="77777777" w:rsidR="00314DEE" w:rsidRDefault="00BF7F28">
            <w:pPr>
              <w:jc w:val="center"/>
            </w:pPr>
            <w:r>
              <w:rPr>
                <w:color w:val="1C2833"/>
                <w:sz w:val="20"/>
                <w:szCs w:val="20"/>
              </w:rPr>
              <w:t>Low peripheral pressure; smooth gradient</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695609B5" w14:textId="0B2DE968" w:rsidR="00314DEE" w:rsidRDefault="00BF7F28">
            <w:pPr>
              <w:jc w:val="center"/>
            </w:pPr>
            <w:r>
              <w:rPr>
                <w:b/>
                <w:bCs/>
                <w:color w:val="1A7A4A"/>
                <w:sz w:val="20"/>
                <w:szCs w:val="20"/>
              </w:rPr>
              <w:t xml:space="preserve"> Good</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24BF645C" w14:textId="77777777" w:rsidR="00314DEE" w:rsidRDefault="00BF7F28">
            <w:pPr>
              <w:jc w:val="center"/>
            </w:pPr>
            <w:r>
              <w:rPr>
                <w:color w:val="1C2833"/>
                <w:sz w:val="20"/>
                <w:szCs w:val="20"/>
              </w:rPr>
              <w:t>Low injection pressure — conservative settings OK</w:t>
            </w:r>
          </w:p>
        </w:tc>
      </w:tr>
      <w:tr w:rsidR="00314DEE" w14:paraId="1B2DF317" w14:textId="77777777">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273B631D" w14:textId="77777777" w:rsidR="00314DEE" w:rsidRDefault="00BF7F28">
            <w:pPr>
              <w:jc w:val="center"/>
            </w:pPr>
            <w:r>
              <w:rPr>
                <w:color w:val="1C2833"/>
                <w:sz w:val="20"/>
                <w:szCs w:val="20"/>
              </w:rPr>
              <w:t>Melt Front Temperature</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2C561AC4" w14:textId="77777777" w:rsidR="00314DEE" w:rsidRDefault="00BF7F28">
            <w:pPr>
              <w:jc w:val="center"/>
            </w:pPr>
            <w:r>
              <w:rPr>
                <w:color w:val="1C2833"/>
                <w:sz w:val="20"/>
                <w:szCs w:val="20"/>
              </w:rPr>
              <w:t xml:space="preserve">Gradual decrease from </w:t>
            </w:r>
            <w:proofErr w:type="spellStart"/>
            <w:r>
              <w:rPr>
                <w:color w:val="1C2833"/>
                <w:sz w:val="20"/>
                <w:szCs w:val="20"/>
              </w:rPr>
              <w:t>center</w:t>
            </w:r>
            <w:proofErr w:type="spellEnd"/>
            <w:r>
              <w:rPr>
                <w:color w:val="1C2833"/>
                <w:sz w:val="20"/>
                <w:szCs w:val="20"/>
              </w:rPr>
              <w:t>; no cold freeze</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7E4D92C3" w14:textId="7B60045C" w:rsidR="00314DEE" w:rsidRDefault="00BF7F28">
            <w:pPr>
              <w:jc w:val="center"/>
            </w:pPr>
            <w:r>
              <w:rPr>
                <w:b/>
                <w:bCs/>
                <w:color w:val="1A7A4A"/>
                <w:sz w:val="20"/>
                <w:szCs w:val="20"/>
              </w:rPr>
              <w:t xml:space="preserve"> Good</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01044093" w14:textId="77777777" w:rsidR="00314DEE" w:rsidRDefault="00BF7F28">
            <w:pPr>
              <w:jc w:val="center"/>
            </w:pPr>
            <w:r>
              <w:rPr>
                <w:color w:val="1C2833"/>
                <w:sz w:val="20"/>
                <w:szCs w:val="20"/>
              </w:rPr>
              <w:t>Mold temp 60–80°C; insulate hole core pins</w:t>
            </w:r>
          </w:p>
        </w:tc>
      </w:tr>
      <w:tr w:rsidR="00314DEE" w14:paraId="78F2911A" w14:textId="77777777">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4CD368DC" w14:textId="77777777" w:rsidR="00314DEE" w:rsidRDefault="00BF7F28">
            <w:pPr>
              <w:jc w:val="center"/>
            </w:pPr>
            <w:r>
              <w:rPr>
                <w:color w:val="1C2833"/>
                <w:sz w:val="20"/>
                <w:szCs w:val="20"/>
              </w:rPr>
              <w:t>Maximum Temperature</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656AAB68" w14:textId="77777777" w:rsidR="00314DEE" w:rsidRDefault="00BF7F28">
            <w:pPr>
              <w:jc w:val="center"/>
            </w:pPr>
            <w:r>
              <w:rPr>
                <w:color w:val="1C2833"/>
                <w:sz w:val="20"/>
                <w:szCs w:val="20"/>
              </w:rPr>
              <w:t>Hot spots at central vane runner</w:t>
            </w:r>
          </w:p>
        </w:tc>
        <w:tc>
          <w:tcPr>
            <w:tcW w:w="2340" w:type="dxa"/>
            <w:tcBorders>
              <w:top w:val="single" w:sz="4" w:space="0" w:color="D5D8DC"/>
              <w:left w:val="single" w:sz="4" w:space="0" w:color="D5D8DC"/>
              <w:bottom w:val="single" w:sz="4" w:space="0" w:color="D5D8DC"/>
              <w:right w:val="single" w:sz="4" w:space="0" w:color="D5D8DC"/>
            </w:tcBorders>
            <w:shd w:val="clear" w:color="auto" w:fill="FFF3E0"/>
            <w:tcMar>
              <w:top w:w="80" w:type="dxa"/>
              <w:left w:w="120" w:type="dxa"/>
              <w:bottom w:w="80" w:type="dxa"/>
              <w:right w:w="120" w:type="dxa"/>
            </w:tcMar>
            <w:vAlign w:val="center"/>
          </w:tcPr>
          <w:p w14:paraId="483E9118" w14:textId="2D942580" w:rsidR="00314DEE" w:rsidRDefault="00BF7F28">
            <w:pPr>
              <w:jc w:val="center"/>
            </w:pPr>
            <w:r>
              <w:rPr>
                <w:b/>
                <w:bCs/>
                <w:color w:val="E07B00"/>
                <w:sz w:val="20"/>
                <w:szCs w:val="20"/>
              </w:rPr>
              <w:t xml:space="preserve"> Monitor</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2351172B" w14:textId="77777777" w:rsidR="00314DEE" w:rsidRDefault="00BF7F28">
            <w:pPr>
              <w:jc w:val="center"/>
            </w:pPr>
            <w:r>
              <w:rPr>
                <w:color w:val="1C2833"/>
                <w:sz w:val="20"/>
                <w:szCs w:val="20"/>
              </w:rPr>
              <w:t>Conformal cooling at central core insert</w:t>
            </w:r>
          </w:p>
        </w:tc>
      </w:tr>
      <w:tr w:rsidR="00314DEE" w14:paraId="0BE68C1E" w14:textId="77777777">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0CB59366" w14:textId="77777777" w:rsidR="00314DEE" w:rsidRDefault="00BF7F28">
            <w:pPr>
              <w:jc w:val="center"/>
            </w:pPr>
            <w:r>
              <w:rPr>
                <w:color w:val="1C2833"/>
                <w:sz w:val="20"/>
                <w:szCs w:val="20"/>
              </w:rPr>
              <w:t>Average Temperature</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2CE47AC2" w14:textId="77777777" w:rsidR="00314DEE" w:rsidRDefault="00BF7F28">
            <w:pPr>
              <w:jc w:val="center"/>
            </w:pPr>
            <w:r>
              <w:rPr>
                <w:color w:val="1C2833"/>
                <w:sz w:val="20"/>
                <w:szCs w:val="20"/>
              </w:rPr>
              <w:t>Uniform 4-fold symmetric thermal field</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544641FC" w14:textId="276F5E84" w:rsidR="00314DEE" w:rsidRDefault="00BF7F28">
            <w:pPr>
              <w:jc w:val="center"/>
            </w:pPr>
            <w:r>
              <w:rPr>
                <w:b/>
                <w:bCs/>
                <w:color w:val="1A7A4A"/>
                <w:sz w:val="20"/>
                <w:szCs w:val="20"/>
              </w:rPr>
              <w:t xml:space="preserve"> Uniform</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265E54C3" w14:textId="77777777" w:rsidR="00314DEE" w:rsidRDefault="00BF7F28">
            <w:pPr>
              <w:jc w:val="center"/>
            </w:pPr>
            <w:r>
              <w:rPr>
                <w:color w:val="1C2833"/>
                <w:sz w:val="20"/>
                <w:szCs w:val="20"/>
              </w:rPr>
              <w:t>Balanced 4-circuit cooling layout</w:t>
            </w:r>
          </w:p>
        </w:tc>
      </w:tr>
      <w:tr w:rsidR="00314DEE" w14:paraId="706E70AB" w14:textId="77777777">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269A151F" w14:textId="77777777" w:rsidR="00314DEE" w:rsidRDefault="00BF7F28">
            <w:pPr>
              <w:jc w:val="center"/>
            </w:pPr>
            <w:r>
              <w:rPr>
                <w:color w:val="1C2833"/>
                <w:sz w:val="20"/>
                <w:szCs w:val="20"/>
              </w:rPr>
              <w:t>Frozen Layer Ratio</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0028FEE9" w14:textId="77777777" w:rsidR="00314DEE" w:rsidRDefault="00BF7F28">
            <w:pPr>
              <w:jc w:val="center"/>
            </w:pPr>
            <w:r>
              <w:rPr>
                <w:color w:val="1C2833"/>
                <w:sz w:val="20"/>
                <w:szCs w:val="20"/>
              </w:rPr>
              <w:t>Premature skin freeze at hole boundaries</w:t>
            </w:r>
          </w:p>
        </w:tc>
        <w:tc>
          <w:tcPr>
            <w:tcW w:w="2340" w:type="dxa"/>
            <w:tcBorders>
              <w:top w:val="single" w:sz="4" w:space="0" w:color="D5D8DC"/>
              <w:left w:val="single" w:sz="4" w:space="0" w:color="D5D8DC"/>
              <w:bottom w:val="single" w:sz="4" w:space="0" w:color="D5D8DC"/>
              <w:right w:val="single" w:sz="4" w:space="0" w:color="D5D8DC"/>
            </w:tcBorders>
            <w:shd w:val="clear" w:color="auto" w:fill="FFF3E0"/>
            <w:tcMar>
              <w:top w:w="80" w:type="dxa"/>
              <w:left w:w="120" w:type="dxa"/>
              <w:bottom w:w="80" w:type="dxa"/>
              <w:right w:w="120" w:type="dxa"/>
            </w:tcMar>
            <w:vAlign w:val="center"/>
          </w:tcPr>
          <w:p w14:paraId="3FC7F069" w14:textId="72357044" w:rsidR="00314DEE" w:rsidRDefault="00BF7F28">
            <w:pPr>
              <w:jc w:val="center"/>
            </w:pPr>
            <w:r>
              <w:rPr>
                <w:b/>
                <w:bCs/>
                <w:color w:val="E07B00"/>
                <w:sz w:val="20"/>
                <w:szCs w:val="20"/>
              </w:rPr>
              <w:t xml:space="preserve"> Monitor</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745EB5B9" w14:textId="77777777" w:rsidR="00314DEE" w:rsidRDefault="00BF7F28">
            <w:pPr>
              <w:jc w:val="center"/>
            </w:pPr>
            <w:r>
              <w:rPr>
                <w:color w:val="1C2833"/>
                <w:sz w:val="20"/>
                <w:szCs w:val="20"/>
              </w:rPr>
              <w:t>Optimize packing pressure &amp; core pin temperature</w:t>
            </w:r>
          </w:p>
        </w:tc>
      </w:tr>
      <w:tr w:rsidR="00314DEE" w14:paraId="37E591F2" w14:textId="77777777">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57E530B4" w14:textId="77777777" w:rsidR="00314DEE" w:rsidRDefault="00BF7F28">
            <w:pPr>
              <w:jc w:val="center"/>
            </w:pPr>
            <w:r>
              <w:rPr>
                <w:color w:val="1C2833"/>
                <w:sz w:val="20"/>
                <w:szCs w:val="20"/>
              </w:rPr>
              <w:t>Air Traps</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0E8A487A" w14:textId="77777777" w:rsidR="00314DEE" w:rsidRDefault="00BF7F28">
            <w:pPr>
              <w:jc w:val="center"/>
            </w:pPr>
            <w:r>
              <w:rPr>
                <w:color w:val="1C2833"/>
                <w:sz w:val="20"/>
                <w:szCs w:val="20"/>
              </w:rPr>
              <w:t>Traps at outer rim &amp; hole boundaries</w:t>
            </w:r>
          </w:p>
        </w:tc>
        <w:tc>
          <w:tcPr>
            <w:tcW w:w="2340" w:type="dxa"/>
            <w:tcBorders>
              <w:top w:val="single" w:sz="4" w:space="0" w:color="D5D8DC"/>
              <w:left w:val="single" w:sz="4" w:space="0" w:color="D5D8DC"/>
              <w:bottom w:val="single" w:sz="4" w:space="0" w:color="D5D8DC"/>
              <w:right w:val="single" w:sz="4" w:space="0" w:color="D5D8DC"/>
            </w:tcBorders>
            <w:shd w:val="clear" w:color="auto" w:fill="FFF3E0"/>
            <w:tcMar>
              <w:top w:w="80" w:type="dxa"/>
              <w:left w:w="120" w:type="dxa"/>
              <w:bottom w:w="80" w:type="dxa"/>
              <w:right w:w="120" w:type="dxa"/>
            </w:tcMar>
            <w:vAlign w:val="center"/>
          </w:tcPr>
          <w:p w14:paraId="6A0B370D" w14:textId="0720CB41" w:rsidR="00314DEE" w:rsidRDefault="00BF7F28">
            <w:pPr>
              <w:jc w:val="center"/>
            </w:pPr>
            <w:r>
              <w:rPr>
                <w:b/>
                <w:bCs/>
                <w:color w:val="E07B00"/>
                <w:sz w:val="20"/>
                <w:szCs w:val="20"/>
              </w:rPr>
              <w:t xml:space="preserve"> Add Vents</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4B4BD98B" w14:textId="77777777" w:rsidR="00314DEE" w:rsidRDefault="00BF7F28">
            <w:pPr>
              <w:jc w:val="center"/>
            </w:pPr>
            <w:r>
              <w:rPr>
                <w:color w:val="1C2833"/>
                <w:sz w:val="20"/>
                <w:szCs w:val="20"/>
              </w:rPr>
              <w:t>Install vents at 8–12 locations on parting line</w:t>
            </w:r>
          </w:p>
        </w:tc>
      </w:tr>
    </w:tbl>
    <w:p w14:paraId="1CDE61DF" w14:textId="23B0C435" w:rsidR="00314DEE" w:rsidRDefault="00314DEE" w:rsidP="00910D83">
      <w:pPr>
        <w:pStyle w:val="Heading1"/>
        <w:pageBreakBefore/>
        <w:pBdr>
          <w:bottom w:val="single" w:sz="12" w:space="6" w:color="0077A8"/>
        </w:pBdr>
      </w:pPr>
    </w:p>
    <w:sectPr w:rsidR="00314DEE">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40126" w14:textId="77777777" w:rsidR="00BF7F28" w:rsidRDefault="00BF7F28">
      <w:r>
        <w:separator/>
      </w:r>
    </w:p>
  </w:endnote>
  <w:endnote w:type="continuationSeparator" w:id="0">
    <w:p w14:paraId="360184C2" w14:textId="77777777" w:rsidR="00BF7F28" w:rsidRDefault="00BF7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C2B69" w14:textId="77777777" w:rsidR="00314DEE" w:rsidRDefault="00BF7F28">
    <w:pPr>
      <w:pBdr>
        <w:top w:val="single" w:sz="6" w:space="4" w:color="0077A8"/>
      </w:pBdr>
      <w:tabs>
        <w:tab w:val="right" w:pos="9026"/>
      </w:tabs>
      <w:spacing w:before="160"/>
    </w:pPr>
    <w:r>
      <w:rPr>
        <w:color w:val="717D7E"/>
        <w:sz w:val="18"/>
        <w:szCs w:val="18"/>
      </w:rPr>
      <w:t>© 2026 — Custom Design by Engineer | Siemens NX 12 Easy Fill Advanced</w:t>
    </w:r>
    <w:r>
      <w:rPr>
        <w:color w:val="717D7E"/>
        <w:sz w:val="18"/>
        <w:szCs w:val="18"/>
      </w:rPr>
      <w:tab/>
      <w:t xml:space="preserve">Page </w:t>
    </w:r>
    <w:r>
      <w:rPr>
        <w:color w:val="717D7E"/>
        <w:sz w:val="18"/>
        <w:szCs w:val="18"/>
      </w:rPr>
      <w:fldChar w:fldCharType="begin"/>
    </w:r>
    <w:r>
      <w:rPr>
        <w:color w:val="717D7E"/>
        <w:sz w:val="18"/>
        <w:szCs w:val="18"/>
      </w:rPr>
      <w:instrText>PAGE</w:instrText>
    </w:r>
    <w:r>
      <w:rPr>
        <w:color w:val="717D7E"/>
        <w:sz w:val="18"/>
        <w:szCs w:val="18"/>
      </w:rPr>
      <w:fldChar w:fldCharType="separate"/>
    </w:r>
    <w:r w:rsidR="00910D83">
      <w:rPr>
        <w:noProof/>
        <w:color w:val="717D7E"/>
        <w:sz w:val="18"/>
        <w:szCs w:val="18"/>
      </w:rPr>
      <w:t>1</w:t>
    </w:r>
    <w:r>
      <w:rPr>
        <w:color w:val="717D7E"/>
        <w:sz w:val="18"/>
        <w:szCs w:val="18"/>
      </w:rPr>
      <w:fldChar w:fldCharType="end"/>
    </w:r>
    <w:r>
      <w:rPr>
        <w:color w:val="717D7E"/>
        <w:sz w:val="18"/>
        <w:szCs w:val="18"/>
      </w:rPr>
      <w:t xml:space="preserve"> of </w:t>
    </w:r>
    <w:r>
      <w:rPr>
        <w:color w:val="717D7E"/>
        <w:sz w:val="18"/>
        <w:szCs w:val="18"/>
      </w:rPr>
      <w:fldChar w:fldCharType="begin"/>
    </w:r>
    <w:r>
      <w:rPr>
        <w:color w:val="717D7E"/>
        <w:sz w:val="18"/>
        <w:szCs w:val="18"/>
      </w:rPr>
      <w:instrText>NUMPAGES</w:instrText>
    </w:r>
    <w:r>
      <w:rPr>
        <w:color w:val="717D7E"/>
        <w:sz w:val="18"/>
        <w:szCs w:val="18"/>
      </w:rPr>
      <w:fldChar w:fldCharType="separate"/>
    </w:r>
    <w:r w:rsidR="00910D83">
      <w:rPr>
        <w:noProof/>
        <w:color w:val="717D7E"/>
        <w:sz w:val="18"/>
        <w:szCs w:val="18"/>
      </w:rPr>
      <w:t>1</w:t>
    </w:r>
    <w:r>
      <w:rPr>
        <w:color w:val="717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C796" w14:textId="77777777" w:rsidR="00BF7F28" w:rsidRDefault="00BF7F28">
      <w:r>
        <w:separator/>
      </w:r>
    </w:p>
  </w:footnote>
  <w:footnote w:type="continuationSeparator" w:id="0">
    <w:p w14:paraId="051B282C" w14:textId="77777777" w:rsidR="00BF7F28" w:rsidRDefault="00BF7F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98C3" w14:textId="77777777" w:rsidR="00314DEE" w:rsidRDefault="00BF7F28">
    <w:pPr>
      <w:pBdr>
        <w:bottom w:val="single" w:sz="6" w:space="4" w:color="0077A8"/>
      </w:pBdr>
      <w:tabs>
        <w:tab w:val="right" w:pos="9026"/>
      </w:tabs>
      <w:spacing w:after="160"/>
    </w:pPr>
    <w:r>
      <w:rPr>
        <w:b/>
        <w:bCs/>
        <w:color w:val="0077A8"/>
        <w:sz w:val="18"/>
        <w:szCs w:val="18"/>
      </w:rPr>
      <w:t>Vaned Flow Conditioner — Mold Flow Analysis Report</w:t>
    </w:r>
    <w:r>
      <w:rPr>
        <w:color w:val="717D7E"/>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C154C"/>
    <w:multiLevelType w:val="hybridMultilevel"/>
    <w:tmpl w:val="7206EC36"/>
    <w:lvl w:ilvl="0" w:tplc="7BA85DFE">
      <w:start w:val="1"/>
      <w:numFmt w:val="bullet"/>
      <w:lvlText w:val="•"/>
      <w:lvlJc w:val="left"/>
      <w:pPr>
        <w:ind w:left="720" w:hanging="360"/>
      </w:pPr>
    </w:lvl>
    <w:lvl w:ilvl="1" w:tplc="3EA6CD1A">
      <w:numFmt w:val="decimal"/>
      <w:lvlText w:val=""/>
      <w:lvlJc w:val="left"/>
    </w:lvl>
    <w:lvl w:ilvl="2" w:tplc="12B897A8">
      <w:numFmt w:val="decimal"/>
      <w:lvlText w:val=""/>
      <w:lvlJc w:val="left"/>
    </w:lvl>
    <w:lvl w:ilvl="3" w:tplc="93E0A5C8">
      <w:numFmt w:val="decimal"/>
      <w:lvlText w:val=""/>
      <w:lvlJc w:val="left"/>
    </w:lvl>
    <w:lvl w:ilvl="4" w:tplc="59B6EEB8">
      <w:numFmt w:val="decimal"/>
      <w:lvlText w:val=""/>
      <w:lvlJc w:val="left"/>
    </w:lvl>
    <w:lvl w:ilvl="5" w:tplc="D0003884">
      <w:numFmt w:val="decimal"/>
      <w:lvlText w:val=""/>
      <w:lvlJc w:val="left"/>
    </w:lvl>
    <w:lvl w:ilvl="6" w:tplc="84D0BDF6">
      <w:numFmt w:val="decimal"/>
      <w:lvlText w:val=""/>
      <w:lvlJc w:val="left"/>
    </w:lvl>
    <w:lvl w:ilvl="7" w:tplc="FA927D12">
      <w:numFmt w:val="decimal"/>
      <w:lvlText w:val=""/>
      <w:lvlJc w:val="left"/>
    </w:lvl>
    <w:lvl w:ilvl="8" w:tplc="89201E76">
      <w:numFmt w:val="decimal"/>
      <w:lvlText w:val=""/>
      <w:lvlJc w:val="left"/>
    </w:lvl>
  </w:abstractNum>
  <w:abstractNum w:abstractNumId="1" w15:restartNumberingAfterBreak="0">
    <w:nsid w:val="7F8C033F"/>
    <w:multiLevelType w:val="hybridMultilevel"/>
    <w:tmpl w:val="DE46BE26"/>
    <w:lvl w:ilvl="0" w:tplc="275E88A6">
      <w:start w:val="1"/>
      <w:numFmt w:val="bullet"/>
      <w:lvlText w:val="●"/>
      <w:lvlJc w:val="left"/>
      <w:pPr>
        <w:ind w:left="720" w:hanging="360"/>
      </w:pPr>
    </w:lvl>
    <w:lvl w:ilvl="1" w:tplc="CD1AEEC0">
      <w:start w:val="1"/>
      <w:numFmt w:val="bullet"/>
      <w:lvlText w:val="○"/>
      <w:lvlJc w:val="left"/>
      <w:pPr>
        <w:ind w:left="1440" w:hanging="360"/>
      </w:pPr>
    </w:lvl>
    <w:lvl w:ilvl="2" w:tplc="024A4BC6">
      <w:start w:val="1"/>
      <w:numFmt w:val="bullet"/>
      <w:lvlText w:val="■"/>
      <w:lvlJc w:val="left"/>
      <w:pPr>
        <w:ind w:left="2160" w:hanging="360"/>
      </w:pPr>
    </w:lvl>
    <w:lvl w:ilvl="3" w:tplc="6354222E">
      <w:start w:val="1"/>
      <w:numFmt w:val="bullet"/>
      <w:lvlText w:val="●"/>
      <w:lvlJc w:val="left"/>
      <w:pPr>
        <w:ind w:left="2880" w:hanging="360"/>
      </w:pPr>
    </w:lvl>
    <w:lvl w:ilvl="4" w:tplc="B6BA9332">
      <w:start w:val="1"/>
      <w:numFmt w:val="bullet"/>
      <w:lvlText w:val="○"/>
      <w:lvlJc w:val="left"/>
      <w:pPr>
        <w:ind w:left="3600" w:hanging="360"/>
      </w:pPr>
    </w:lvl>
    <w:lvl w:ilvl="5" w:tplc="75B62ECA">
      <w:start w:val="1"/>
      <w:numFmt w:val="bullet"/>
      <w:lvlText w:val="■"/>
      <w:lvlJc w:val="left"/>
      <w:pPr>
        <w:ind w:left="4320" w:hanging="360"/>
      </w:pPr>
    </w:lvl>
    <w:lvl w:ilvl="6" w:tplc="4694F43C">
      <w:start w:val="1"/>
      <w:numFmt w:val="bullet"/>
      <w:lvlText w:val="●"/>
      <w:lvlJc w:val="left"/>
      <w:pPr>
        <w:ind w:left="5040" w:hanging="360"/>
      </w:pPr>
    </w:lvl>
    <w:lvl w:ilvl="7" w:tplc="26B67EE2">
      <w:start w:val="1"/>
      <w:numFmt w:val="bullet"/>
      <w:lvlText w:val="●"/>
      <w:lvlJc w:val="left"/>
      <w:pPr>
        <w:ind w:left="5760" w:hanging="360"/>
      </w:pPr>
    </w:lvl>
    <w:lvl w:ilvl="8" w:tplc="10E6A006">
      <w:start w:val="1"/>
      <w:numFmt w:val="bullet"/>
      <w:lvlText w:val="●"/>
      <w:lvlJc w:val="left"/>
      <w:pPr>
        <w:ind w:left="6480" w:hanging="360"/>
      </w:pPr>
    </w:lvl>
  </w:abstractNum>
  <w:num w:numId="1" w16cid:durableId="1317490602">
    <w:abstractNumId w:val="1"/>
    <w:lvlOverride w:ilvl="0">
      <w:startOverride w:val="1"/>
    </w:lvlOverride>
  </w:num>
  <w:num w:numId="2" w16cid:durableId="1276593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DEE"/>
    <w:rsid w:val="00314DEE"/>
    <w:rsid w:val="00910D83"/>
    <w:rsid w:val="00921AE5"/>
    <w:rsid w:val="009C2281"/>
    <w:rsid w:val="00A85BF0"/>
    <w:rsid w:val="00AC66D5"/>
    <w:rsid w:val="00BF7F28"/>
    <w:rsid w:val="00C810FC"/>
    <w:rsid w:val="00ED7B5C"/>
    <w:rsid w:val="00FB2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4BA5E"/>
  <w15:docId w15:val="{87660019-C6E9-468D-944C-212B6721A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rFonts w:ascii="Arial" w:eastAsia="Arial" w:hAnsi="Arial" w:cs="Arial"/>
      <w:b/>
      <w:bCs/>
      <w:color w:val="0D2B4E"/>
      <w:sz w:val="32"/>
      <w:szCs w:val="32"/>
    </w:rPr>
  </w:style>
  <w:style w:type="paragraph" w:styleId="Heading2">
    <w:name w:val="heading 2"/>
    <w:uiPriority w:val="9"/>
    <w:unhideWhenUsed/>
    <w:qFormat/>
    <w:pPr>
      <w:spacing w:before="240" w:after="100"/>
      <w:outlineLvl w:val="1"/>
    </w:pPr>
    <w:rPr>
      <w:rFonts w:ascii="Arial" w:eastAsia="Arial" w:hAnsi="Arial" w:cs="Arial"/>
      <w:b/>
      <w:bCs/>
      <w:color w:val="0077A8"/>
      <w:sz w:val="26"/>
      <w:szCs w:val="26"/>
    </w:rPr>
  </w:style>
  <w:style w:type="paragraph" w:styleId="Heading3">
    <w:name w:val="heading 3"/>
    <w:uiPriority w:val="9"/>
    <w:unhideWhenUsed/>
    <w:qFormat/>
    <w:pPr>
      <w:spacing w:before="180" w:after="80"/>
      <w:outlineLvl w:val="2"/>
    </w:pPr>
    <w:rPr>
      <w:rFonts w:ascii="Arial" w:eastAsia="Arial" w:hAnsi="Arial" w:cs="Arial"/>
      <w:b/>
      <w:bCs/>
      <w:color w:val="0D2B4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0D83"/>
    <w:pPr>
      <w:spacing w:after="100"/>
    </w:pPr>
  </w:style>
  <w:style w:type="paragraph" w:styleId="TOC2">
    <w:name w:val="toc 2"/>
    <w:basedOn w:val="Normal"/>
    <w:next w:val="Normal"/>
    <w:autoRedefine/>
    <w:uiPriority w:val="39"/>
    <w:unhideWhenUsed/>
    <w:rsid w:val="00910D83"/>
    <w:pPr>
      <w:spacing w:after="100"/>
      <w:ind w:left="220"/>
    </w:pPr>
  </w:style>
  <w:style w:type="paragraph" w:styleId="TOC3">
    <w:name w:val="toc 3"/>
    <w:basedOn w:val="Normal"/>
    <w:next w:val="Normal"/>
    <w:autoRedefine/>
    <w:uiPriority w:val="39"/>
    <w:unhideWhenUsed/>
    <w:rsid w:val="00910D8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17</Pages>
  <Words>2859</Words>
  <Characters>16301</Characters>
  <Application>Microsoft Office Word</Application>
  <DocSecurity>0</DocSecurity>
  <Lines>135</Lines>
  <Paragraphs>38</Paragraphs>
  <ScaleCrop>false</ScaleCrop>
  <Company/>
  <LinksUpToDate>false</LinksUpToDate>
  <CharactersWithSpaces>19122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Praneeth vudatha</cp:lastModifiedBy>
  <cp:revision>5</cp:revision>
  <dcterms:created xsi:type="dcterms:W3CDTF">2026-06-01T07:01:00Z</dcterms:created>
  <dcterms:modified xsi:type="dcterms:W3CDTF">2026-06-02T05:07:00Z</dcterms:modified>
</cp:coreProperties>
</file>