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FA523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71E3AB7B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04D4FF82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2 – AG202</w:t>
      </w:r>
    </w:p>
    <w:p w14:paraId="275DA6EA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Tư, 21/10/2026]</w:t>
      </w:r>
    </w:p>
    <w:p w14:paraId="6C498ACC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1C87BC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386B006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5BD4F46B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Vũ ĐỨc Hoàng</w:t>
            </w:r>
          </w:p>
        </w:tc>
        <w:tc>
          <w:tcPr>
            <w:tcW w:w="2015" w:type="dxa"/>
          </w:tcPr>
          <w:p w14:paraId="690A238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7F174303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B25DTCN171</w:t>
            </w:r>
          </w:p>
        </w:tc>
      </w:tr>
      <w:tr w14:paraId="6CA48B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0B356F7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3A7BAC7C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CNTT3</w:t>
            </w:r>
          </w:p>
        </w:tc>
        <w:tc>
          <w:tcPr>
            <w:tcW w:w="2015" w:type="dxa"/>
          </w:tcPr>
          <w:p w14:paraId="00B841E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33B1820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 w14:paraId="4DB5B5F0">
      <w:pPr>
        <w:spacing w:before="0" w:after="80" w:line="276" w:lineRule="auto"/>
      </w:pPr>
    </w:p>
    <w:p w14:paraId="0B85CF4E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ngay2_agile.docx.</w:t>
      </w:r>
    </w:p>
    <w:p w14:paraId="66F3FC82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Acceptance Criteria bằng Gherkin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2578"/>
        <w:gridCol w:w="1977"/>
        <w:gridCol w:w="2578"/>
      </w:tblGrid>
      <w:tr w14:paraId="68C0D0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3E7DA80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Kịch bản</w:t>
            </w:r>
          </w:p>
        </w:tc>
        <w:tc>
          <w:tcPr>
            <w:tcW w:w="2579" w:type="dxa"/>
            <w:shd w:val="clear" w:color="auto" w:fill="8EAADB"/>
          </w:tcPr>
          <w:p w14:paraId="4F6E26B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51F3A05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00F447F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Then</w:t>
            </w:r>
          </w:p>
        </w:tc>
      </w:tr>
      <w:tr w14:paraId="5A43F5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9" w:hRule="atLeast"/>
          <w:jc w:val="center"/>
        </w:trPr>
        <w:tc>
          <w:tcPr>
            <w:tcW w:w="1891" w:type="dxa"/>
          </w:tcPr>
          <w:p w14:paraId="6A9019B1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(1) Thành công</w:t>
            </w:r>
          </w:p>
        </w:tc>
        <w:tc>
          <w:tcPr>
            <w:tcW w:w="2579" w:type="dxa"/>
          </w:tcPr>
          <w:p w14:paraId="0E90A26F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Khách hàng lựa chọn mã giảm giá </w:t>
            </w:r>
          </w:p>
        </w:tc>
        <w:tc>
          <w:tcPr>
            <w:tcW w:w="1977" w:type="dxa"/>
          </w:tcPr>
          <w:p w14:paraId="4802A0B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Hệ thống xác nhận mã hợp lệ </w:t>
            </w:r>
          </w:p>
        </w:tc>
        <w:tc>
          <w:tcPr>
            <w:tcW w:w="2579" w:type="dxa"/>
          </w:tcPr>
          <w:p w14:paraId="18A32F1C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Trừ vào tổng tiền và hiện số tiền cần trả ra màn hình</w:t>
            </w:r>
          </w:p>
        </w:tc>
      </w:tr>
      <w:tr w14:paraId="3C1597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55664DF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(2a) Mã đã hết hạn</w:t>
            </w:r>
          </w:p>
        </w:tc>
        <w:tc>
          <w:tcPr>
            <w:tcW w:w="2579" w:type="dxa"/>
          </w:tcPr>
          <w:p w14:paraId="6F736BC1">
            <w:pPr>
              <w:spacing w:after="20" w:line="264" w:lineRule="auto"/>
            </w:pPr>
            <w:r>
              <w:rPr>
                <w:rFonts w:hint="default"/>
                <w:lang w:val="vi-VN"/>
              </w:rPr>
              <w:t xml:space="preserve">Khách hàng lựa chọn mã giảm giá </w:t>
            </w:r>
          </w:p>
        </w:tc>
        <w:tc>
          <w:tcPr>
            <w:tcW w:w="1977" w:type="dxa"/>
          </w:tcPr>
          <w:p w14:paraId="4A154E5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Hệ thống kiểm tra không hợp lệ </w:t>
            </w:r>
          </w:p>
        </w:tc>
        <w:tc>
          <w:tcPr>
            <w:tcW w:w="2579" w:type="dxa"/>
          </w:tcPr>
          <w:p w14:paraId="29207DE5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Thông báo mã không hết hạn , hiện lại số tiền gốc ban đầu </w:t>
            </w:r>
          </w:p>
        </w:tc>
      </w:tr>
      <w:tr w14:paraId="4C12BD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7C074BD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(2b) Đơn dưới 200.000đ</w:t>
            </w:r>
          </w:p>
        </w:tc>
        <w:tc>
          <w:tcPr>
            <w:tcW w:w="2579" w:type="dxa"/>
          </w:tcPr>
          <w:p w14:paraId="526EC5EE">
            <w:pPr>
              <w:spacing w:after="20" w:line="264" w:lineRule="auto"/>
            </w:pPr>
            <w:r>
              <w:rPr>
                <w:rFonts w:hint="default"/>
                <w:lang w:val="vi-VN"/>
              </w:rPr>
              <w:t xml:space="preserve">Khách hàng lựa chọn mã giảm giá </w:t>
            </w:r>
          </w:p>
        </w:tc>
        <w:tc>
          <w:tcPr>
            <w:tcW w:w="1977" w:type="dxa"/>
          </w:tcPr>
          <w:p w14:paraId="73E59A28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Hệ thống kiểm tra không hợp lệ </w:t>
            </w:r>
          </w:p>
        </w:tc>
        <w:tc>
          <w:tcPr>
            <w:tcW w:w="2579" w:type="dxa"/>
          </w:tcPr>
          <w:p w14:paraId="24449EE6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Thông báo đơn dưới 20000 không thể áo dụng mã </w:t>
            </w:r>
          </w:p>
        </w:tc>
      </w:tr>
    </w:tbl>
    <w:p w14:paraId="3C705238">
      <w:pPr>
        <w:spacing w:before="0" w:after="80" w:line="276" w:lineRule="auto"/>
      </w:pPr>
    </w:p>
    <w:p w14:paraId="0BF54235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Acceptance Criteria và Definition of Done</w:t>
      </w:r>
    </w:p>
    <w:p w14:paraId="04AD607F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Phân loại (ghi AC hoặc DoD)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3610"/>
        <w:gridCol w:w="902"/>
        <w:gridCol w:w="3610"/>
      </w:tblGrid>
      <w:tr w14:paraId="40C799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668BB2A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6E39502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7DF5F0F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03D3C30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AC / DoD</w:t>
            </w:r>
          </w:p>
        </w:tc>
      </w:tr>
      <w:tr w14:paraId="2CFE9B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26631F7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7E1D50A5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AC</w:t>
            </w:r>
          </w:p>
        </w:tc>
        <w:tc>
          <w:tcPr>
            <w:tcW w:w="903" w:type="dxa"/>
          </w:tcPr>
          <w:p w14:paraId="49A9BCB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350D3DC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</w:tr>
      <w:tr w14:paraId="49AC0A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77C5A01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4CB543F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DoD</w:t>
            </w:r>
          </w:p>
        </w:tc>
        <w:tc>
          <w:tcPr>
            <w:tcW w:w="903" w:type="dxa"/>
          </w:tcPr>
          <w:p w14:paraId="197F208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0CC794DB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</w:tr>
      <w:tr w14:paraId="7F6C16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48D4114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433FDF18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AC</w:t>
            </w:r>
          </w:p>
        </w:tc>
        <w:tc>
          <w:tcPr>
            <w:tcW w:w="903" w:type="dxa"/>
          </w:tcPr>
          <w:p w14:paraId="72FEB10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4923DB7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</w:t>
            </w:r>
          </w:p>
        </w:tc>
      </w:tr>
      <w:tr w14:paraId="4AE4C5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1903599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75434BC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  <w:tc>
          <w:tcPr>
            <w:tcW w:w="903" w:type="dxa"/>
          </w:tcPr>
          <w:p w14:paraId="420523F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75A76D6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DoD</w:t>
            </w:r>
          </w:p>
        </w:tc>
      </w:tr>
    </w:tbl>
    <w:p w14:paraId="7FD24DC5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14A317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9FB922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AC và DoD khác nhau thế nào về phạm vi áp dụng?</w:t>
            </w:r>
          </w:p>
        </w:tc>
      </w:tr>
      <w:tr w14:paraId="75AA2F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39C6C76E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en-US"/>
              </w:rPr>
              <w:t>AC ph</w:t>
            </w:r>
            <w:r>
              <w:rPr>
                <w:rFonts w:hint="default"/>
                <w:lang w:val="vi-VN"/>
              </w:rPr>
              <w:t xml:space="preserve">ạm vi hẹp tập trung vào user story , yêu cầu </w:t>
            </w:r>
            <w:r>
              <w:rPr>
                <w:rFonts w:hint="default"/>
                <w:lang w:val="vi-VN"/>
              </w:rPr>
              <w:br w:type="textWrapping"/>
            </w:r>
            <w:r>
              <w:rPr>
                <w:rFonts w:hint="default"/>
                <w:lang w:val="vi-VN"/>
              </w:rPr>
              <w:t>DoD phạm vi rộng tập trung vào toàn đọi phát triển</w:t>
            </w:r>
          </w:p>
        </w:tc>
      </w:tr>
    </w:tbl>
    <w:p w14:paraId="44C355CB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6137"/>
      </w:tblGrid>
      <w:tr w14:paraId="124CEC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264F503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6137" w:type="dxa"/>
            <w:shd w:val="clear" w:color="auto" w:fill="8EAADB"/>
          </w:tcPr>
          <w:p w14:paraId="210BACF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5B2913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05BC133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Ví dụ AC (theo dõi trạng thái đơn giao)</w:t>
            </w:r>
          </w:p>
        </w:tc>
        <w:tc>
          <w:tcPr>
            <w:tcW w:w="6137" w:type="dxa"/>
          </w:tcPr>
          <w:p w14:paraId="108A921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sz w:val="24"/>
                <w:szCs w:val="24"/>
                <w:lang w:val="vi-VN"/>
              </w:rPr>
              <w:t xml:space="preserve">Cho phép xem được real time vị trí đơn hàng </w:t>
            </w:r>
          </w:p>
        </w:tc>
      </w:tr>
      <w:tr w14:paraId="58D366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1E01155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Ví dụ DoD (theo dõi trạng thái đơn giao)</w:t>
            </w:r>
          </w:p>
        </w:tc>
        <w:tc>
          <w:tcPr>
            <w:tcW w:w="6137" w:type="dxa"/>
          </w:tcPr>
          <w:p w14:paraId="7B37445B">
            <w:pPr>
              <w:spacing w:after="20" w:line="264" w:lineRule="auto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Code của chức năng đặt hàng đã được ít nhất một thành viên khác review</w:t>
            </w:r>
          </w:p>
        </w:tc>
      </w:tr>
    </w:tbl>
    <w:p w14:paraId="2428FA43">
      <w:pPr>
        <w:spacing w:before="0" w:after="80" w:line="276" w:lineRule="auto"/>
      </w:pPr>
    </w:p>
    <w:p w14:paraId="13081293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Ước lượng Story Point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624"/>
        <w:gridCol w:w="6498"/>
      </w:tblGrid>
      <w:tr w14:paraId="4134F4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4D82D7B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1625" w:type="dxa"/>
            <w:shd w:val="clear" w:color="auto" w:fill="8EAADB"/>
          </w:tcPr>
          <w:p w14:paraId="41B4928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4AC26A7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 (so sánh với R = 3 SP)</w:t>
            </w:r>
          </w:p>
        </w:tc>
      </w:tr>
      <w:tr w14:paraId="48BC4E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1B44903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2C270138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</w:t>
            </w:r>
          </w:p>
        </w:tc>
        <w:tc>
          <w:tcPr>
            <w:tcW w:w="6498" w:type="dxa"/>
          </w:tcPr>
          <w:p w14:paraId="43BB348B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Chức năng đăng xuất khá đơn giản </w:t>
            </w:r>
          </w:p>
        </w:tc>
      </w:tr>
      <w:tr w14:paraId="7FF709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0033FAD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0929FFB5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</w:t>
            </w:r>
          </w:p>
        </w:tc>
        <w:tc>
          <w:tcPr>
            <w:tcW w:w="6498" w:type="dxa"/>
          </w:tcPr>
          <w:p w14:paraId="0FD9AD2A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Chức năng đơn giản , gồm giao diện , dữ liêij thông tin xem lại </w:t>
            </w:r>
          </w:p>
        </w:tc>
      </w:tr>
      <w:tr w14:paraId="20AF4B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15EAE4C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3F7CDCAB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8</w:t>
            </w:r>
          </w:p>
        </w:tc>
        <w:tc>
          <w:tcPr>
            <w:tcW w:w="6498" w:type="dxa"/>
          </w:tcPr>
          <w:p w14:paraId="49D678F3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Khá phức tạp cần thêm liên kết đến bên thứ 3 để xử lý thanh toán </w:t>
            </w:r>
          </w:p>
        </w:tc>
      </w:tr>
      <w:tr w14:paraId="2818D7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4BD6540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5A280FA3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5</w:t>
            </w:r>
          </w:p>
        </w:tc>
        <w:tc>
          <w:tcPr>
            <w:tcW w:w="6498" w:type="dxa"/>
          </w:tcPr>
          <w:p w14:paraId="529A167C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Chức năng gợi ý theo lịch sử cũng khá phức tạp, phân tích lịch sử mua hàng , đưa ra gọưi ý . </w:t>
            </w:r>
          </w:p>
        </w:tc>
      </w:tr>
    </w:tbl>
    <w:p w14:paraId="488F183C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2F477A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4229F5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Planning Poker: thẻ 3, 5, 5, 13 – đội nên làm gì tiếp theo?</w:t>
            </w:r>
          </w:p>
        </w:tc>
      </w:tr>
      <w:tr w14:paraId="2F2CA2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2F06B9EB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Nên thảo luận lại do có sự chênh lệch nhiều giữa người đưa ra thẻ 3 và thẻ 13</w:t>
            </w:r>
          </w:p>
        </w:tc>
      </w:tr>
    </w:tbl>
    <w:p w14:paraId="410F076B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15363E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462D30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c) Vì sao dùng Story Point thay vì chỉ ước lượng giờ/ngày công?</w:t>
            </w:r>
          </w:p>
        </w:tc>
      </w:tr>
      <w:tr w14:paraId="09D1E1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7F40DEE0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Vì nó đánh giá được nhiều yếu to hơn thời gian </w:t>
            </w:r>
            <w:r>
              <w:rPr>
                <w:rFonts w:hint="default"/>
                <w:lang w:val="vi-VN"/>
              </w:rPr>
              <w:br w:type="textWrapping"/>
            </w:r>
            <w:r>
              <w:rPr>
                <w:rFonts w:hint="default"/>
                <w:lang w:val="vi-VN"/>
              </w:rPr>
              <w:t xml:space="preserve">Không phụ thuộc vào tốc độ của từng người </w:t>
            </w:r>
          </w:p>
          <w:p w14:paraId="0256C738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Giupos lập kế hoạch spint tốt hơn </w:t>
            </w:r>
          </w:p>
          <w:p w14:paraId="131079F2">
            <w:pPr>
              <w:spacing w:after="20" w:line="264" w:lineRule="auto"/>
              <w:rPr>
                <w:rFonts w:hint="default"/>
                <w:lang w:val="vi-VN"/>
              </w:rPr>
            </w:pPr>
            <w:bookmarkStart w:id="0" w:name="_GoBack"/>
            <w:bookmarkEnd w:id="0"/>
          </w:p>
        </w:tc>
      </w:tr>
    </w:tbl>
    <w:p w14:paraId="00DB34FD">
      <w:pPr>
        <w:spacing w:before="0" w:after="80" w:line="276" w:lineRule="auto"/>
      </w:pPr>
    </w:p>
    <w:p w14:paraId="32F7CF45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2F3272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FBDC30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4462242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544860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38C9C07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4E7F54B4">
            <w:pPr>
              <w:spacing w:after="20" w:line="264" w:lineRule="auto"/>
            </w:pPr>
          </w:p>
        </w:tc>
      </w:tr>
    </w:tbl>
    <w:p w14:paraId="6A22F9B0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altName w:val="SimSun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97A37E5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qFormat/>
    <w:uiPriority w:val="99"/>
  </w:style>
  <w:style w:type="character" w:customStyle="1" w:styleId="25">
    <w:name w:val="Footer Char"/>
    <w:basedOn w:val="8"/>
    <w:link w:val="12"/>
    <w:qFormat/>
    <w:uiPriority w:val="99"/>
  </w:style>
  <w:style w:type="table" w:customStyle="1" w:styleId="26">
    <w:name w:val="_Style 25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208</Words>
  <Characters>734</Characters>
  <TotalTime>10</TotalTime>
  <ScaleCrop>false</ScaleCrop>
  <LinksUpToDate>false</LinksUpToDate>
  <CharactersWithSpaces>890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Hoàng Vũ đức</cp:lastModifiedBy>
  <dcterms:modified xsi:type="dcterms:W3CDTF">2026-10-21T15:50:14Z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B3AD92F4DCFDCCC32B0BC76AEEE66A28_43</vt:lpwstr>
  </property>
  <property fmtid="{D5CDD505-2E9C-101B-9397-08002B2CF9AE}" pid="4" name="KSOTemplateDocerSaveRecord">
    <vt:lpwstr>eyJoZGlkIjoiZmVlYWJjNGIyYTM2MWYxYjYyYTczYTliNTBiNzgxMTkiLCJ1c2VySWQiOiIxMzkyMDM5Mzc5NDk3In0=</vt:lpwstr>
  </property>
</Properties>
</file>