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PHÂN LOẠI VÀ SẮP XẾP PRODUCT BACKLOG THEO MOSCOW</w:t>
      </w:r>
    </w:p>
    <w:p>
      <w:pPr>
        <w:jc w:val="center"/>
      </w:pPr>
      <w:r>
        <w:rPr>
          <w:i/>
        </w:rPr>
        <w:t>Dự án: Hệ thống mượn sách online – MVP (Release 1)</w:t>
      </w:r>
    </w:p>
    <w:p>
      <w:pPr>
        <w:pStyle w:val="Heading1"/>
      </w:pPr>
      <w:r>
        <w:t>1. Mục tiêu và cơ sở phân loại</w:t>
      </w:r>
    </w:p>
    <w:p>
      <w:r>
        <w:t>Với vai trò Product Owner, tôi ưu tiên những hạng mục giúp độc giả tìm được sách, gửi yêu cầu mượn và giúp thư viện quản lý dữ liệu sách trong Release 1. Phạm vi dự kiến gồm 3 Sprint, mỗi Sprint 2 tuần. Do nguồn lực có giới hạn, các hạng mục tăng trải nghiệm hoặc chưa thiết yếu sẽ được xếp sau hoặc để dành cho bản phát hành tiếp theo. Phân loại dưới đây là đề xuất dựa trên phạm vi MVP đã cho.</w:t>
      </w:r>
    </w:p>
    <w:p>
      <w:pPr>
        <w:pStyle w:val="Heading1"/>
      </w:pPr>
      <w:r>
        <w:t>2. Product Backlog đã sắp xếp theo thứ tự ưu tiên</w:t>
      </w:r>
    </w:p>
    <w:p>
      <w:r>
        <w:t>Quy tắc: Must Have → Should Have → Could Have → Won’t Have (this time). Trong mỗi nhóm, các hạng mục nền tảng được đặt trước hạng mục phụ thuộc vào chúng.</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691"/>
            <w:vAlign w:val="center"/>
          </w:tcPr>
          <w:p>
            <w:r>
              <w:rPr>
                <w:rFonts w:ascii="Times New Roman" w:hAnsi="Times New Roman"/>
                <w:b/>
                <w:sz w:val="18"/>
              </w:rPr>
              <w:t>Thứ tự</w:t>
            </w:r>
          </w:p>
        </w:tc>
        <w:tc>
          <w:tcPr>
            <w:tcW w:type="dxa" w:w="720"/>
            <w:vAlign w:val="center"/>
          </w:tcPr>
          <w:p>
            <w:r>
              <w:rPr>
                <w:rFonts w:ascii="Times New Roman" w:hAnsi="Times New Roman"/>
                <w:b/>
                <w:sz w:val="18"/>
              </w:rPr>
              <w:t>Mã mục</w:t>
            </w:r>
          </w:p>
        </w:tc>
        <w:tc>
          <w:tcPr>
            <w:tcW w:type="dxa" w:w="2880"/>
            <w:vAlign w:val="center"/>
          </w:tcPr>
          <w:p>
            <w:r>
              <w:rPr>
                <w:rFonts w:ascii="Times New Roman" w:hAnsi="Times New Roman"/>
                <w:b/>
                <w:sz w:val="18"/>
              </w:rPr>
              <w:t>Hạng mục backlog</w:t>
            </w:r>
          </w:p>
        </w:tc>
        <w:tc>
          <w:tcPr>
            <w:tcW w:type="dxa" w:w="5904"/>
            <w:vAlign w:val="center"/>
          </w:tcPr>
          <w:p>
            <w:r>
              <w:rPr>
                <w:rFonts w:ascii="Times New Roman" w:hAnsi="Times New Roman"/>
                <w:b/>
                <w:sz w:val="18"/>
              </w:rPr>
              <w:t>MoSCoW và lý do</w:t>
            </w:r>
          </w:p>
        </w:tc>
      </w:tr>
      <w:tr>
        <w:tc>
          <w:tcPr>
            <w:tcW w:type="dxa" w:w="691"/>
            <w:vAlign w:val="top"/>
          </w:tcPr>
          <w:p>
            <w:pPr>
              <w:spacing w:after="40"/>
            </w:pPr>
            <w:r>
              <w:rPr>
                <w:rFonts w:ascii="Times New Roman" w:hAnsi="Times New Roman"/>
                <w:sz w:val="18"/>
              </w:rPr>
              <w:t>1</w:t>
            </w:r>
          </w:p>
        </w:tc>
        <w:tc>
          <w:tcPr>
            <w:tcW w:type="dxa" w:w="720"/>
            <w:vAlign w:val="top"/>
          </w:tcPr>
          <w:p>
            <w:pPr>
              <w:spacing w:after="40"/>
            </w:pPr>
            <w:r>
              <w:rPr>
                <w:rFonts w:ascii="Times New Roman" w:hAnsi="Times New Roman"/>
                <w:sz w:val="18"/>
              </w:rPr>
              <w:t>1</w:t>
            </w:r>
          </w:p>
        </w:tc>
        <w:tc>
          <w:tcPr>
            <w:tcW w:type="dxa" w:w="2880"/>
            <w:vAlign w:val="top"/>
          </w:tcPr>
          <w:p>
            <w:pPr>
              <w:spacing w:after="40"/>
            </w:pPr>
            <w:r>
              <w:rPr>
                <w:rFonts w:ascii="Times New Roman" w:hAnsi="Times New Roman"/>
                <w:sz w:val="18"/>
              </w:rPr>
              <w:t>Đăng nhập/đăng ký tài khoản độc giả</w:t>
            </w:r>
          </w:p>
        </w:tc>
        <w:tc>
          <w:tcPr>
            <w:tcW w:type="dxa" w:w="5904"/>
            <w:vAlign w:val="top"/>
          </w:tcPr>
          <w:p>
            <w:pPr>
              <w:spacing w:after="40"/>
            </w:pPr>
            <w:r>
              <w:rPr>
                <w:rFonts w:ascii="Times New Roman" w:hAnsi="Times New Roman"/>
                <w:sz w:val="18"/>
              </w:rPr>
              <w:t>Must Have: Cần xác định danh tính độc giả để kiểm soát quyền mượn và gắn các giao dịch với đúng tài khoản; là nền tảng cho mượn sách và xem lịch sử.</w:t>
            </w:r>
          </w:p>
        </w:tc>
      </w:tr>
      <w:tr>
        <w:tc>
          <w:tcPr>
            <w:tcW w:type="dxa" w:w="691"/>
            <w:vAlign w:val="top"/>
          </w:tcPr>
          <w:p>
            <w:pPr>
              <w:spacing w:after="40"/>
            </w:pPr>
            <w:r>
              <w:rPr>
                <w:rFonts w:ascii="Times New Roman" w:hAnsi="Times New Roman"/>
                <w:sz w:val="18"/>
              </w:rPr>
              <w:t>2</w:t>
            </w:r>
          </w:p>
        </w:tc>
        <w:tc>
          <w:tcPr>
            <w:tcW w:type="dxa" w:w="720"/>
            <w:vAlign w:val="top"/>
          </w:tcPr>
          <w:p>
            <w:pPr>
              <w:spacing w:after="40"/>
            </w:pPr>
            <w:r>
              <w:rPr>
                <w:rFonts w:ascii="Times New Roman" w:hAnsi="Times New Roman"/>
                <w:sz w:val="18"/>
              </w:rPr>
              <w:t>10</w:t>
            </w:r>
          </w:p>
        </w:tc>
        <w:tc>
          <w:tcPr>
            <w:tcW w:type="dxa" w:w="2880"/>
            <w:vAlign w:val="top"/>
          </w:tcPr>
          <w:p>
            <w:pPr>
              <w:spacing w:after="40"/>
            </w:pPr>
            <w:r>
              <w:rPr>
                <w:rFonts w:ascii="Times New Roman" w:hAnsi="Times New Roman"/>
                <w:sz w:val="18"/>
              </w:rPr>
              <w:t>Thủ thư quản lý kho sách (thêm/sửa/xóa sách)</w:t>
            </w:r>
          </w:p>
        </w:tc>
        <w:tc>
          <w:tcPr>
            <w:tcW w:type="dxa" w:w="5904"/>
            <w:vAlign w:val="top"/>
          </w:tcPr>
          <w:p>
            <w:pPr>
              <w:spacing w:after="40"/>
            </w:pPr>
            <w:r>
              <w:rPr>
                <w:rFonts w:ascii="Times New Roman" w:hAnsi="Times New Roman"/>
                <w:sz w:val="18"/>
              </w:rPr>
              <w:t>Must Have: Nếu không có dữ liệu sách được quản lý và cập nhật, thư viện khó vận hành quy trình mượn online đáng tin cậy; thủ thư có thể cập nhật kho bằng chức năng quản trị đơn giản.</w:t>
            </w:r>
          </w:p>
        </w:tc>
      </w:tr>
      <w:tr>
        <w:tc>
          <w:tcPr>
            <w:tcW w:type="dxa" w:w="691"/>
            <w:vAlign w:val="top"/>
          </w:tcPr>
          <w:p>
            <w:pPr>
              <w:spacing w:after="40"/>
            </w:pPr>
            <w:r>
              <w:rPr>
                <w:rFonts w:ascii="Times New Roman" w:hAnsi="Times New Roman"/>
                <w:sz w:val="18"/>
              </w:rPr>
              <w:t>3</w:t>
            </w:r>
          </w:p>
        </w:tc>
        <w:tc>
          <w:tcPr>
            <w:tcW w:type="dxa" w:w="720"/>
            <w:vAlign w:val="top"/>
          </w:tcPr>
          <w:p>
            <w:pPr>
              <w:spacing w:after="40"/>
            </w:pPr>
            <w:r>
              <w:rPr>
                <w:rFonts w:ascii="Times New Roman" w:hAnsi="Times New Roman"/>
                <w:sz w:val="18"/>
              </w:rPr>
              <w:t>2</w:t>
            </w:r>
          </w:p>
        </w:tc>
        <w:tc>
          <w:tcPr>
            <w:tcW w:type="dxa" w:w="2880"/>
            <w:vAlign w:val="top"/>
          </w:tcPr>
          <w:p>
            <w:pPr>
              <w:spacing w:after="40"/>
            </w:pPr>
            <w:r>
              <w:rPr>
                <w:rFonts w:ascii="Times New Roman" w:hAnsi="Times New Roman"/>
                <w:sz w:val="18"/>
              </w:rPr>
              <w:t>Tìm kiếm sách theo tên/tác giả</w:t>
            </w:r>
          </w:p>
        </w:tc>
        <w:tc>
          <w:tcPr>
            <w:tcW w:type="dxa" w:w="5904"/>
            <w:vAlign w:val="top"/>
          </w:tcPr>
          <w:p>
            <w:pPr>
              <w:spacing w:after="40"/>
            </w:pPr>
            <w:r>
              <w:rPr>
                <w:rFonts w:ascii="Times New Roman" w:hAnsi="Times New Roman"/>
                <w:sz w:val="18"/>
              </w:rPr>
              <w:t>Must Have: Độc giả cần tìm được sách muốn mượn; nếu thiếu chức năng này, MVP vẫn có thể chạy nhưng trải nghiệm cốt lõi bị ảnh hưởng lớn và phải dựa vào danh sách thủ công.</w:t>
            </w:r>
          </w:p>
        </w:tc>
      </w:tr>
      <w:tr>
        <w:tc>
          <w:tcPr>
            <w:tcW w:type="dxa" w:w="691"/>
            <w:vAlign w:val="top"/>
          </w:tcPr>
          <w:p>
            <w:pPr>
              <w:spacing w:after="40"/>
            </w:pPr>
            <w:r>
              <w:rPr>
                <w:rFonts w:ascii="Times New Roman" w:hAnsi="Times New Roman"/>
                <w:sz w:val="18"/>
              </w:rPr>
              <w:t>4</w:t>
            </w:r>
          </w:p>
        </w:tc>
        <w:tc>
          <w:tcPr>
            <w:tcW w:type="dxa" w:w="720"/>
            <w:vAlign w:val="top"/>
          </w:tcPr>
          <w:p>
            <w:pPr>
              <w:spacing w:after="40"/>
            </w:pPr>
            <w:r>
              <w:rPr>
                <w:rFonts w:ascii="Times New Roman" w:hAnsi="Times New Roman"/>
                <w:sz w:val="18"/>
              </w:rPr>
              <w:t>3</w:t>
            </w:r>
          </w:p>
        </w:tc>
        <w:tc>
          <w:tcPr>
            <w:tcW w:type="dxa" w:w="2880"/>
            <w:vAlign w:val="top"/>
          </w:tcPr>
          <w:p>
            <w:pPr>
              <w:spacing w:after="40"/>
            </w:pPr>
            <w:r>
              <w:rPr>
                <w:rFonts w:ascii="Times New Roman" w:hAnsi="Times New Roman"/>
                <w:sz w:val="18"/>
              </w:rPr>
              <w:t>Mượn sách online (có giới hạn số sách mượn cùng lúc)</w:t>
            </w:r>
          </w:p>
        </w:tc>
        <w:tc>
          <w:tcPr>
            <w:tcW w:type="dxa" w:w="5904"/>
            <w:vAlign w:val="top"/>
          </w:tcPr>
          <w:p>
            <w:pPr>
              <w:spacing w:after="40"/>
            </w:pPr>
            <w:r>
              <w:rPr>
                <w:rFonts w:ascii="Times New Roman" w:hAnsi="Times New Roman"/>
                <w:sz w:val="18"/>
              </w:rPr>
              <w:t>Must Have: Đây là giá trị chính của hệ thống; phụ thuộc vào tài khoản độc giả và dữ liệu kho sách để kiểm tra điều kiện, số lượng còn lại và giới hạn mượn.</w:t>
            </w:r>
          </w:p>
        </w:tc>
      </w:tr>
      <w:tr>
        <w:tc>
          <w:tcPr>
            <w:tcW w:type="dxa" w:w="691"/>
            <w:vAlign w:val="top"/>
          </w:tcPr>
          <w:p>
            <w:pPr>
              <w:spacing w:after="40"/>
            </w:pPr>
            <w:r>
              <w:rPr>
                <w:rFonts w:ascii="Times New Roman" w:hAnsi="Times New Roman"/>
                <w:sz w:val="18"/>
              </w:rPr>
              <w:t>5</w:t>
            </w:r>
          </w:p>
        </w:tc>
        <w:tc>
          <w:tcPr>
            <w:tcW w:type="dxa" w:w="720"/>
            <w:vAlign w:val="top"/>
          </w:tcPr>
          <w:p>
            <w:pPr>
              <w:spacing w:after="40"/>
            </w:pPr>
            <w:r>
              <w:rPr>
                <w:rFonts w:ascii="Times New Roman" w:hAnsi="Times New Roman"/>
                <w:sz w:val="18"/>
              </w:rPr>
              <w:t>9</w:t>
            </w:r>
          </w:p>
        </w:tc>
        <w:tc>
          <w:tcPr>
            <w:tcW w:type="dxa" w:w="2880"/>
            <w:vAlign w:val="top"/>
          </w:tcPr>
          <w:p>
            <w:pPr>
              <w:spacing w:after="40"/>
            </w:pPr>
            <w:r>
              <w:rPr>
                <w:rFonts w:ascii="Times New Roman" w:hAnsi="Times New Roman"/>
                <w:sz w:val="18"/>
              </w:rPr>
              <w:t>Xem lịch sử mượn sách của bản thân</w:t>
            </w:r>
          </w:p>
        </w:tc>
        <w:tc>
          <w:tcPr>
            <w:tcW w:type="dxa" w:w="5904"/>
            <w:vAlign w:val="top"/>
          </w:tcPr>
          <w:p>
            <w:pPr>
              <w:spacing w:after="40"/>
            </w:pPr>
            <w:r>
              <w:rPr>
                <w:rFonts w:ascii="Times New Roman" w:hAnsi="Times New Roman"/>
                <w:sz w:val="18"/>
              </w:rPr>
              <w:t>Should Have: Rất hữu ích để độc giả tự theo dõi các lần mượn, nhưng tạm thời có thể hỏi thủ thư hoặc tra cứu tại quầy; phụ thuộc vào dữ liệu giao dịch mượn.</w:t>
            </w:r>
          </w:p>
        </w:tc>
      </w:tr>
      <w:tr>
        <w:tc>
          <w:tcPr>
            <w:tcW w:type="dxa" w:w="691"/>
            <w:vAlign w:val="top"/>
          </w:tcPr>
          <w:p>
            <w:pPr>
              <w:spacing w:after="40"/>
            </w:pPr>
            <w:r>
              <w:rPr>
                <w:rFonts w:ascii="Times New Roman" w:hAnsi="Times New Roman"/>
                <w:sz w:val="18"/>
              </w:rPr>
              <w:t>6</w:t>
            </w:r>
          </w:p>
        </w:tc>
        <w:tc>
          <w:tcPr>
            <w:tcW w:type="dxa" w:w="720"/>
            <w:vAlign w:val="top"/>
          </w:tcPr>
          <w:p>
            <w:pPr>
              <w:spacing w:after="40"/>
            </w:pPr>
            <w:r>
              <w:rPr>
                <w:rFonts w:ascii="Times New Roman" w:hAnsi="Times New Roman"/>
                <w:sz w:val="18"/>
              </w:rPr>
              <w:t>8</w:t>
            </w:r>
          </w:p>
        </w:tc>
        <w:tc>
          <w:tcPr>
            <w:tcW w:type="dxa" w:w="2880"/>
            <w:vAlign w:val="top"/>
          </w:tcPr>
          <w:p>
            <w:pPr>
              <w:spacing w:after="40"/>
            </w:pPr>
            <w:r>
              <w:rPr>
                <w:rFonts w:ascii="Times New Roman" w:hAnsi="Times New Roman"/>
                <w:sz w:val="18"/>
              </w:rPr>
              <w:t>Thông báo email khi sắp đến hạn trả sách</w:t>
            </w:r>
          </w:p>
        </w:tc>
        <w:tc>
          <w:tcPr>
            <w:tcW w:type="dxa" w:w="5904"/>
            <w:vAlign w:val="top"/>
          </w:tcPr>
          <w:p>
            <w:pPr>
              <w:spacing w:after="40"/>
            </w:pPr>
            <w:r>
              <w:rPr>
                <w:rFonts w:ascii="Times New Roman" w:hAnsi="Times New Roman"/>
                <w:sz w:val="18"/>
              </w:rPr>
              <w:t>Should Have: Giúp giảm tình trạng trả sách muộn, nhưng ở MVP có thể nhắc hạn bằng thông báo tại quầy hoặc quy trình thủ công; phụ thuộc vào dữ liệu mượn và ngày đến hạn.</w:t>
            </w:r>
          </w:p>
        </w:tc>
      </w:tr>
      <w:tr>
        <w:tc>
          <w:tcPr>
            <w:tcW w:type="dxa" w:w="691"/>
            <w:vAlign w:val="top"/>
          </w:tcPr>
          <w:p>
            <w:pPr>
              <w:spacing w:after="40"/>
            </w:pPr>
            <w:r>
              <w:rPr>
                <w:rFonts w:ascii="Times New Roman" w:hAnsi="Times New Roman"/>
                <w:sz w:val="18"/>
              </w:rPr>
              <w:t>7</w:t>
            </w:r>
          </w:p>
        </w:tc>
        <w:tc>
          <w:tcPr>
            <w:tcW w:type="dxa" w:w="720"/>
            <w:vAlign w:val="top"/>
          </w:tcPr>
          <w:p>
            <w:pPr>
              <w:spacing w:after="40"/>
            </w:pPr>
            <w:r>
              <w:rPr>
                <w:rFonts w:ascii="Times New Roman" w:hAnsi="Times New Roman"/>
                <w:sz w:val="18"/>
              </w:rPr>
              <w:t>4</w:t>
            </w:r>
          </w:p>
        </w:tc>
        <w:tc>
          <w:tcPr>
            <w:tcW w:type="dxa" w:w="2880"/>
            <w:vAlign w:val="top"/>
          </w:tcPr>
          <w:p>
            <w:pPr>
              <w:spacing w:after="40"/>
            </w:pPr>
            <w:r>
              <w:rPr>
                <w:rFonts w:ascii="Times New Roman" w:hAnsi="Times New Roman"/>
                <w:sz w:val="18"/>
              </w:rPr>
              <w:t>Gia hạn mượn sách online</w:t>
            </w:r>
          </w:p>
        </w:tc>
        <w:tc>
          <w:tcPr>
            <w:tcW w:type="dxa" w:w="5904"/>
            <w:vAlign w:val="top"/>
          </w:tcPr>
          <w:p>
            <w:pPr>
              <w:spacing w:after="40"/>
            </w:pPr>
            <w:r>
              <w:rPr>
                <w:rFonts w:ascii="Times New Roman" w:hAnsi="Times New Roman"/>
                <w:sz w:val="18"/>
              </w:rPr>
              <w:t>Should Have: Mang lại tiện lợi đáng kể nhưng độc giả có thể liên hệ thủ thư để xin gia hạn trong giai đoạn đầu; phụ thuộc vào giao dịch mượn và quy tắc hạn trả.</w:t>
            </w:r>
          </w:p>
        </w:tc>
      </w:tr>
      <w:tr>
        <w:tc>
          <w:tcPr>
            <w:tcW w:type="dxa" w:w="691"/>
            <w:vAlign w:val="top"/>
          </w:tcPr>
          <w:p>
            <w:pPr>
              <w:spacing w:after="40"/>
            </w:pPr>
            <w:r>
              <w:rPr>
                <w:rFonts w:ascii="Times New Roman" w:hAnsi="Times New Roman"/>
                <w:sz w:val="18"/>
              </w:rPr>
              <w:t>8</w:t>
            </w:r>
          </w:p>
        </w:tc>
        <w:tc>
          <w:tcPr>
            <w:tcW w:type="dxa" w:w="720"/>
            <w:vAlign w:val="top"/>
          </w:tcPr>
          <w:p>
            <w:pPr>
              <w:spacing w:after="40"/>
            </w:pPr>
            <w:r>
              <w:rPr>
                <w:rFonts w:ascii="Times New Roman" w:hAnsi="Times New Roman"/>
                <w:sz w:val="18"/>
              </w:rPr>
              <w:t>5</w:t>
            </w:r>
          </w:p>
        </w:tc>
        <w:tc>
          <w:tcPr>
            <w:tcW w:type="dxa" w:w="2880"/>
            <w:vAlign w:val="top"/>
          </w:tcPr>
          <w:p>
            <w:pPr>
              <w:spacing w:after="40"/>
            </w:pPr>
            <w:r>
              <w:rPr>
                <w:rFonts w:ascii="Times New Roman" w:hAnsi="Times New Roman"/>
                <w:sz w:val="18"/>
              </w:rPr>
              <w:t>Đặt trước sách khi hết (kèm thông báo khi sách có sẵn)</w:t>
            </w:r>
          </w:p>
        </w:tc>
        <w:tc>
          <w:tcPr>
            <w:tcW w:type="dxa" w:w="5904"/>
            <w:vAlign w:val="top"/>
          </w:tcPr>
          <w:p>
            <w:pPr>
              <w:spacing w:after="40"/>
            </w:pPr>
            <w:r>
              <w:rPr>
                <w:rFonts w:ascii="Times New Roman" w:hAnsi="Times New Roman"/>
                <w:sz w:val="18"/>
              </w:rPr>
              <w:t>Could Have: Có ích khi sách hết, nhưng thư viện có thể ghi nhận yêu cầu chờ thủ công ở Release 1; phụ thuộc vào dữ liệu tồn kho và quy trình mượn để xác định lúc sách sẵn có.</w:t>
            </w:r>
          </w:p>
        </w:tc>
      </w:tr>
      <w:tr>
        <w:tc>
          <w:tcPr>
            <w:tcW w:type="dxa" w:w="691"/>
            <w:vAlign w:val="top"/>
          </w:tcPr>
          <w:p>
            <w:pPr>
              <w:spacing w:after="40"/>
            </w:pPr>
            <w:r>
              <w:rPr>
                <w:rFonts w:ascii="Times New Roman" w:hAnsi="Times New Roman"/>
                <w:sz w:val="18"/>
              </w:rPr>
              <w:t>9</w:t>
            </w:r>
          </w:p>
        </w:tc>
        <w:tc>
          <w:tcPr>
            <w:tcW w:type="dxa" w:w="720"/>
            <w:vAlign w:val="top"/>
          </w:tcPr>
          <w:p>
            <w:pPr>
              <w:spacing w:after="40"/>
            </w:pPr>
            <w:r>
              <w:rPr>
                <w:rFonts w:ascii="Times New Roman" w:hAnsi="Times New Roman"/>
                <w:sz w:val="18"/>
              </w:rPr>
              <w:t>6</w:t>
            </w:r>
          </w:p>
        </w:tc>
        <w:tc>
          <w:tcPr>
            <w:tcW w:type="dxa" w:w="2880"/>
            <w:vAlign w:val="top"/>
          </w:tcPr>
          <w:p>
            <w:pPr>
              <w:spacing w:after="40"/>
            </w:pPr>
            <w:r>
              <w:rPr>
                <w:rFonts w:ascii="Times New Roman" w:hAnsi="Times New Roman"/>
                <w:sz w:val="18"/>
              </w:rPr>
              <w:t>Đánh giá &amp; bình luận sách sau khi đọc</w:t>
            </w:r>
          </w:p>
        </w:tc>
        <w:tc>
          <w:tcPr>
            <w:tcW w:type="dxa" w:w="5904"/>
            <w:vAlign w:val="top"/>
          </w:tcPr>
          <w:p>
            <w:pPr>
              <w:spacing w:after="40"/>
            </w:pPr>
            <w:r>
              <w:rPr>
                <w:rFonts w:ascii="Times New Roman" w:hAnsi="Times New Roman"/>
                <w:sz w:val="18"/>
              </w:rPr>
              <w:t>Could Have: Tăng tương tác và cung cấp thông tin tham khảo nhưng không cần để hoàn thành quy trình mượn sách cơ bản; nên phụ thuộc vào tài khoản và có thể kiểm tra lịch sử mượn trước khi cho đánh giá.</w:t>
            </w:r>
          </w:p>
        </w:tc>
      </w:tr>
      <w:tr>
        <w:tc>
          <w:tcPr>
            <w:tcW w:type="dxa" w:w="691"/>
            <w:vAlign w:val="top"/>
          </w:tcPr>
          <w:p>
            <w:pPr>
              <w:spacing w:after="40"/>
            </w:pPr>
            <w:r>
              <w:rPr>
                <w:rFonts w:ascii="Times New Roman" w:hAnsi="Times New Roman"/>
                <w:sz w:val="18"/>
              </w:rPr>
              <w:t>10</w:t>
            </w:r>
          </w:p>
        </w:tc>
        <w:tc>
          <w:tcPr>
            <w:tcW w:type="dxa" w:w="720"/>
            <w:vAlign w:val="top"/>
          </w:tcPr>
          <w:p>
            <w:pPr>
              <w:spacing w:after="40"/>
            </w:pPr>
            <w:r>
              <w:rPr>
                <w:rFonts w:ascii="Times New Roman" w:hAnsi="Times New Roman"/>
                <w:sz w:val="18"/>
              </w:rPr>
              <w:t>11</w:t>
            </w:r>
          </w:p>
        </w:tc>
        <w:tc>
          <w:tcPr>
            <w:tcW w:type="dxa" w:w="2880"/>
            <w:vAlign w:val="top"/>
          </w:tcPr>
          <w:p>
            <w:pPr>
              <w:spacing w:after="40"/>
            </w:pPr>
            <w:r>
              <w:rPr>
                <w:rFonts w:ascii="Times New Roman" w:hAnsi="Times New Roman"/>
                <w:sz w:val="18"/>
              </w:rPr>
              <w:t>Chat trực tiếp với thủ thư</w:t>
            </w:r>
          </w:p>
        </w:tc>
        <w:tc>
          <w:tcPr>
            <w:tcW w:type="dxa" w:w="5904"/>
            <w:vAlign w:val="top"/>
          </w:tcPr>
          <w:p>
            <w:pPr>
              <w:spacing w:after="40"/>
            </w:pPr>
            <w:r>
              <w:rPr>
                <w:rFonts w:ascii="Times New Roman" w:hAnsi="Times New Roman"/>
                <w:sz w:val="18"/>
              </w:rPr>
              <w:t>Could Have: Hỗ trợ nhanh hơn nhưng có thể thay bằng điện thoại, email hoặc trao đổi trực tiếp tại quầy nên việc bỏ khỏi MVP chỉ gây bất tiện nhỏ.</w:t>
            </w:r>
          </w:p>
        </w:tc>
      </w:tr>
      <w:tr>
        <w:tc>
          <w:tcPr>
            <w:tcW w:type="dxa" w:w="691"/>
            <w:vAlign w:val="top"/>
          </w:tcPr>
          <w:p>
            <w:pPr>
              <w:spacing w:after="40"/>
            </w:pPr>
            <w:r>
              <w:rPr>
                <w:rFonts w:ascii="Times New Roman" w:hAnsi="Times New Roman"/>
                <w:sz w:val="18"/>
              </w:rPr>
              <w:t>11</w:t>
            </w:r>
          </w:p>
        </w:tc>
        <w:tc>
          <w:tcPr>
            <w:tcW w:type="dxa" w:w="720"/>
            <w:vAlign w:val="top"/>
          </w:tcPr>
          <w:p>
            <w:pPr>
              <w:spacing w:after="40"/>
            </w:pPr>
            <w:r>
              <w:rPr>
                <w:rFonts w:ascii="Times New Roman" w:hAnsi="Times New Roman"/>
                <w:sz w:val="18"/>
              </w:rPr>
              <w:t>7</w:t>
            </w:r>
          </w:p>
        </w:tc>
        <w:tc>
          <w:tcPr>
            <w:tcW w:type="dxa" w:w="2880"/>
            <w:vAlign w:val="top"/>
          </w:tcPr>
          <w:p>
            <w:pPr>
              <w:spacing w:after="40"/>
            </w:pPr>
            <w:r>
              <w:rPr>
                <w:rFonts w:ascii="Times New Roman" w:hAnsi="Times New Roman"/>
                <w:sz w:val="18"/>
              </w:rPr>
              <w:t>Gợi ý sách theo sở thích cá nhân (recommendation)</w:t>
            </w:r>
          </w:p>
        </w:tc>
        <w:tc>
          <w:tcPr>
            <w:tcW w:type="dxa" w:w="5904"/>
            <w:vAlign w:val="top"/>
          </w:tcPr>
          <w:p>
            <w:pPr>
              <w:spacing w:after="40"/>
            </w:pPr>
            <w:r>
              <w:rPr>
                <w:rFonts w:ascii="Times New Roman" w:hAnsi="Times New Roman"/>
                <w:sz w:val="18"/>
              </w:rPr>
              <w:t>Won’t Have (this time): Chưa làm trong Release 1 vì không cần cho quy trình mượn cốt lõi và cần thêm dữ liệu/hệ thống gợi ý; sẽ xem xét ở bản sau khi có dữ liệu sử dụng.</w:t>
            </w:r>
          </w:p>
        </w:tc>
      </w:tr>
      <w:tr>
        <w:tc>
          <w:tcPr>
            <w:tcW w:type="dxa" w:w="691"/>
            <w:vAlign w:val="top"/>
          </w:tcPr>
          <w:p>
            <w:pPr>
              <w:spacing w:after="40"/>
            </w:pPr>
            <w:r>
              <w:rPr>
                <w:rFonts w:ascii="Times New Roman" w:hAnsi="Times New Roman"/>
                <w:sz w:val="18"/>
              </w:rPr>
              <w:t>12</w:t>
            </w:r>
          </w:p>
        </w:tc>
        <w:tc>
          <w:tcPr>
            <w:tcW w:type="dxa" w:w="720"/>
            <w:vAlign w:val="top"/>
          </w:tcPr>
          <w:p>
            <w:pPr>
              <w:spacing w:after="40"/>
            </w:pPr>
            <w:r>
              <w:rPr>
                <w:rFonts w:ascii="Times New Roman" w:hAnsi="Times New Roman"/>
                <w:sz w:val="18"/>
              </w:rPr>
              <w:t>12</w:t>
            </w:r>
          </w:p>
        </w:tc>
        <w:tc>
          <w:tcPr>
            <w:tcW w:type="dxa" w:w="2880"/>
            <w:vAlign w:val="top"/>
          </w:tcPr>
          <w:p>
            <w:pPr>
              <w:spacing w:after="40"/>
            </w:pPr>
            <w:r>
              <w:rPr>
                <w:rFonts w:ascii="Times New Roman" w:hAnsi="Times New Roman"/>
                <w:sz w:val="18"/>
              </w:rPr>
              <w:t>Tích hợp đăng nhập bằng Google/Facebook</w:t>
            </w:r>
          </w:p>
        </w:tc>
        <w:tc>
          <w:tcPr>
            <w:tcW w:type="dxa" w:w="5904"/>
            <w:vAlign w:val="top"/>
          </w:tcPr>
          <w:p>
            <w:pPr>
              <w:spacing w:after="40"/>
            </w:pPr>
            <w:r>
              <w:rPr>
                <w:rFonts w:ascii="Times New Roman" w:hAnsi="Times New Roman"/>
                <w:sz w:val="18"/>
              </w:rPr>
              <w:t>Won’t Have (this time): Chưa làm trong Release 1 vì đăng ký/đăng nhập bằng tài khoản nội bộ đã đáp ứng nhu cầu cơ bản; tích hợp bên thứ ba làm tăng công sức cấu hình và kiểm thử.</w:t>
            </w:r>
          </w:p>
        </w:tc>
      </w:tr>
    </w:tbl>
    <w:p>
      <w:pPr>
        <w:pStyle w:val="Heading1"/>
      </w:pPr>
      <w:r>
        <w:t>3. Tổng hợp số lượng theo nhóm MoSCoW</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rPr>
              <w:t>Nhóm</w:t>
            </w:r>
          </w:p>
        </w:tc>
        <w:tc>
          <w:tcPr>
            <w:tcW w:type="dxa" w:w="3408"/>
          </w:tcPr>
          <w:p>
            <w:r>
              <w:rPr>
                <w:b/>
              </w:rPr>
              <w:t>Số hạng mục</w:t>
            </w:r>
          </w:p>
        </w:tc>
        <w:tc>
          <w:tcPr>
            <w:tcW w:type="dxa" w:w="3408"/>
          </w:tcPr>
          <w:p>
            <w:r>
              <w:rPr>
                <w:b/>
              </w:rPr>
              <w:t>Các mã mục</w:t>
            </w:r>
          </w:p>
        </w:tc>
      </w:tr>
      <w:tr>
        <w:tc>
          <w:tcPr>
            <w:tcW w:type="dxa" w:w="3408"/>
          </w:tcPr>
          <w:p>
            <w:r>
              <w:t>Must Have</w:t>
            </w:r>
          </w:p>
        </w:tc>
        <w:tc>
          <w:tcPr>
            <w:tcW w:type="dxa" w:w="3408"/>
          </w:tcPr>
          <w:p>
            <w:r>
              <w:t>4</w:t>
            </w:r>
          </w:p>
        </w:tc>
        <w:tc>
          <w:tcPr>
            <w:tcW w:type="dxa" w:w="3408"/>
          </w:tcPr>
          <w:p>
            <w:r>
              <w:t>1, 2, 3, 10</w:t>
            </w:r>
          </w:p>
        </w:tc>
      </w:tr>
      <w:tr>
        <w:tc>
          <w:tcPr>
            <w:tcW w:type="dxa" w:w="3408"/>
          </w:tcPr>
          <w:p>
            <w:r>
              <w:t>Should Have</w:t>
            </w:r>
          </w:p>
        </w:tc>
        <w:tc>
          <w:tcPr>
            <w:tcW w:type="dxa" w:w="3408"/>
          </w:tcPr>
          <w:p>
            <w:r>
              <w:t>3</w:t>
            </w:r>
          </w:p>
        </w:tc>
        <w:tc>
          <w:tcPr>
            <w:tcW w:type="dxa" w:w="3408"/>
          </w:tcPr>
          <w:p>
            <w:r>
              <w:t>4, 8, 9</w:t>
            </w:r>
          </w:p>
        </w:tc>
      </w:tr>
      <w:tr>
        <w:tc>
          <w:tcPr>
            <w:tcW w:type="dxa" w:w="3408"/>
          </w:tcPr>
          <w:p>
            <w:r>
              <w:t>Could Have</w:t>
            </w:r>
          </w:p>
        </w:tc>
        <w:tc>
          <w:tcPr>
            <w:tcW w:type="dxa" w:w="3408"/>
          </w:tcPr>
          <w:p>
            <w:r>
              <w:t>3</w:t>
            </w:r>
          </w:p>
        </w:tc>
        <w:tc>
          <w:tcPr>
            <w:tcW w:type="dxa" w:w="3408"/>
          </w:tcPr>
          <w:p>
            <w:r>
              <w:t>5, 6, 11</w:t>
            </w:r>
          </w:p>
        </w:tc>
      </w:tr>
      <w:tr>
        <w:tc>
          <w:tcPr>
            <w:tcW w:type="dxa" w:w="3408"/>
          </w:tcPr>
          <w:p>
            <w:r>
              <w:t>Won’t Have (this time)</w:t>
            </w:r>
          </w:p>
        </w:tc>
        <w:tc>
          <w:tcPr>
            <w:tcW w:type="dxa" w:w="3408"/>
          </w:tcPr>
          <w:p>
            <w:r>
              <w:t>2</w:t>
            </w:r>
          </w:p>
        </w:tc>
        <w:tc>
          <w:tcPr>
            <w:tcW w:type="dxa" w:w="3408"/>
          </w:tcPr>
          <w:p>
            <w:r>
              <w:t>7, 12</w:t>
            </w:r>
          </w:p>
        </w:tc>
      </w:tr>
    </w:tbl>
    <w:p>
      <w:pPr>
        <w:pStyle w:val="Heading1"/>
      </w:pPr>
      <w:r>
        <w:t>4. Tự phản biện</w:t>
      </w:r>
    </w:p>
    <w:p>
      <w:pPr>
        <w:pStyle w:val="ListBullet"/>
      </w:pPr>
      <w:r>
        <w:t>Một người khác có thể xếp mục 7 (gợi ý sách) vào Could Have vì đây là tính năng tạo khác biệt và tăng khả năng khám phá sách; tuy nhiên, tôi để Won’t Have do MVP cần ưu tiên quy trình mượn trước và hệ thống gợi ý cần dữ liệu phù hợp.</w:t>
      </w:r>
    </w:p>
    <w:p>
      <w:pPr>
        <w:pStyle w:val="ListBullet"/>
      </w:pPr>
      <w:r>
        <w:t>Mục 11 (chat trực tiếp với thủ thư) có thể được xem là Should Have nếu thư viện nhận nhiều câu hỏi trực tuyến và cần hỗ trợ tức thời. Tôi xếp Could Have vì điện thoại, email hoặc trao đổi tại quầy vẫn là phương án thay thế.</w:t>
      </w:r>
    </w:p>
    <w:p>
      <w:pPr>
        <w:pStyle w:val="ListBullet"/>
      </w:pPr>
      <w:r>
        <w:t>Mục 12 (đăng nhập Google/Facebook) có thể được xếp Could Have để giảm rào cản đăng ký. Tôi chọn Won’t Have vì tài khoản nội bộ đủ cho lần phát hành đầu, còn tích hợp bên thứ ba làm tăng phạm vi kiểm thử và xử lý lỗi xác thực.</w:t>
      </w:r>
    </w:p>
    <w:p>
      <w:pPr>
        <w:pStyle w:val="ListBullet"/>
      </w:pPr>
      <w:r>
        <w:t>Mục 5 (đặt trước sách khi hết) cũng có thể được xem là Should Have nếu nhu cầu với sách hot cao. Trong phạm vi MVP hiện tại, ghi nhận danh sách chờ thủ công là phương án tạm thời, nên tôi ưu tiên sau các chức năng mượn cơ bản.</w:t>
      </w:r>
    </w:p>
    <w:p>
      <w:pPr>
        <w:pStyle w:val="Heading1"/>
      </w:pPr>
      <w:r>
        <w:t>5. Kết luận</w:t>
      </w:r>
    </w:p>
    <w:p>
      <w:r>
        <w:t>Backlog đề xuất có 4 Must Have, không vượt quá giới hạn 5 hạng mục. Bốn mục này tạo nền tảng tài khoản, quản lý kho, tìm kiếm và mượn sách. Các mục Should và Could cải thiện khả năng tự phục vụ, nhắc hạn và trải nghiệm; hai mục Won’t Have được giữ lại trong backlog nhưng không triển khai ở Release 1. Thứ tự là thứ tự ưu tiên tương đối; Product Owner và nhóm phát triển vẫn cần xác nhận ước lượng, năng lực và các phụ thuộc kỹ thuật khi lập kế hoạch Sprint.</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Hệ thống mượn sách online – Product Backlog MoSCoW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