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4155A">
      <w:pPr>
        <w:spacing w:before="0" w:after="40"/>
        <w:rPr>
          <w:color w:val="auto"/>
        </w:rPr>
      </w:pPr>
      <w:r>
        <w:rPr>
          <w:rFonts w:ascii="Calibri" w:hAnsi="Calibri"/>
          <w:b/>
          <w:color w:val="auto"/>
          <w:sz w:val="40"/>
        </w:rPr>
        <w:t>Giải Pháp Theo Dõi Góp Ý &amp; Cải Tiến Sprint (RikkeiAssist)</w:t>
      </w:r>
    </w:p>
    <w:p w14:paraId="387FC05D">
      <w:pPr>
        <w:spacing w:after="240"/>
        <w:rPr>
          <w:color w:val="auto"/>
        </w:rPr>
      </w:pPr>
      <w:r>
        <w:rPr>
          <w:i/>
          <w:color w:val="auto"/>
          <w:sz w:val="22"/>
        </w:rPr>
        <w:t>Đề xuất bởi: Thu Hà - Scrum Master dự án RikkeiAssist</w:t>
      </w:r>
    </w:p>
    <w:p w14:paraId="5ED5A594">
      <w:pPr>
        <w:rPr>
          <w:color w:val="auto"/>
        </w:rPr>
      </w:pPr>
      <w:r>
        <w:rPr>
          <w:color w:val="auto"/>
        </w:rPr>
        <w:t>Chào bạn, mình là Thu Hà - Scrum Master của dự án RikkeiAssist. Nhìn vào dữ liệu 3 Sprint gần nhất, chúng ta đang gặp điểm nghẽn: Góp ý sản phẩm (Feedback) và Cải tiến nội bộ (Improvement) bị trôi nổi, nhiều Improvement mở kéo dài (như IM-11-02 lặp lại 3 Sprint chưa đóng), và PO có xu hướng nhận vơ mọi góp ý. Dưới đây là giải pháp thiết kế chu trình theo dõi nhẹ nhàng, minh bạch giúp Scrum Team giải quyết triệt me tình trạng này mà không biến sự kiện thành thủ tục rườm rà.</w:t>
      </w:r>
    </w:p>
    <w:p w14:paraId="155572BD">
      <w:pPr>
        <w:keepNext/>
        <w:spacing w:before="280" w:after="120"/>
        <w:rPr>
          <w:color w:val="auto"/>
        </w:rPr>
      </w:pPr>
      <w:r>
        <w:rPr>
          <w:rFonts w:ascii="Calibri" w:hAnsi="Calibri"/>
          <w:b/>
          <w:color w:val="auto"/>
          <w:sz w:val="32"/>
        </w:rPr>
        <w:t>Phần 1 - Chu trình theo dõi (End-to-End Cycle)</w:t>
      </w:r>
    </w:p>
    <w:p w14:paraId="3E252355">
      <w:pPr>
        <w:spacing w:after="120"/>
        <w:rPr>
          <w:color w:val="auto"/>
        </w:rPr>
      </w:pPr>
      <w:r>
        <w:rPr>
          <w:b/>
          <w:color w:val="auto"/>
        </w:rPr>
        <w:t xml:space="preserve">[Sprint Review] </w:t>
      </w:r>
      <w:r>
        <w:rPr>
          <w:color w:val="auto"/>
        </w:rPr>
        <w:t xml:space="preserve">→ (Minh Anh - PO) → </w:t>
      </w:r>
      <w:r>
        <w:rPr>
          <w:b/>
          <w:color w:val="auto"/>
        </w:rPr>
        <w:t xml:space="preserve">[Sàng lọc &amp; Đánh dấu rõ/chưa rõ] </w:t>
      </w:r>
      <w:r>
        <w:rPr>
          <w:color w:val="auto"/>
        </w:rPr>
        <w:t xml:space="preserve">→ (Minh Anh + Đội ngũ) → </w:t>
      </w:r>
      <w:r>
        <w:rPr>
          <w:b/>
          <w:color w:val="auto"/>
        </w:rPr>
        <w:t xml:space="preserve">[Product Backlog] </w:t>
      </w:r>
      <w:r>
        <w:rPr>
          <w:color w:val="auto"/>
        </w:rPr>
        <w:t xml:space="preserve">→ [Sprint Planning] → (Scrum Team) → </w:t>
      </w:r>
      <w:r>
        <w:rPr>
          <w:b/>
          <w:color w:val="auto"/>
        </w:rPr>
        <w:t xml:space="preserve">[Sprint Retrospective] </w:t>
      </w:r>
      <w:r>
        <w:rPr>
          <w:color w:val="auto"/>
        </w:rPr>
        <w:t xml:space="preserve">→ (Người phụ trách) → </w:t>
      </w:r>
      <w:r>
        <w:rPr>
          <w:b/>
          <w:color w:val="auto"/>
        </w:rPr>
        <w:t xml:space="preserve">[Bảng theo dõi Improvement] </w:t>
      </w:r>
      <w:r>
        <w:rPr>
          <w:color w:val="auto"/>
        </w:rPr>
        <w:t xml:space="preserve">→ (Thu Hà / Toàn nhóm) → </w:t>
      </w:r>
      <w:r>
        <w:rPr>
          <w:b/>
          <w:color w:val="auto"/>
        </w:rPr>
        <w:t>[Kiểm tra ở Sprint sau]</w:t>
      </w:r>
    </w:p>
    <w:p w14:paraId="6ED8009E">
      <w:pPr>
        <w:keepNext/>
        <w:spacing w:before="200" w:after="80"/>
        <w:rPr>
          <w:color w:val="auto"/>
        </w:rPr>
      </w:pPr>
      <w:r>
        <w:rPr>
          <w:rFonts w:ascii="Calibri" w:hAnsi="Calibri"/>
          <w:b/>
          <w:color w:val="auto"/>
          <w:sz w:val="26"/>
        </w:rPr>
        <w:t>Chi tiết phân công cập nhật ở từng bước:</w:t>
      </w:r>
    </w:p>
    <w:p w14:paraId="4CC7EE61">
      <w:pPr>
        <w:pStyle w:val="23"/>
        <w:rPr>
          <w:color w:val="auto"/>
        </w:rPr>
      </w:pPr>
      <w:r>
        <w:rPr>
          <w:b/>
          <w:color w:val="auto"/>
        </w:rPr>
        <w:t xml:space="preserve">1. Từ Sprint Review → Xử lý Góp ý: </w:t>
      </w:r>
      <w:r>
        <w:rPr>
          <w:color w:val="auto"/>
        </w:rPr>
        <w:t>Product Owner (Minh Anh) chủ trì phân loại ngay sau Review. Góp ý nào chưa đủ thông tin phải đánh dấu Chưa rõ (không ghi nhận chung chung là "đã tiếp nhận").</w:t>
      </w:r>
    </w:p>
    <w:p w14:paraId="4394B1E0">
      <w:pPr>
        <w:pStyle w:val="23"/>
        <w:rPr>
          <w:color w:val="auto"/>
        </w:rPr>
      </w:pPr>
      <w:r>
        <w:rPr>
          <w:b/>
          <w:color w:val="auto"/>
        </w:rPr>
        <w:t xml:space="preserve">2. Từ Góp ý → Product Backlog: </w:t>
      </w:r>
      <w:r>
        <w:rPr>
          <w:color w:val="auto"/>
        </w:rPr>
        <w:t>Product Owner (Minh Anh). Chỉ đưa vào Backlog các góp ý đã làm rõ, có gắn mã PBI xác thực; các góp ý mâu thuẫn (như tự động hóa vs chuyển người sớm) phải đưa lên bàn tinh chỉnh (Refinement).</w:t>
      </w:r>
    </w:p>
    <w:p w14:paraId="67CEC0B3">
      <w:pPr>
        <w:pStyle w:val="23"/>
        <w:rPr>
          <w:color w:val="auto"/>
        </w:rPr>
      </w:pPr>
      <w:r>
        <w:rPr>
          <w:b/>
          <w:color w:val="auto"/>
        </w:rPr>
        <w:t xml:space="preserve">3. Từ Sprint Retrospective → Tạo Improvement: </w:t>
      </w:r>
      <w:r>
        <w:rPr>
          <w:color w:val="auto"/>
        </w:rPr>
        <w:t>Scrum Master (Thu Hà) hỗ trợ nhóm chốt Improvement, gán rõ một người/nhóm chịu trách nhiệm theo dõi.</w:t>
      </w:r>
    </w:p>
    <w:p w14:paraId="1CD6717C">
      <w:pPr>
        <w:pStyle w:val="23"/>
        <w:rPr>
          <w:color w:val="auto"/>
        </w:rPr>
      </w:pPr>
      <w:r>
        <w:rPr>
          <w:b/>
          <w:color w:val="auto"/>
        </w:rPr>
        <w:t xml:space="preserve">4. Từ Bảng theo dõi → Kiểm tra ở Sprint sau: </w:t>
      </w:r>
      <w:r>
        <w:rPr>
          <w:color w:val="auto"/>
        </w:rPr>
        <w:t>Người/nhóm phụ trách Improvement cập nhật bằng chứng thực tế vào đầu các sự kiện Sprint tiếp theo (hoặc Daily Scrum).</w:t>
      </w:r>
    </w:p>
    <w:p w14:paraId="7BBC5FB1">
      <w:pPr>
        <w:spacing w:after="120"/>
        <w:rPr>
          <w:color w:val="auto"/>
        </w:rPr>
      </w:pPr>
    </w:p>
    <w:p w14:paraId="5D9AB2C1">
      <w:pPr>
        <w:keepNext/>
        <w:spacing w:before="280" w:after="120"/>
        <w:rPr>
          <w:color w:val="auto"/>
        </w:rPr>
      </w:pPr>
      <w:r>
        <w:rPr>
          <w:rFonts w:ascii="Calibri" w:hAnsi="Calibri"/>
          <w:b/>
          <w:color w:val="auto"/>
          <w:sz w:val="32"/>
        </w:rPr>
        <w:t>Phần 2 - Bảng theo dõi kết hợp (Góp ý &amp; Improvement qua Sprint 11–13)</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584"/>
        <w:gridCol w:w="2160"/>
        <w:gridCol w:w="2160"/>
        <w:gridCol w:w="1728"/>
        <w:gridCol w:w="1728"/>
      </w:tblGrid>
      <w:tr w14:paraId="5062ADB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tblHeader/>
          <w:jc w:val="center"/>
        </w:trPr>
        <w:tc>
          <w:tcPr>
            <w:tcW w:w="1584" w:type="dxa"/>
            <w:shd w:val="clear" w:color="auto" w:fill="auto"/>
            <w:tcMar>
              <w:top w:w="120" w:type="dxa"/>
              <w:left w:w="100" w:type="dxa"/>
              <w:bottom w:w="120" w:type="dxa"/>
              <w:right w:w="100" w:type="dxa"/>
            </w:tcMar>
          </w:tcPr>
          <w:p w14:paraId="787BA1BE">
            <w:pPr>
              <w:spacing w:before="40" w:after="40" w:line="276" w:lineRule="auto"/>
              <w:rPr>
                <w:color w:val="auto"/>
              </w:rPr>
            </w:pPr>
            <w:r>
              <w:rPr>
                <w:b/>
                <w:color w:val="auto"/>
              </w:rPr>
              <w:t>Loại mục</w:t>
            </w:r>
          </w:p>
        </w:tc>
        <w:tc>
          <w:tcPr>
            <w:tcW w:w="2160" w:type="dxa"/>
            <w:shd w:val="clear" w:color="auto" w:fill="auto"/>
            <w:tcMar>
              <w:top w:w="120" w:type="dxa"/>
              <w:left w:w="100" w:type="dxa"/>
              <w:bottom w:w="120" w:type="dxa"/>
              <w:right w:w="100" w:type="dxa"/>
            </w:tcMar>
          </w:tcPr>
          <w:p w14:paraId="6379DB2B">
            <w:pPr>
              <w:spacing w:before="40" w:after="40" w:line="276" w:lineRule="auto"/>
              <w:rPr>
                <w:color w:val="auto"/>
              </w:rPr>
            </w:pPr>
            <w:r>
              <w:rPr>
                <w:b/>
                <w:color w:val="auto"/>
              </w:rPr>
              <w:t>Mã &amp; Nội dung</w:t>
            </w:r>
          </w:p>
        </w:tc>
        <w:tc>
          <w:tcPr>
            <w:tcW w:w="2160" w:type="dxa"/>
            <w:shd w:val="clear" w:color="auto" w:fill="auto"/>
            <w:tcMar>
              <w:top w:w="120" w:type="dxa"/>
              <w:left w:w="100" w:type="dxa"/>
              <w:bottom w:w="120" w:type="dxa"/>
              <w:right w:w="100" w:type="dxa"/>
            </w:tcMar>
          </w:tcPr>
          <w:p w14:paraId="44FFAE0A">
            <w:pPr>
              <w:spacing w:before="40" w:after="40" w:line="276" w:lineRule="auto"/>
              <w:rPr>
                <w:color w:val="auto"/>
              </w:rPr>
            </w:pPr>
            <w:r>
              <w:rPr>
                <w:b/>
                <w:color w:val="auto"/>
              </w:rPr>
              <w:t>Trạng thái / Tiến độ qua các Sprint</w:t>
            </w:r>
          </w:p>
        </w:tc>
        <w:tc>
          <w:tcPr>
            <w:tcW w:w="1728" w:type="dxa"/>
            <w:shd w:val="clear" w:color="auto" w:fill="auto"/>
            <w:tcMar>
              <w:top w:w="120" w:type="dxa"/>
              <w:left w:w="100" w:type="dxa"/>
              <w:bottom w:w="120" w:type="dxa"/>
              <w:right w:w="100" w:type="dxa"/>
            </w:tcMar>
          </w:tcPr>
          <w:p w14:paraId="26E3135D">
            <w:pPr>
              <w:spacing w:before="40" w:after="40" w:line="276" w:lineRule="auto"/>
              <w:rPr>
                <w:color w:val="auto"/>
              </w:rPr>
            </w:pPr>
            <w:r>
              <w:rPr>
                <w:b/>
                <w:color w:val="auto"/>
              </w:rPr>
              <w:t>Minh chứng thực tế / Liên kết PBI</w:t>
            </w:r>
          </w:p>
        </w:tc>
        <w:tc>
          <w:tcPr>
            <w:tcW w:w="1728" w:type="dxa"/>
            <w:shd w:val="clear" w:color="auto" w:fill="auto"/>
            <w:tcMar>
              <w:top w:w="120" w:type="dxa"/>
              <w:left w:w="100" w:type="dxa"/>
              <w:bottom w:w="120" w:type="dxa"/>
              <w:right w:w="100" w:type="dxa"/>
            </w:tcMar>
          </w:tcPr>
          <w:p w14:paraId="60D022FA">
            <w:pPr>
              <w:spacing w:before="40" w:after="40" w:line="276" w:lineRule="auto"/>
              <w:rPr>
                <w:color w:val="auto"/>
              </w:rPr>
            </w:pPr>
            <w:r>
              <w:rPr>
                <w:b/>
                <w:color w:val="auto"/>
              </w:rPr>
              <w:t>Quyết định cuối cùng</w:t>
            </w:r>
          </w:p>
        </w:tc>
      </w:tr>
      <w:tr w14:paraId="643F5A7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auto"/>
            <w:tcMar>
              <w:top w:w="120" w:type="dxa"/>
              <w:left w:w="100" w:type="dxa"/>
              <w:bottom w:w="120" w:type="dxa"/>
              <w:right w:w="100" w:type="dxa"/>
            </w:tcMar>
          </w:tcPr>
          <w:p w14:paraId="5A326281">
            <w:pPr>
              <w:spacing w:before="40" w:after="40" w:line="276" w:lineRule="auto"/>
              <w:rPr>
                <w:color w:val="auto"/>
              </w:rPr>
            </w:pPr>
            <w:r>
              <w:rPr>
                <w:b/>
                <w:color w:val="auto"/>
              </w:rPr>
              <w:t>Góp ý</w:t>
            </w:r>
          </w:p>
        </w:tc>
        <w:tc>
          <w:tcPr>
            <w:tcW w:w="2160" w:type="dxa"/>
            <w:shd w:val="clear" w:color="auto" w:fill="auto"/>
            <w:tcMar>
              <w:top w:w="120" w:type="dxa"/>
              <w:left w:w="100" w:type="dxa"/>
              <w:bottom w:w="120" w:type="dxa"/>
              <w:right w:w="100" w:type="dxa"/>
            </w:tcMar>
          </w:tcPr>
          <w:p w14:paraId="63201580">
            <w:pPr>
              <w:spacing w:before="40" w:after="40" w:line="276" w:lineRule="auto"/>
              <w:rPr>
                <w:color w:val="auto"/>
              </w:rPr>
            </w:pPr>
            <w:r>
              <w:rPr>
                <w:color w:val="auto"/>
              </w:rPr>
              <w:t>F-11-04: Chuyển người sớm hơn khi AI không chắc chắn (Trưởng nhóm CSKH)</w:t>
            </w:r>
          </w:p>
        </w:tc>
        <w:tc>
          <w:tcPr>
            <w:tcW w:w="2160" w:type="dxa"/>
            <w:shd w:val="clear" w:color="auto" w:fill="auto"/>
            <w:tcMar>
              <w:top w:w="120" w:type="dxa"/>
              <w:left w:w="100" w:type="dxa"/>
              <w:bottom w:w="120" w:type="dxa"/>
              <w:right w:w="100" w:type="dxa"/>
            </w:tcMar>
          </w:tcPr>
          <w:p w14:paraId="65DC8234">
            <w:pPr>
              <w:spacing w:before="40" w:after="40" w:line="276" w:lineRule="auto"/>
              <w:rPr>
                <w:color w:val="auto"/>
              </w:rPr>
            </w:pPr>
            <w:r>
              <w:rPr>
                <w:color w:val="auto"/>
              </w:rPr>
              <w:t>• Sprint 11: Ghi nhận, chưa rõ ngưỡng.</w:t>
            </w:r>
            <w:r>
              <w:rPr>
                <w:color w:val="auto"/>
              </w:rPr>
              <w:br w:type="textWrapping"/>
            </w:r>
            <w:r>
              <w:rPr>
                <w:color w:val="auto"/>
              </w:rPr>
              <w:t>• Sprint 12: Vẫn kẹt do trùng lặp với F-13-05.</w:t>
            </w:r>
            <w:r>
              <w:rPr>
                <w:color w:val="auto"/>
              </w:rPr>
              <w:br w:type="textWrapping"/>
            </w:r>
            <w:r>
              <w:rPr>
                <w:color w:val="auto"/>
              </w:rPr>
              <w:t>• Sprint 13: Phân tách rõ ngưỡng với F-13-05.</w:t>
            </w:r>
          </w:p>
        </w:tc>
        <w:tc>
          <w:tcPr>
            <w:tcW w:w="1728" w:type="dxa"/>
            <w:shd w:val="clear" w:color="auto" w:fill="auto"/>
            <w:tcMar>
              <w:top w:w="120" w:type="dxa"/>
              <w:left w:w="100" w:type="dxa"/>
              <w:bottom w:w="120" w:type="dxa"/>
              <w:right w:w="100" w:type="dxa"/>
            </w:tcMar>
          </w:tcPr>
          <w:p w14:paraId="78351543">
            <w:pPr>
              <w:spacing w:before="40" w:after="40" w:line="276" w:lineRule="auto"/>
              <w:rPr>
                <w:color w:val="auto"/>
              </w:rPr>
            </w:pPr>
            <w:r>
              <w:rPr>
                <w:color w:val="auto"/>
              </w:rPr>
              <w:t>Chưa có PBI (Đang chờ PO chốt ngưỡng xác suất AI).</w:t>
            </w:r>
          </w:p>
        </w:tc>
        <w:tc>
          <w:tcPr>
            <w:tcW w:w="1728" w:type="dxa"/>
            <w:shd w:val="clear" w:color="auto" w:fill="auto"/>
            <w:tcMar>
              <w:top w:w="120" w:type="dxa"/>
              <w:left w:w="100" w:type="dxa"/>
              <w:bottom w:w="120" w:type="dxa"/>
              <w:right w:w="100" w:type="dxa"/>
            </w:tcMar>
          </w:tcPr>
          <w:p w14:paraId="1703561E">
            <w:pPr>
              <w:spacing w:before="40" w:after="40" w:line="276" w:lineRule="auto"/>
              <w:rPr>
                <w:color w:val="auto"/>
              </w:rPr>
            </w:pPr>
            <w:r>
              <w:rPr>
                <w:color w:val="auto"/>
              </w:rPr>
              <w:t>Chuyển vào Product Backlog dưới dạng nghiên cứu độ nhạy của AI (chờ làm rõ ngưỡng).</w:t>
            </w:r>
          </w:p>
        </w:tc>
      </w:tr>
      <w:tr w14:paraId="02C3427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auto"/>
            <w:tcMar>
              <w:top w:w="120" w:type="dxa"/>
              <w:left w:w="100" w:type="dxa"/>
              <w:bottom w:w="120" w:type="dxa"/>
              <w:right w:w="100" w:type="dxa"/>
            </w:tcMar>
          </w:tcPr>
          <w:p w14:paraId="3DB2A792">
            <w:pPr>
              <w:spacing w:before="40" w:after="40" w:line="276" w:lineRule="auto"/>
              <w:rPr>
                <w:color w:val="auto"/>
              </w:rPr>
            </w:pPr>
            <w:r>
              <w:rPr>
                <w:b/>
                <w:color w:val="auto"/>
              </w:rPr>
              <w:t>Improvement</w:t>
            </w:r>
          </w:p>
        </w:tc>
        <w:tc>
          <w:tcPr>
            <w:tcW w:w="2160" w:type="dxa"/>
            <w:shd w:val="clear" w:color="auto" w:fill="auto"/>
            <w:tcMar>
              <w:top w:w="120" w:type="dxa"/>
              <w:left w:w="100" w:type="dxa"/>
              <w:bottom w:w="120" w:type="dxa"/>
              <w:right w:w="100" w:type="dxa"/>
            </w:tcMar>
          </w:tcPr>
          <w:p w14:paraId="1A439918">
            <w:pPr>
              <w:spacing w:before="40" w:after="40" w:line="276" w:lineRule="auto"/>
              <w:rPr>
                <w:color w:val="auto"/>
              </w:rPr>
            </w:pPr>
            <w:r>
              <w:rPr>
                <w:color w:val="auto"/>
              </w:rPr>
              <w:t>IM-11-02: Cấp đủ quyền môi trường thử nghiệm từ Ngày 1 và chạy Integration Test sớm</w:t>
            </w:r>
          </w:p>
        </w:tc>
        <w:tc>
          <w:tcPr>
            <w:tcW w:w="2160" w:type="dxa"/>
            <w:shd w:val="clear" w:color="auto" w:fill="auto"/>
            <w:tcMar>
              <w:top w:w="120" w:type="dxa"/>
              <w:left w:w="100" w:type="dxa"/>
              <w:bottom w:w="120" w:type="dxa"/>
              <w:right w:w="100" w:type="dxa"/>
            </w:tcMar>
          </w:tcPr>
          <w:p w14:paraId="7004AAF9">
            <w:pPr>
              <w:spacing w:before="40" w:after="40" w:line="276" w:lineRule="auto"/>
              <w:rPr>
                <w:color w:val="auto"/>
              </w:rPr>
            </w:pPr>
            <w:r>
              <w:rPr>
                <w:color w:val="auto"/>
              </w:rPr>
              <w:t>• Sprint 11: Mở (Tester nhận quyền Ngày 8).</w:t>
            </w:r>
            <w:r>
              <w:rPr>
                <w:color w:val="auto"/>
              </w:rPr>
              <w:br w:type="textWrapping"/>
            </w:r>
            <w:r>
              <w:rPr>
                <w:color w:val="auto"/>
              </w:rPr>
              <w:t>• Sprint 12: Mở (Tester nhận quyền Ngày 7).</w:t>
            </w:r>
            <w:r>
              <w:rPr>
                <w:color w:val="auto"/>
              </w:rPr>
              <w:br w:type="textWrapping"/>
            </w:r>
            <w:r>
              <w:rPr>
                <w:color w:val="auto"/>
              </w:rPr>
              <w:t>• Sprint 13: Mở (Tester nhận quyền Ngày 4, Test chạy Ngày 8).</w:t>
            </w:r>
          </w:p>
        </w:tc>
        <w:tc>
          <w:tcPr>
            <w:tcW w:w="1728" w:type="dxa"/>
            <w:shd w:val="clear" w:color="auto" w:fill="auto"/>
            <w:tcMar>
              <w:top w:w="120" w:type="dxa"/>
              <w:left w:w="100" w:type="dxa"/>
              <w:bottom w:w="120" w:type="dxa"/>
              <w:right w:w="100" w:type="dxa"/>
            </w:tcMar>
          </w:tcPr>
          <w:p w14:paraId="3B6E764E">
            <w:pPr>
              <w:spacing w:before="40" w:after="40" w:line="276" w:lineRule="auto"/>
              <w:rPr>
                <w:color w:val="auto"/>
              </w:rPr>
            </w:pPr>
            <w:r>
              <w:rPr>
                <w:color w:val="auto"/>
              </w:rPr>
              <w:t>• S11: Chạy ngày 8.</w:t>
            </w:r>
            <w:r>
              <w:rPr>
                <w:color w:val="auto"/>
              </w:rPr>
              <w:br w:type="textWrapping"/>
            </w:r>
            <w:r>
              <w:rPr>
                <w:color w:val="auto"/>
              </w:rPr>
              <w:t>• S12: Chạy ngày 7.</w:t>
            </w:r>
            <w:r>
              <w:rPr>
                <w:color w:val="auto"/>
              </w:rPr>
              <w:br w:type="textWrapping"/>
            </w:r>
            <w:r>
              <w:rPr>
                <w:color w:val="auto"/>
              </w:rPr>
              <w:t>• S13: Chạy ngày 8 (vẫn chậm so với kỳ vọng "khi PBI sẵn sàng").</w:t>
            </w:r>
          </w:p>
        </w:tc>
        <w:tc>
          <w:tcPr>
            <w:tcW w:w="1728" w:type="dxa"/>
            <w:shd w:val="clear" w:color="auto" w:fill="auto"/>
            <w:tcMar>
              <w:top w:w="120" w:type="dxa"/>
              <w:left w:w="100" w:type="dxa"/>
              <w:bottom w:w="120" w:type="dxa"/>
              <w:right w:w="100" w:type="dxa"/>
            </w:tcMar>
          </w:tcPr>
          <w:p w14:paraId="1FCF2F35">
            <w:pPr>
              <w:spacing w:before="40" w:after="40" w:line="276" w:lineRule="auto"/>
              <w:rPr>
                <w:color w:val="auto"/>
              </w:rPr>
            </w:pPr>
            <w:r>
              <w:rPr>
                <w:color w:val="auto"/>
              </w:rPr>
              <w:t>Giữ lại &amp; Tái cấu trúc (Chuyển thành cam kết trong Sprint Planning thay vì để trôi thành Improvement treo).</w:t>
            </w:r>
          </w:p>
        </w:tc>
      </w:tr>
    </w:tbl>
    <w:p w14:paraId="681DF5D8">
      <w:pPr>
        <w:spacing w:after="160"/>
        <w:rPr>
          <w:color w:val="auto"/>
        </w:rPr>
      </w:pPr>
    </w:p>
    <w:p w14:paraId="08F48FC7">
      <w:pPr>
        <w:keepNext/>
        <w:spacing w:before="280" w:after="120"/>
        <w:rPr>
          <w:color w:val="auto"/>
        </w:rPr>
      </w:pPr>
      <w:r>
        <w:rPr>
          <w:rFonts w:ascii="Calibri" w:hAnsi="Calibri"/>
          <w:b/>
          <w:color w:val="auto"/>
          <w:sz w:val="32"/>
        </w:rPr>
        <w:t>Phần 3 - Quy tắc xử lý Edge Cases &amp; Tiêu chí đo lường</w:t>
      </w:r>
    </w:p>
    <w:p w14:paraId="5C323B75">
      <w:pPr>
        <w:keepNext/>
        <w:spacing w:before="200" w:after="80"/>
        <w:rPr>
          <w:color w:val="auto"/>
        </w:rPr>
      </w:pPr>
      <w:r>
        <w:rPr>
          <w:rFonts w:ascii="Calibri" w:hAnsi="Calibri"/>
          <w:b/>
          <w:color w:val="auto"/>
          <w:sz w:val="26"/>
        </w:rPr>
        <w:t>1. Quy tắc xử lý cho 3 tình huống ràng buộc</w:t>
      </w:r>
    </w:p>
    <w:p w14:paraId="5C35CE6A">
      <w:pPr>
        <w:pStyle w:val="23"/>
        <w:rPr>
          <w:color w:val="auto"/>
        </w:rPr>
      </w:pPr>
      <w:r>
        <w:rPr>
          <w:b/>
          <w:color w:val="auto"/>
        </w:rPr>
        <w:t xml:space="preserve">Tình huống 1 (Mâu thuẫn Chủ cửa hàng vs CSKH): </w:t>
      </w:r>
      <w:r>
        <w:rPr>
          <w:color w:val="auto"/>
        </w:rPr>
        <w:t>Không tự động ưu tiên bên nào. PO (Minh Anh) có trách nhiệm đưa cả hai ý kiến (tăng tự động hóa và chuyển người sớm) vào buổi Product Backlog Refinement để phân tích dữ liệu thực tế (tần suất AI trả lời không chắc chắn) rồi mới quyết định thứ tự ưu tiên trên Product Backlog.</w:t>
      </w:r>
    </w:p>
    <w:p w14:paraId="2A6A61CA">
      <w:pPr>
        <w:pStyle w:val="23"/>
        <w:rPr>
          <w:color w:val="auto"/>
        </w:rPr>
      </w:pPr>
      <w:r>
        <w:rPr>
          <w:b/>
          <w:color w:val="auto"/>
        </w:rPr>
        <w:t xml:space="preserve">Tình huống 2 (Góp ý trùng lặp/chưa rõ liên kết): </w:t>
      </w:r>
      <w:r>
        <w:rPr>
          <w:color w:val="auto"/>
        </w:rPr>
        <w:t>Nghiêm cấm xóa lịch sử chỉ để báo cáo đẹp. Góp ý xuất hiện nhiều lần với câu chữ khác nhau phải được gộp (group) thành một mục, giữ nguyên lịch sử xuất hiện; các mã PBI có dấu hỏi (?) bắt buộc phải được PO xác thực lại với người đưa góp ý trước khi đổi trạng thái sang "Đã đưa vào Product Backlog".</w:t>
      </w:r>
    </w:p>
    <w:p w14:paraId="14236069">
      <w:pPr>
        <w:pStyle w:val="23"/>
        <w:rPr>
          <w:color w:val="auto"/>
        </w:rPr>
      </w:pPr>
      <w:r>
        <w:rPr>
          <w:b/>
          <w:color w:val="auto"/>
        </w:rPr>
        <w:t xml:space="preserve">Tình huống 3 (Đề xuất đóng mọi Improvement quá một hạn mức): </w:t>
      </w:r>
      <w:r>
        <w:rPr>
          <w:color w:val="auto"/>
        </w:rPr>
        <w:t>Không đóng đồng loạt. Việc đóng/dừng Improvement phải dựa trên quyết định minh bạch của toàn Scrum Team theo từng trường hợp cụ thể.</w:t>
      </w:r>
    </w:p>
    <w:p w14:paraId="3563A5EF">
      <w:pPr>
        <w:keepNext/>
        <w:spacing w:before="200" w:after="80"/>
        <w:rPr>
          <w:color w:val="auto"/>
        </w:rPr>
      </w:pPr>
      <w:r>
        <w:rPr>
          <w:rFonts w:ascii="Calibri" w:hAnsi="Calibri"/>
          <w:b/>
          <w:color w:val="auto"/>
          <w:sz w:val="26"/>
        </w:rPr>
        <w:t>2. Áp dụng cụ thể xử lý 3 Improvement (cho tình huống 3)</w:t>
      </w:r>
    </w:p>
    <w:p w14:paraId="0CB70C90">
      <w:pPr>
        <w:pStyle w:val="23"/>
        <w:rPr>
          <w:color w:val="auto"/>
        </w:rPr>
      </w:pPr>
      <w:r>
        <w:rPr>
          <w:b/>
          <w:color w:val="auto"/>
        </w:rPr>
        <w:t xml:space="preserve">IM-11-02 (Cấp đủ quyền và chạy Integration Test sớm): </w:t>
      </w:r>
      <w:r>
        <w:rPr>
          <w:color w:val="auto"/>
        </w:rPr>
        <w:t>Tiếp tục duy trì và chuyển hóa. Vì bằng chứng qua 3 Sprint cho thấy Integration Test vẫn bị đẩy về Ngày 7–8 (chưa đạt mục tiêu "khi PBI sẵn sàng"), vấn đề này vẫn rất quan trọng. Nhóm không đóng mà đổi cách làm: đưa thẳng vào Definition of Done (DoD) hoặc kiểm tra ngay trong Sprint Planning.</w:t>
      </w:r>
    </w:p>
    <w:p w14:paraId="3BD8BAC4">
      <w:pPr>
        <w:pStyle w:val="23"/>
        <w:rPr>
          <w:color w:val="auto"/>
        </w:rPr>
      </w:pPr>
      <w:r>
        <w:rPr>
          <w:b/>
          <w:color w:val="auto"/>
        </w:rPr>
        <w:t xml:space="preserve">IM-12-04 (Theo dõi lỗi kênh đã ngừng thí điểm): </w:t>
      </w:r>
      <w:r>
        <w:rPr>
          <w:color w:val="auto"/>
        </w:rPr>
        <w:t>Đóng ngay lập tức. Vì kênh đã ngừng thí điểm và bằng chứng cho thấy không còn dữ liệu phát sinh, Improvement này không còn phù hợp. Nhóm ra quyết định đóng công khai để bảng gọn gàng.</w:t>
      </w:r>
    </w:p>
    <w:p w14:paraId="32DDBB32">
      <w:pPr>
        <w:pStyle w:val="23"/>
        <w:rPr>
          <w:color w:val="auto"/>
        </w:rPr>
      </w:pPr>
      <w:r>
        <w:rPr>
          <w:b/>
          <w:color w:val="auto"/>
        </w:rPr>
        <w:t xml:space="preserve">IM-13-03 (Pairing khi tái hiện lỗi tích hợp): </w:t>
      </w:r>
      <w:r>
        <w:rPr>
          <w:color w:val="auto"/>
        </w:rPr>
        <w:t>Đánh giá lại và chuyển thành thói quen (Practice). Đã kiểm tra qua các phiên pairing giúp giảm thời gian tái hiện lỗi. Nhóm công nhận đây là cách làm tốt và đưa vào quy trình kỹ thuật chung, khép lại trạng thái Improvement.</w:t>
      </w:r>
    </w:p>
    <w:p w14:paraId="12566568">
      <w:pPr>
        <w:keepNext/>
        <w:spacing w:before="200" w:after="80"/>
        <w:rPr>
          <w:color w:val="auto"/>
        </w:rPr>
      </w:pPr>
      <w:r>
        <w:rPr>
          <w:rFonts w:ascii="Calibri" w:hAnsi="Calibri"/>
          <w:b/>
          <w:color w:val="auto"/>
          <w:sz w:val="26"/>
        </w:rPr>
        <w:t>3. Tiêu chí đo lường sự thay đổi thực chất sau 3 Sprint tới</w:t>
      </w:r>
    </w:p>
    <w:p w14:paraId="65E93306">
      <w:pPr>
        <w:rPr>
          <w:color w:val="auto"/>
        </w:rPr>
      </w:pPr>
      <w:r>
        <w:rPr>
          <w:b/>
          <w:color w:val="auto"/>
        </w:rPr>
        <w:t xml:space="preserve">Tiêu chí đo lường định lượng: </w:t>
      </w:r>
      <w:r>
        <w:rPr>
          <w:color w:val="auto"/>
        </w:rPr>
        <w:t>Tỷ lệ đóng/mở Improvement cũ đạt ≥ 80%. Các Improvement được tạo ra từ Retrospective phải có bằng chứng hoàn thành hoặc được đóng minh bạch có lý do trước khi kết thúc Sprint tiếp theo (không còn tình trạng Improvement kéo dài qua 3 Sprint như IM-11-02).</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4732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Calibri" w:hAnsi="Calibri" w:eastAsiaTheme="minorEastAsia" w:cstheme="minorBidi"/>
      <w:color w:val="262626"/>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992</Words>
  <Characters>3884</Characters>
  <Lines>0</Lines>
  <Paragraphs>0</Paragraphs>
  <TotalTime>3</TotalTime>
  <ScaleCrop>false</ScaleCrop>
  <LinksUpToDate>false</LinksUpToDate>
  <CharactersWithSpaces>4833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Vũ đức</cp:lastModifiedBy>
  <dcterms:modified xsi:type="dcterms:W3CDTF">2026-10-26T13:31:02Z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eyJoZGlkIjoiZmVlYWJjNGIyYTM2MWYxYjYyYTczYTliNTBiNzgxMTkiLCJ1c2VySWQiOiIxMzkyMDM5Mzc5NDk3In0=</vt:lpwstr>
  </property>
  <property fmtid="{D5CDD505-2E9C-101B-9397-08002B2CF9AE}" pid="3" name="KSOProductBuildVer">
    <vt:lpwstr>1033-12.1.0.29162</vt:lpwstr>
  </property>
  <property fmtid="{D5CDD505-2E9C-101B-9397-08002B2CF9AE}" pid="4" name="ICV">
    <vt:lpwstr>7D075F6930BC4FB7BDED6B67CFBD058B_12</vt:lpwstr>
  </property>
</Properties>
</file>