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39D479" w14:textId="77777777" w:rsidR="00BB42C2" w:rsidRDefault="00000000">
      <w:pPr>
        <w:jc w:val="center"/>
      </w:pPr>
      <w:r>
        <w:rPr>
          <w:rFonts w:ascii="Times New Roman" w:eastAsia="Times New Roman" w:hAnsi="Times New Roman"/>
          <w:b/>
          <w:color w:val="003366"/>
          <w:sz w:val="36"/>
        </w:rPr>
        <w:t>Báo cáo học tập học kỳ I</w:t>
      </w:r>
    </w:p>
    <w:p w14:paraId="7198E2CC" w14:textId="77777777" w:rsidR="00BB42C2" w:rsidRDefault="00000000">
      <w:pPr>
        <w:jc w:val="center"/>
      </w:pPr>
      <w:r>
        <w:br/>
        <w:t>Họ và tên: ..................................................</w:t>
      </w:r>
      <w:r>
        <w:br/>
        <w:t>Lớp: ..............................................................</w:t>
      </w:r>
      <w:r>
        <w:br/>
        <w:t>Ngày tháng: ................................................</w:t>
      </w:r>
    </w:p>
    <w:p w14:paraId="114198D5" w14:textId="77777777" w:rsidR="00BB42C2" w:rsidRDefault="00000000">
      <w:r>
        <w:br w:type="page"/>
      </w:r>
    </w:p>
    <w:p w14:paraId="1C90EC70" w14:textId="77777777" w:rsidR="00BB42C2" w:rsidRDefault="00000000">
      <w:pPr>
        <w:pStyle w:val="Heading1"/>
      </w:pPr>
      <w:r>
        <w:lastRenderedPageBreak/>
        <w:t>Mục lục</w:t>
      </w:r>
    </w:p>
    <w:p w14:paraId="1F2959FC" w14:textId="37FBD238" w:rsidR="005B6B07" w:rsidRDefault="00000000">
      <w:r>
        <w:t>&lt;&lt;Mục lục tự động sẽ hiển thị ở đây sau khi cập nhật trong Word&gt;&gt;</w:t>
      </w:r>
    </w:p>
    <w:p w14:paraId="55C90E55" w14:textId="77777777" w:rsidR="00BB42C2" w:rsidRDefault="00000000">
      <w:r>
        <w:br w:type="page"/>
      </w:r>
    </w:p>
    <w:p w14:paraId="1D37C05A" w14:textId="77777777" w:rsidR="00BB42C2" w:rsidRDefault="00000000">
      <w:pPr>
        <w:pStyle w:val="Heading1"/>
      </w:pPr>
      <w:r>
        <w:lastRenderedPageBreak/>
        <w:t>Phần 1: Giới thiệu chung</w:t>
      </w:r>
    </w:p>
    <w:p w14:paraId="7EDAFEA1" w14:textId="77777777" w:rsidR="00BB42C2" w:rsidRDefault="00000000">
      <w:pPr>
        <w:jc w:val="both"/>
      </w:pPr>
      <w:r>
        <w:t>Báo cáo học tập học kỳ I là bản tổng hợp kết quả, đánh giá và nhận xét quá trình học tập của học viên trong suốt thời gian vừa qua. Tài liệu này không chỉ cung cấp cái nhìn toàn diện về điểm số mà còn phản ánh sự cố gắng, nỗ lực và tiến bộ của người học. Thông qua báo cáo, học viên có thể nhận diện được những điểm mạnh, điểm yếu của mình, từ đó xây dựng kế hoạch cải thiện phù hợp. Bên cạnh đó, báo cáo cũng là công cụ quan trọng để giảng viên, nhà trường đánh giá hiệu quả quá trình giảng dạy, góp phần nâng cao chất lượng giáo dục. Những nội dung chính bao gồm phần giới thiệu chung, kết quả học tập và phần phân tích – nhận xét.</w:t>
      </w:r>
    </w:p>
    <w:p w14:paraId="326760B3" w14:textId="77777777" w:rsidR="00BB42C2" w:rsidRDefault="00000000">
      <w:pPr>
        <w:pStyle w:val="Heading1"/>
      </w:pPr>
      <w:r>
        <w:t>Phần 2: Kết quả học tập</w:t>
      </w:r>
    </w:p>
    <w:tbl>
      <w:tblPr>
        <w:tblW w:w="0" w:type="auto"/>
        <w:tblLook w:val="04A0" w:firstRow="1" w:lastRow="0" w:firstColumn="1" w:lastColumn="0" w:noHBand="0" w:noVBand="1"/>
      </w:tblPr>
      <w:tblGrid>
        <w:gridCol w:w="1728"/>
        <w:gridCol w:w="1728"/>
        <w:gridCol w:w="1728"/>
        <w:gridCol w:w="1728"/>
        <w:gridCol w:w="1728"/>
      </w:tblGrid>
      <w:tr w:rsidR="00BB42C2" w14:paraId="533B1614" w14:textId="77777777">
        <w:tc>
          <w:tcPr>
            <w:tcW w:w="1728" w:type="dxa"/>
          </w:tcPr>
          <w:p w14:paraId="42F57065" w14:textId="77777777" w:rsidR="00BB42C2" w:rsidRDefault="00000000">
            <w:pPr>
              <w:jc w:val="center"/>
            </w:pPr>
            <w:r>
              <w:t>STT</w:t>
            </w:r>
          </w:p>
        </w:tc>
        <w:tc>
          <w:tcPr>
            <w:tcW w:w="1728" w:type="dxa"/>
          </w:tcPr>
          <w:p w14:paraId="5CE5A376" w14:textId="77777777" w:rsidR="00BB42C2" w:rsidRDefault="00000000">
            <w:pPr>
              <w:jc w:val="center"/>
            </w:pPr>
            <w:r>
              <w:t>Môn học</w:t>
            </w:r>
          </w:p>
        </w:tc>
        <w:tc>
          <w:tcPr>
            <w:tcW w:w="1728" w:type="dxa"/>
          </w:tcPr>
          <w:p w14:paraId="70BCDEB9" w14:textId="77777777" w:rsidR="00BB42C2" w:rsidRDefault="00000000">
            <w:pPr>
              <w:jc w:val="center"/>
            </w:pPr>
            <w:r>
              <w:t>Điểm giữa kỳ</w:t>
            </w:r>
          </w:p>
        </w:tc>
        <w:tc>
          <w:tcPr>
            <w:tcW w:w="1728" w:type="dxa"/>
          </w:tcPr>
          <w:p w14:paraId="18B95EE3" w14:textId="77777777" w:rsidR="00BB42C2" w:rsidRDefault="00000000">
            <w:pPr>
              <w:jc w:val="center"/>
            </w:pPr>
            <w:r>
              <w:t>Điểm cuối kỳ</w:t>
            </w:r>
          </w:p>
        </w:tc>
        <w:tc>
          <w:tcPr>
            <w:tcW w:w="1728" w:type="dxa"/>
          </w:tcPr>
          <w:p w14:paraId="1A79F1B9" w14:textId="77777777" w:rsidR="00BB42C2" w:rsidRDefault="00000000">
            <w:pPr>
              <w:jc w:val="center"/>
            </w:pPr>
            <w:r>
              <w:t>Điểm trung bình</w:t>
            </w:r>
          </w:p>
        </w:tc>
      </w:tr>
      <w:tr w:rsidR="00BB42C2" w14:paraId="1B1714E1" w14:textId="77777777">
        <w:tc>
          <w:tcPr>
            <w:tcW w:w="1728" w:type="dxa"/>
          </w:tcPr>
          <w:p w14:paraId="1CCAEF3C" w14:textId="77777777" w:rsidR="00BB42C2" w:rsidRDefault="00000000">
            <w:pPr>
              <w:jc w:val="center"/>
            </w:pPr>
            <w:r>
              <w:t>1</w:t>
            </w:r>
          </w:p>
        </w:tc>
        <w:tc>
          <w:tcPr>
            <w:tcW w:w="1728" w:type="dxa"/>
          </w:tcPr>
          <w:p w14:paraId="30488ED7" w14:textId="77777777" w:rsidR="00BB42C2" w:rsidRDefault="00000000">
            <w:pPr>
              <w:jc w:val="center"/>
            </w:pPr>
            <w:r>
              <w:t>Toán</w:t>
            </w:r>
          </w:p>
        </w:tc>
        <w:tc>
          <w:tcPr>
            <w:tcW w:w="1728" w:type="dxa"/>
          </w:tcPr>
          <w:p w14:paraId="6A9C90DD" w14:textId="77777777" w:rsidR="00BB42C2" w:rsidRDefault="00000000">
            <w:pPr>
              <w:jc w:val="center"/>
            </w:pPr>
            <w:r>
              <w:t>8</w:t>
            </w:r>
          </w:p>
        </w:tc>
        <w:tc>
          <w:tcPr>
            <w:tcW w:w="1728" w:type="dxa"/>
          </w:tcPr>
          <w:p w14:paraId="136E686C" w14:textId="77777777" w:rsidR="00BB42C2" w:rsidRDefault="00000000">
            <w:pPr>
              <w:jc w:val="center"/>
            </w:pPr>
            <w:r>
              <w:t>9</w:t>
            </w:r>
          </w:p>
        </w:tc>
        <w:tc>
          <w:tcPr>
            <w:tcW w:w="1728" w:type="dxa"/>
          </w:tcPr>
          <w:p w14:paraId="0DA8AD90" w14:textId="77777777" w:rsidR="00BB42C2" w:rsidRDefault="00000000">
            <w:pPr>
              <w:jc w:val="center"/>
            </w:pPr>
            <w:r>
              <w:t>8.5</w:t>
            </w:r>
          </w:p>
        </w:tc>
      </w:tr>
      <w:tr w:rsidR="00BB42C2" w14:paraId="2AC8036A" w14:textId="77777777">
        <w:tc>
          <w:tcPr>
            <w:tcW w:w="1728" w:type="dxa"/>
          </w:tcPr>
          <w:p w14:paraId="5F88AB9E" w14:textId="77777777" w:rsidR="00BB42C2" w:rsidRDefault="00000000">
            <w:pPr>
              <w:jc w:val="center"/>
            </w:pPr>
            <w:r>
              <w:t>2</w:t>
            </w:r>
          </w:p>
        </w:tc>
        <w:tc>
          <w:tcPr>
            <w:tcW w:w="1728" w:type="dxa"/>
          </w:tcPr>
          <w:p w14:paraId="192CA8DD" w14:textId="77777777" w:rsidR="00BB42C2" w:rsidRDefault="00000000">
            <w:pPr>
              <w:jc w:val="center"/>
            </w:pPr>
            <w:r>
              <w:t>Văn</w:t>
            </w:r>
          </w:p>
        </w:tc>
        <w:tc>
          <w:tcPr>
            <w:tcW w:w="1728" w:type="dxa"/>
          </w:tcPr>
          <w:p w14:paraId="6156DF4E" w14:textId="77777777" w:rsidR="00BB42C2" w:rsidRDefault="00000000">
            <w:pPr>
              <w:jc w:val="center"/>
            </w:pPr>
            <w:r>
              <w:t>7</w:t>
            </w:r>
          </w:p>
        </w:tc>
        <w:tc>
          <w:tcPr>
            <w:tcW w:w="1728" w:type="dxa"/>
          </w:tcPr>
          <w:p w14:paraId="5CC195F1" w14:textId="77777777" w:rsidR="00BB42C2" w:rsidRDefault="00000000">
            <w:pPr>
              <w:jc w:val="center"/>
            </w:pPr>
            <w:r>
              <w:t>8</w:t>
            </w:r>
          </w:p>
        </w:tc>
        <w:tc>
          <w:tcPr>
            <w:tcW w:w="1728" w:type="dxa"/>
          </w:tcPr>
          <w:p w14:paraId="09A219E4" w14:textId="77777777" w:rsidR="00BB42C2" w:rsidRDefault="00000000">
            <w:pPr>
              <w:jc w:val="center"/>
            </w:pPr>
            <w:r>
              <w:t>7.5</w:t>
            </w:r>
          </w:p>
        </w:tc>
      </w:tr>
      <w:tr w:rsidR="00BB42C2" w14:paraId="3CFC8C25" w14:textId="77777777">
        <w:tc>
          <w:tcPr>
            <w:tcW w:w="1728" w:type="dxa"/>
          </w:tcPr>
          <w:p w14:paraId="5637CD34" w14:textId="77777777" w:rsidR="00BB42C2" w:rsidRDefault="00000000">
            <w:pPr>
              <w:jc w:val="center"/>
            </w:pPr>
            <w:r>
              <w:t>3</w:t>
            </w:r>
          </w:p>
        </w:tc>
        <w:tc>
          <w:tcPr>
            <w:tcW w:w="1728" w:type="dxa"/>
          </w:tcPr>
          <w:p w14:paraId="35C8199C" w14:textId="77777777" w:rsidR="00BB42C2" w:rsidRDefault="00000000">
            <w:pPr>
              <w:jc w:val="center"/>
            </w:pPr>
            <w:r>
              <w:t>Anh</w:t>
            </w:r>
          </w:p>
        </w:tc>
        <w:tc>
          <w:tcPr>
            <w:tcW w:w="1728" w:type="dxa"/>
          </w:tcPr>
          <w:p w14:paraId="588B47B8" w14:textId="77777777" w:rsidR="00BB42C2" w:rsidRDefault="00000000">
            <w:pPr>
              <w:jc w:val="center"/>
            </w:pPr>
            <w:r>
              <w:t>9</w:t>
            </w:r>
          </w:p>
        </w:tc>
        <w:tc>
          <w:tcPr>
            <w:tcW w:w="1728" w:type="dxa"/>
          </w:tcPr>
          <w:p w14:paraId="724B33B5" w14:textId="77777777" w:rsidR="00BB42C2" w:rsidRDefault="00000000">
            <w:pPr>
              <w:jc w:val="center"/>
            </w:pPr>
            <w:r>
              <w:t>9</w:t>
            </w:r>
          </w:p>
        </w:tc>
        <w:tc>
          <w:tcPr>
            <w:tcW w:w="1728" w:type="dxa"/>
          </w:tcPr>
          <w:p w14:paraId="4A0BAD1A" w14:textId="77777777" w:rsidR="00BB42C2" w:rsidRDefault="00000000">
            <w:pPr>
              <w:jc w:val="center"/>
            </w:pPr>
            <w:r>
              <w:t>9.0</w:t>
            </w:r>
          </w:p>
        </w:tc>
      </w:tr>
      <w:tr w:rsidR="00BB42C2" w14:paraId="1F917223" w14:textId="77777777">
        <w:tc>
          <w:tcPr>
            <w:tcW w:w="1728" w:type="dxa"/>
          </w:tcPr>
          <w:p w14:paraId="3F994F24" w14:textId="77777777" w:rsidR="00BB42C2" w:rsidRDefault="00000000">
            <w:pPr>
              <w:jc w:val="center"/>
            </w:pPr>
            <w:r>
              <w:t>4</w:t>
            </w:r>
          </w:p>
        </w:tc>
        <w:tc>
          <w:tcPr>
            <w:tcW w:w="1728" w:type="dxa"/>
          </w:tcPr>
          <w:p w14:paraId="777E00E6" w14:textId="77777777" w:rsidR="00BB42C2" w:rsidRDefault="00000000">
            <w:pPr>
              <w:jc w:val="center"/>
            </w:pPr>
            <w:r>
              <w:t>Tin học</w:t>
            </w:r>
          </w:p>
        </w:tc>
        <w:tc>
          <w:tcPr>
            <w:tcW w:w="1728" w:type="dxa"/>
          </w:tcPr>
          <w:p w14:paraId="37F57C2E" w14:textId="77777777" w:rsidR="00BB42C2" w:rsidRDefault="00000000">
            <w:pPr>
              <w:jc w:val="center"/>
            </w:pPr>
            <w:r>
              <w:t>8</w:t>
            </w:r>
          </w:p>
        </w:tc>
        <w:tc>
          <w:tcPr>
            <w:tcW w:w="1728" w:type="dxa"/>
          </w:tcPr>
          <w:p w14:paraId="5FA9B7AB" w14:textId="77777777" w:rsidR="00BB42C2" w:rsidRDefault="00000000">
            <w:pPr>
              <w:jc w:val="center"/>
            </w:pPr>
            <w:r>
              <w:t>8</w:t>
            </w:r>
          </w:p>
        </w:tc>
        <w:tc>
          <w:tcPr>
            <w:tcW w:w="1728" w:type="dxa"/>
          </w:tcPr>
          <w:p w14:paraId="0CF7F57D" w14:textId="77777777" w:rsidR="00BB42C2" w:rsidRDefault="00000000">
            <w:pPr>
              <w:jc w:val="center"/>
            </w:pPr>
            <w:r>
              <w:t>8.0</w:t>
            </w:r>
          </w:p>
        </w:tc>
      </w:tr>
      <w:tr w:rsidR="00BB42C2" w14:paraId="5D4CEA0C" w14:textId="77777777">
        <w:tc>
          <w:tcPr>
            <w:tcW w:w="1728" w:type="dxa"/>
          </w:tcPr>
          <w:p w14:paraId="29D46542" w14:textId="77777777" w:rsidR="00BB42C2" w:rsidRDefault="00000000">
            <w:pPr>
              <w:jc w:val="center"/>
            </w:pPr>
            <w:r>
              <w:t>5</w:t>
            </w:r>
          </w:p>
        </w:tc>
        <w:tc>
          <w:tcPr>
            <w:tcW w:w="1728" w:type="dxa"/>
          </w:tcPr>
          <w:p w14:paraId="543D65D3" w14:textId="77777777" w:rsidR="00BB42C2" w:rsidRDefault="00000000">
            <w:pPr>
              <w:jc w:val="center"/>
            </w:pPr>
            <w:r>
              <w:t>Vật lý</w:t>
            </w:r>
          </w:p>
        </w:tc>
        <w:tc>
          <w:tcPr>
            <w:tcW w:w="1728" w:type="dxa"/>
          </w:tcPr>
          <w:p w14:paraId="5278291E" w14:textId="77777777" w:rsidR="00BB42C2" w:rsidRDefault="00000000">
            <w:pPr>
              <w:jc w:val="center"/>
            </w:pPr>
            <w:r>
              <w:t>7</w:t>
            </w:r>
          </w:p>
        </w:tc>
        <w:tc>
          <w:tcPr>
            <w:tcW w:w="1728" w:type="dxa"/>
          </w:tcPr>
          <w:p w14:paraId="66CE3917" w14:textId="77777777" w:rsidR="00BB42C2" w:rsidRDefault="00000000">
            <w:pPr>
              <w:jc w:val="center"/>
            </w:pPr>
            <w:r>
              <w:t>8</w:t>
            </w:r>
          </w:p>
        </w:tc>
        <w:tc>
          <w:tcPr>
            <w:tcW w:w="1728" w:type="dxa"/>
          </w:tcPr>
          <w:p w14:paraId="1071155A" w14:textId="77777777" w:rsidR="00BB42C2" w:rsidRDefault="00000000">
            <w:pPr>
              <w:jc w:val="center"/>
            </w:pPr>
            <w:r>
              <w:t>7.5</w:t>
            </w:r>
          </w:p>
        </w:tc>
      </w:tr>
    </w:tbl>
    <w:p w14:paraId="6ABBABB8" w14:textId="77777777" w:rsidR="00BB42C2" w:rsidRDefault="00000000">
      <w:pPr>
        <w:pStyle w:val="Heading1"/>
      </w:pPr>
      <w:r>
        <w:t>Phần 3: Phân tích và nhận xét</w:t>
      </w:r>
    </w:p>
    <w:p w14:paraId="3CB7981F" w14:textId="77777777" w:rsidR="00BB42C2" w:rsidRDefault="00000000">
      <w:pPr>
        <w:jc w:val="both"/>
      </w:pPr>
      <w:r w:rsidRPr="005252F2">
        <w:rPr>
          <w:b/>
          <w:color w:val="C0504D" w:themeColor="accent2"/>
        </w:rPr>
        <w:t xml:space="preserve">Qua kết quả học tập </w:t>
      </w:r>
      <w:r w:rsidRPr="005252F2">
        <w:rPr>
          <w:b/>
          <w:color w:val="000000" w:themeColor="text1"/>
        </w:rPr>
        <w:t>cho</w:t>
      </w:r>
      <w:r w:rsidRPr="005252F2">
        <w:rPr>
          <w:b/>
          <w:color w:val="C0504D" w:themeColor="accent2"/>
        </w:rPr>
        <w:t xml:space="preserve"> </w:t>
      </w:r>
      <w:r>
        <w:rPr>
          <w:b/>
        </w:rPr>
        <w:t>thấy học viên đã có sự tiến bộ rõ rệt ở hầu hết các môn học. Đặc biệt, điểm trung bình đạt mức khá cao thể hiện sự nỗ lực trong việc học tập. Tuy nhiên, vẫn còn một số môn học cần cải thiện hơn nữa để đạt kết quả tốt hơn. Biểu đồ dưới đây minh họa sự phân bố điểm trung bình của các môn học.</w:t>
      </w:r>
    </w:p>
    <w:p w14:paraId="6A53B4C7" w14:textId="5B171B52" w:rsidR="00BB42C2" w:rsidRDefault="00000000">
      <w:pPr>
        <w:jc w:val="center"/>
      </w:pPr>
      <w:r>
        <w:lastRenderedPageBreak/>
        <w:br/>
      </w:r>
      <w:r w:rsidR="005B6B07">
        <w:rPr>
          <w:noProof/>
        </w:rPr>
        <w:drawing>
          <wp:inline distT="0" distB="0" distL="0" distR="0" wp14:anchorId="20800B82" wp14:editId="4A959A73">
            <wp:extent cx="5486400" cy="3200400"/>
            <wp:effectExtent l="0" t="0" r="0" b="0"/>
            <wp:docPr id="32280693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br/>
      </w:r>
    </w:p>
    <w:p w14:paraId="5402F88B" w14:textId="77777777" w:rsidR="005252F2" w:rsidRDefault="005252F2">
      <w:pPr>
        <w:jc w:val="center"/>
      </w:pPr>
    </w:p>
    <w:sectPr w:rsidR="005252F2" w:rsidSect="00034616">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AF71E8" w14:textId="77777777" w:rsidR="00F8762E" w:rsidRDefault="00F8762E">
      <w:pPr>
        <w:spacing w:after="0" w:line="240" w:lineRule="auto"/>
      </w:pPr>
      <w:r>
        <w:separator/>
      </w:r>
    </w:p>
  </w:endnote>
  <w:endnote w:type="continuationSeparator" w:id="0">
    <w:p w14:paraId="0A8994CA" w14:textId="77777777" w:rsidR="00F8762E" w:rsidRDefault="00F87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6BB776" w14:textId="77777777" w:rsidR="00BB42C2" w:rsidRDefault="00000000">
    <w:pPr>
      <w:pStyle w:val="Footer"/>
    </w:pPr>
    <w:r>
      <w:t>Trang 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1C0EEA" w14:textId="77777777" w:rsidR="00F8762E" w:rsidRDefault="00F8762E">
      <w:pPr>
        <w:spacing w:after="0" w:line="240" w:lineRule="auto"/>
      </w:pPr>
      <w:r>
        <w:separator/>
      </w:r>
    </w:p>
  </w:footnote>
  <w:footnote w:type="continuationSeparator" w:id="0">
    <w:p w14:paraId="62B1B8E7" w14:textId="77777777" w:rsidR="00F8762E" w:rsidRDefault="00F876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FF4B4F" w14:textId="77777777" w:rsidR="00BB42C2" w:rsidRDefault="00000000">
    <w:pPr>
      <w:pStyle w:val="Header"/>
    </w:pPr>
    <w:r>
      <w:t>Trường Đại học XYZ – Báo cáo học tập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8582348">
    <w:abstractNumId w:val="8"/>
  </w:num>
  <w:num w:numId="2" w16cid:durableId="130951481">
    <w:abstractNumId w:val="6"/>
  </w:num>
  <w:num w:numId="3" w16cid:durableId="693922056">
    <w:abstractNumId w:val="5"/>
  </w:num>
  <w:num w:numId="4" w16cid:durableId="936865890">
    <w:abstractNumId w:val="4"/>
  </w:num>
  <w:num w:numId="5" w16cid:durableId="699937199">
    <w:abstractNumId w:val="7"/>
  </w:num>
  <w:num w:numId="6" w16cid:durableId="1406952986">
    <w:abstractNumId w:val="3"/>
  </w:num>
  <w:num w:numId="7" w16cid:durableId="1870213587">
    <w:abstractNumId w:val="2"/>
  </w:num>
  <w:num w:numId="8" w16cid:durableId="848369512">
    <w:abstractNumId w:val="1"/>
  </w:num>
  <w:num w:numId="9" w16cid:durableId="1485046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949C3"/>
    <w:rsid w:val="005252F2"/>
    <w:rsid w:val="005B6B07"/>
    <w:rsid w:val="00AA1D8D"/>
    <w:rsid w:val="00B47730"/>
    <w:rsid w:val="00BB42C2"/>
    <w:rsid w:val="00CB0664"/>
    <w:rsid w:val="00F8762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642315"/>
  <w14:defaultImageDpi w14:val="300"/>
  <w15:docId w15:val="{D305730F-C94C-4548-AF16-552809370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chuyên cần  môn </c:v>
                </c:pt>
              </c:strCache>
            </c:strRef>
          </c:tx>
          <c:spPr>
            <a:solidFill>
              <a:schemeClr val="accent1"/>
            </a:solidFill>
            <a:ln>
              <a:noFill/>
            </a:ln>
            <a:effectLst/>
          </c:spPr>
          <c:invertIfNegative val="0"/>
          <c:cat>
            <c:strRef>
              <c:f>Sheet1!$A$2:$A$5</c:f>
              <c:strCache>
                <c:ptCount val="4"/>
                <c:pt idx="0">
                  <c:v> điểm 1</c:v>
                </c:pt>
                <c:pt idx="1">
                  <c:v>điểm 2 </c:v>
                </c:pt>
                <c:pt idx="2">
                  <c:v>điểm 3 </c:v>
                </c:pt>
                <c:pt idx="3">
                  <c:v>điểm 4 </c:v>
                </c:pt>
              </c:strCache>
            </c:strRef>
          </c:cat>
          <c:val>
            <c:numRef>
              <c:f>Sheet1!$B$2:$B$5</c:f>
              <c:numCache>
                <c:formatCode>General</c:formatCode>
                <c:ptCount val="4"/>
                <c:pt idx="0">
                  <c:v>10</c:v>
                </c:pt>
                <c:pt idx="1">
                  <c:v>10</c:v>
                </c:pt>
                <c:pt idx="2">
                  <c:v>10</c:v>
                </c:pt>
                <c:pt idx="3">
                  <c:v>9.5</c:v>
                </c:pt>
              </c:numCache>
            </c:numRef>
          </c:val>
          <c:extLst>
            <c:ext xmlns:c16="http://schemas.microsoft.com/office/drawing/2014/chart" uri="{C3380CC4-5D6E-409C-BE32-E72D297353CC}">
              <c16:uniqueId val="{00000000-ABBA-41A9-B993-1EBE933D48AE}"/>
            </c:ext>
          </c:extLst>
        </c:ser>
        <c:ser>
          <c:idx val="1"/>
          <c:order val="1"/>
          <c:tx>
            <c:strRef>
              <c:f>Sheet1!$C$1</c:f>
              <c:strCache>
                <c:ptCount val="1"/>
                <c:pt idx="0">
                  <c:v>tổng kết </c:v>
                </c:pt>
              </c:strCache>
            </c:strRef>
          </c:tx>
          <c:spPr>
            <a:solidFill>
              <a:schemeClr val="accent2"/>
            </a:solidFill>
            <a:ln>
              <a:noFill/>
            </a:ln>
            <a:effectLst/>
          </c:spPr>
          <c:invertIfNegative val="0"/>
          <c:cat>
            <c:strRef>
              <c:f>Sheet1!$A$2:$A$5</c:f>
              <c:strCache>
                <c:ptCount val="4"/>
                <c:pt idx="0">
                  <c:v> điểm 1</c:v>
                </c:pt>
                <c:pt idx="1">
                  <c:v>điểm 2 </c:v>
                </c:pt>
                <c:pt idx="2">
                  <c:v>điểm 3 </c:v>
                </c:pt>
                <c:pt idx="3">
                  <c:v>điểm 4 </c:v>
                </c:pt>
              </c:strCache>
            </c:strRef>
          </c:cat>
          <c:val>
            <c:numRef>
              <c:f>Sheet1!$C$2:$C$5</c:f>
              <c:numCache>
                <c:formatCode>General</c:formatCode>
                <c:ptCount val="4"/>
                <c:pt idx="0">
                  <c:v>9.5</c:v>
                </c:pt>
                <c:pt idx="1">
                  <c:v>10</c:v>
                </c:pt>
                <c:pt idx="2">
                  <c:v>9</c:v>
                </c:pt>
                <c:pt idx="3">
                  <c:v>10</c:v>
                </c:pt>
              </c:numCache>
            </c:numRef>
          </c:val>
          <c:extLst>
            <c:ext xmlns:c16="http://schemas.microsoft.com/office/drawing/2014/chart" uri="{C3380CC4-5D6E-409C-BE32-E72D297353CC}">
              <c16:uniqueId val="{00000001-ABBA-41A9-B993-1EBE933D48AE}"/>
            </c:ext>
          </c:extLst>
        </c:ser>
        <c:ser>
          <c:idx val="2"/>
          <c:order val="2"/>
          <c:tx>
            <c:strRef>
              <c:f>Sheet1!$D$1</c:f>
              <c:strCache>
                <c:ptCount val="1"/>
                <c:pt idx="0">
                  <c:v>điểm thường xuyên </c:v>
                </c:pt>
              </c:strCache>
            </c:strRef>
          </c:tx>
          <c:spPr>
            <a:solidFill>
              <a:schemeClr val="accent3"/>
            </a:solidFill>
            <a:ln>
              <a:noFill/>
            </a:ln>
            <a:effectLst/>
          </c:spPr>
          <c:invertIfNegative val="0"/>
          <c:cat>
            <c:strRef>
              <c:f>Sheet1!$A$2:$A$5</c:f>
              <c:strCache>
                <c:ptCount val="4"/>
                <c:pt idx="0">
                  <c:v> điểm 1</c:v>
                </c:pt>
                <c:pt idx="1">
                  <c:v>điểm 2 </c:v>
                </c:pt>
                <c:pt idx="2">
                  <c:v>điểm 3 </c:v>
                </c:pt>
                <c:pt idx="3">
                  <c:v>điểm 4 </c:v>
                </c:pt>
              </c:strCache>
            </c:strRef>
          </c:cat>
          <c:val>
            <c:numRef>
              <c:f>Sheet1!$D$2:$D$5</c:f>
              <c:numCache>
                <c:formatCode>General</c:formatCode>
                <c:ptCount val="4"/>
                <c:pt idx="0">
                  <c:v>10</c:v>
                </c:pt>
                <c:pt idx="1">
                  <c:v>10</c:v>
                </c:pt>
                <c:pt idx="2">
                  <c:v>9</c:v>
                </c:pt>
                <c:pt idx="3">
                  <c:v>10</c:v>
                </c:pt>
              </c:numCache>
            </c:numRef>
          </c:val>
          <c:extLst>
            <c:ext xmlns:c16="http://schemas.microsoft.com/office/drawing/2014/chart" uri="{C3380CC4-5D6E-409C-BE32-E72D297353CC}">
              <c16:uniqueId val="{00000002-ABBA-41A9-B993-1EBE933D48AE}"/>
            </c:ext>
          </c:extLst>
        </c:ser>
        <c:dLbls>
          <c:showLegendKey val="0"/>
          <c:showVal val="0"/>
          <c:showCatName val="0"/>
          <c:showSerName val="0"/>
          <c:showPercent val="0"/>
          <c:showBubbleSize val="0"/>
        </c:dLbls>
        <c:gapWidth val="219"/>
        <c:overlap val="-27"/>
        <c:axId val="423733824"/>
        <c:axId val="423730944"/>
      </c:barChart>
      <c:catAx>
        <c:axId val="423733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730944"/>
        <c:crosses val="autoZero"/>
        <c:auto val="1"/>
        <c:lblAlgn val="ctr"/>
        <c:lblOffset val="100"/>
        <c:noMultiLvlLbl val="0"/>
      </c:catAx>
      <c:valAx>
        <c:axId val="423730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733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DELL</cp:lastModifiedBy>
  <cp:revision>2</cp:revision>
  <dcterms:created xsi:type="dcterms:W3CDTF">2025-09-27T01:41:00Z</dcterms:created>
  <dcterms:modified xsi:type="dcterms:W3CDTF">2025-09-27T01:41:00Z</dcterms:modified>
  <cp:category/>
</cp:coreProperties>
</file>