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0BC499">
      <w:pPr>
        <w:jc w:val="center"/>
      </w:pPr>
      <w:r>
        <w:rPr>
          <w:b/>
          <w:sz w:val="40"/>
        </w:rPr>
        <w:t>RIKKEIFASTMART</w:t>
      </w:r>
      <w:r>
        <w:rPr>
          <w:b/>
          <w:sz w:val="40"/>
        </w:rPr>
        <w:br w:type="textWrapping"/>
      </w:r>
      <w:r>
        <w:rPr>
          <w:b/>
          <w:sz w:val="30"/>
        </w:rPr>
        <w:t>PHÂN TÍCH &amp; THIẾT KẾ PHÂN HỆ ĐẶT HÀNG ONLINE</w:t>
      </w:r>
    </w:p>
    <w:p w14:paraId="3314FE2B">
      <w:pPr>
        <w:jc w:val="center"/>
      </w:pPr>
      <w:r>
        <w:rPr>
          <w:i/>
        </w:rPr>
        <w:t>Bộ tài liệu hoàn chỉnh — gồm 5 sơ đồ + 1 UI Wireframe</w:t>
      </w:r>
    </w:p>
    <w:p w14:paraId="71646DAE">
      <w:pPr>
        <w:pStyle w:val="2"/>
      </w:pPr>
      <w:r>
        <w:t>1. Phạm vi và nguyên tắc</w:t>
      </w:r>
    </w:p>
    <w:p w14:paraId="1ABE5C75">
      <w:r>
        <w:t>Phân tích đúng luồng Đặt hàng Online theo đề bài, không mở rộng sang thanh toán hoặc giao hàng. Giới hạn: tối đa 2 Actor, 3–4 Use Case, 3 Class. Các tên được dùng nhất quán xuyên suốt tài liệu.</w:t>
      </w:r>
    </w:p>
    <w:p w14:paraId="4AAC7518">
      <w:pPr>
        <w:pStyle w:val="23"/>
      </w:pPr>
      <w:r>
        <w:t>Actor: Khách hàng; Nhân viên kho.</w:t>
      </w:r>
    </w:p>
    <w:p w14:paraId="5D41AADE">
      <w:pPr>
        <w:pStyle w:val="23"/>
      </w:pPr>
      <w:r>
        <w:t>Use Case: Đăng nhập; Quản lý giỏ hàng; Đặt hàng Online; Cập nhật tồn kho.</w:t>
      </w:r>
    </w:p>
    <w:p w14:paraId="5BDC82C1">
      <w:pPr>
        <w:pStyle w:val="23"/>
      </w:pPr>
      <w:r>
        <w:t>Class: KhachHang; SanPham; DonHang.</w:t>
      </w:r>
    </w:p>
    <w:p w14:paraId="5B88AB25">
      <w:pPr>
        <w:pStyle w:val="2"/>
      </w:pPr>
      <w:r>
        <w:t>2. Bước 1 — Yêu cầu FR/NFR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14EDC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shd w:val="clear" w:color="auto" w:fill="D9EAF7"/>
            <w:vAlign w:val="center"/>
          </w:tcPr>
          <w:p w14:paraId="23AC3339">
            <w:pPr>
              <w:spacing w:after="0" w:line="240" w:lineRule="auto"/>
            </w:pPr>
            <w:r>
              <w:rPr>
                <w:rFonts w:ascii="Arial" w:hAnsi="Arial"/>
                <w:b/>
                <w:sz w:val="19"/>
              </w:rPr>
              <w:t>Mã</w:t>
            </w:r>
          </w:p>
        </w:tc>
        <w:tc>
          <w:tcPr>
            <w:tcW w:w="3360" w:type="dxa"/>
            <w:shd w:val="clear" w:color="auto" w:fill="D9EAF7"/>
            <w:vAlign w:val="center"/>
          </w:tcPr>
          <w:p w14:paraId="7408E3F4">
            <w:pPr>
              <w:spacing w:after="0" w:line="240" w:lineRule="auto"/>
            </w:pPr>
            <w:r>
              <w:rPr>
                <w:rFonts w:ascii="Arial" w:hAnsi="Arial"/>
                <w:b/>
                <w:sz w:val="19"/>
              </w:rPr>
              <w:t>Loại</w:t>
            </w:r>
          </w:p>
        </w:tc>
        <w:tc>
          <w:tcPr>
            <w:tcW w:w="3360" w:type="dxa"/>
            <w:shd w:val="clear" w:color="auto" w:fill="D9EAF7"/>
            <w:vAlign w:val="center"/>
          </w:tcPr>
          <w:p w14:paraId="16589DA3">
            <w:pPr>
              <w:spacing w:after="0" w:line="240" w:lineRule="auto"/>
            </w:pPr>
            <w:r>
              <w:rPr>
                <w:rFonts w:ascii="Arial" w:hAnsi="Arial"/>
                <w:b/>
                <w:sz w:val="19"/>
              </w:rPr>
              <w:t>Nội dung</w:t>
            </w:r>
          </w:p>
        </w:tc>
      </w:tr>
      <w:tr w14:paraId="77D50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vAlign w:val="center"/>
          </w:tcPr>
          <w:p w14:paraId="54F2D2E8">
            <w:pPr>
              <w:spacing w:after="0" w:line="240" w:lineRule="auto"/>
            </w:pPr>
            <w:r>
              <w:rPr>
                <w:rFonts w:ascii="Arial" w:hAnsi="Arial"/>
                <w:b w:val="0"/>
                <w:sz w:val="19"/>
              </w:rPr>
              <w:t>FR-01</w:t>
            </w:r>
          </w:p>
        </w:tc>
        <w:tc>
          <w:tcPr>
            <w:tcW w:w="3360" w:type="dxa"/>
            <w:vAlign w:val="center"/>
          </w:tcPr>
          <w:p w14:paraId="583D426E">
            <w:pPr>
              <w:spacing w:after="0" w:line="240" w:lineRule="auto"/>
            </w:pPr>
            <w:r>
              <w:rPr>
                <w:rFonts w:ascii="Arial" w:hAnsi="Arial"/>
                <w:b w:val="0"/>
                <w:sz w:val="19"/>
              </w:rPr>
              <w:t>Chức năng</w:t>
            </w:r>
          </w:p>
        </w:tc>
        <w:tc>
          <w:tcPr>
            <w:tcW w:w="3360" w:type="dxa"/>
            <w:vAlign w:val="center"/>
          </w:tcPr>
          <w:p w14:paraId="652A9A21">
            <w:pPr>
              <w:spacing w:after="0" w:line="240" w:lineRule="auto"/>
            </w:pPr>
            <w:r>
              <w:rPr>
                <w:rFonts w:ascii="Arial" w:hAnsi="Arial"/>
                <w:b w:val="0"/>
                <w:sz w:val="19"/>
              </w:rPr>
              <w:t>Hệ thống cho phép Khách hàng đăng nhập, chọn sản phẩm và số lượng, thêm vào giỏ; khi đặt hàng phải kiểm tra tồn kho từng sản phẩm và chỉ tiếp tục khi tất cả đủ hàng.</w:t>
            </w:r>
          </w:p>
        </w:tc>
      </w:tr>
      <w:tr w14:paraId="7063D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vAlign w:val="center"/>
          </w:tcPr>
          <w:p w14:paraId="274CC1B5">
            <w:pPr>
              <w:spacing w:after="0" w:line="240" w:lineRule="auto"/>
            </w:pPr>
            <w:r>
              <w:rPr>
                <w:rFonts w:ascii="Arial" w:hAnsi="Arial"/>
                <w:b w:val="0"/>
                <w:sz w:val="19"/>
              </w:rPr>
              <w:t>FR-02</w:t>
            </w:r>
          </w:p>
        </w:tc>
        <w:tc>
          <w:tcPr>
            <w:tcW w:w="3360" w:type="dxa"/>
            <w:vAlign w:val="center"/>
          </w:tcPr>
          <w:p w14:paraId="7A85C6D6">
            <w:pPr>
              <w:spacing w:after="0" w:line="240" w:lineRule="auto"/>
            </w:pPr>
            <w:r>
              <w:rPr>
                <w:rFonts w:ascii="Arial" w:hAnsi="Arial"/>
                <w:b w:val="0"/>
                <w:sz w:val="19"/>
              </w:rPr>
              <w:t>Chức năng</w:t>
            </w:r>
          </w:p>
        </w:tc>
        <w:tc>
          <w:tcPr>
            <w:tcW w:w="3360" w:type="dxa"/>
            <w:vAlign w:val="center"/>
          </w:tcPr>
          <w:p w14:paraId="5AFA22F1">
            <w:pPr>
              <w:spacing w:after="0" w:line="240" w:lineRule="auto"/>
            </w:pPr>
            <w:r>
              <w:rPr>
                <w:rFonts w:ascii="Arial" w:hAnsi="Arial"/>
                <w:b w:val="0"/>
                <w:sz w:val="19"/>
              </w:rPr>
              <w:t>Hệ thống cho phép Khách hàng nhập mã giảm giá nếu có, áp dụng mức giảm tương ứng, xác nhận đặt hàng và tạo Đơn hàng, lưu ngày đặt, mã giảm giá và số lượng từng sản phẩm.</w:t>
            </w:r>
          </w:p>
        </w:tc>
      </w:tr>
      <w:tr w14:paraId="1FEE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vAlign w:val="center"/>
          </w:tcPr>
          <w:p w14:paraId="46E9D205">
            <w:pPr>
              <w:spacing w:after="0" w:line="240" w:lineRule="auto"/>
            </w:pPr>
            <w:r>
              <w:rPr>
                <w:rFonts w:ascii="Arial" w:hAnsi="Arial"/>
                <w:b w:val="0"/>
                <w:sz w:val="19"/>
              </w:rPr>
              <w:t>NFR-01</w:t>
            </w:r>
          </w:p>
        </w:tc>
        <w:tc>
          <w:tcPr>
            <w:tcW w:w="3360" w:type="dxa"/>
            <w:vAlign w:val="center"/>
          </w:tcPr>
          <w:p w14:paraId="11C9C56E">
            <w:pPr>
              <w:spacing w:after="0" w:line="240" w:lineRule="auto"/>
            </w:pPr>
            <w:r>
              <w:rPr>
                <w:rFonts w:ascii="Arial" w:hAnsi="Arial"/>
                <w:b w:val="0"/>
                <w:sz w:val="19"/>
              </w:rPr>
              <w:t>Phi chức năng</w:t>
            </w:r>
          </w:p>
        </w:tc>
        <w:tc>
          <w:tcPr>
            <w:tcW w:w="3360" w:type="dxa"/>
            <w:vAlign w:val="center"/>
          </w:tcPr>
          <w:p w14:paraId="214FB9D1">
            <w:pPr>
              <w:spacing w:after="0" w:line="240" w:lineRule="auto"/>
            </w:pPr>
            <w:r>
              <w:rPr>
                <w:rFonts w:ascii="Arial" w:hAnsi="Arial"/>
                <w:b w:val="0"/>
                <w:sz w:val="19"/>
              </w:rPr>
              <w:t>Kết quả kiểm tra tồn kho phải trả về trong tối đa 2 giây đối với 95% yêu cầu và tối đa 5 giây đối với 99% yêu cầu trong điều kiện hệ thống hoạt động bình thường.</w:t>
            </w:r>
          </w:p>
        </w:tc>
      </w:tr>
    </w:tbl>
    <w:p w14:paraId="7212580E"/>
    <w:p w14:paraId="3803C836">
      <w:pPr>
        <w:pStyle w:val="2"/>
      </w:pPr>
      <w:r>
        <w:t>3. Bước 2 — Kiến trúc 3 tầng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21FE5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shd w:val="clear" w:color="auto" w:fill="D9EAF7"/>
            <w:vAlign w:val="center"/>
          </w:tcPr>
          <w:p w14:paraId="0BC77067">
            <w:pPr>
              <w:spacing w:after="0" w:line="240" w:lineRule="auto"/>
            </w:pPr>
            <w:r>
              <w:rPr>
                <w:rFonts w:ascii="Arial" w:hAnsi="Arial"/>
                <w:b/>
                <w:sz w:val="19"/>
              </w:rPr>
              <w:t>Tầng</w:t>
            </w:r>
          </w:p>
        </w:tc>
        <w:tc>
          <w:tcPr>
            <w:tcW w:w="5040" w:type="dxa"/>
            <w:shd w:val="clear" w:color="auto" w:fill="D9EAF7"/>
            <w:vAlign w:val="center"/>
          </w:tcPr>
          <w:p w14:paraId="0F8A6D53">
            <w:pPr>
              <w:spacing w:after="0" w:line="240" w:lineRule="auto"/>
            </w:pPr>
            <w:r>
              <w:rPr>
                <w:rFonts w:ascii="Arial" w:hAnsi="Arial"/>
                <w:b/>
                <w:sz w:val="19"/>
              </w:rPr>
              <w:t>Vai trò</w:t>
            </w:r>
          </w:p>
        </w:tc>
      </w:tr>
      <w:tr w14:paraId="6EF93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2BB355E2">
            <w:pPr>
              <w:spacing w:after="0" w:line="240" w:lineRule="auto"/>
            </w:pPr>
            <w:r>
              <w:rPr>
                <w:rFonts w:ascii="Arial" w:hAnsi="Arial"/>
                <w:b w:val="0"/>
                <w:sz w:val="19"/>
              </w:rPr>
              <w:t>Presentation Tier</w:t>
            </w:r>
          </w:p>
        </w:tc>
        <w:tc>
          <w:tcPr>
            <w:tcW w:w="5040" w:type="dxa"/>
            <w:vAlign w:val="center"/>
          </w:tcPr>
          <w:p w14:paraId="69D3E101">
            <w:pPr>
              <w:spacing w:after="0" w:line="240" w:lineRule="auto"/>
            </w:pPr>
            <w:r>
              <w:rPr>
                <w:rFonts w:ascii="Arial" w:hAnsi="Arial"/>
                <w:b w:val="0"/>
                <w:sz w:val="19"/>
              </w:rPr>
              <w:t>Giao diện app: đăng nhập, sản phẩm, giỏ hàng, mã giảm giá, xác nhận và thông báo.</w:t>
            </w:r>
          </w:p>
        </w:tc>
      </w:tr>
      <w:tr w14:paraId="3AEDA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15F84C2E">
            <w:pPr>
              <w:spacing w:after="0" w:line="240" w:lineRule="auto"/>
            </w:pPr>
            <w:r>
              <w:rPr>
                <w:rFonts w:ascii="Arial" w:hAnsi="Arial"/>
                <w:b w:val="0"/>
                <w:sz w:val="19"/>
              </w:rPr>
              <w:t>Business Logic Tier</w:t>
            </w:r>
          </w:p>
        </w:tc>
        <w:tc>
          <w:tcPr>
            <w:tcW w:w="5040" w:type="dxa"/>
            <w:vAlign w:val="center"/>
          </w:tcPr>
          <w:p w14:paraId="0F063651">
            <w:pPr>
              <w:spacing w:after="0" w:line="240" w:lineRule="auto"/>
            </w:pPr>
            <w:r>
              <w:rPr>
                <w:rFonts w:ascii="Arial" w:hAnsi="Arial"/>
                <w:b w:val="0"/>
                <w:sz w:val="19"/>
              </w:rPr>
              <w:t>Xử lý kiểm tra tồn kho, mã giảm giá, điều kiện tạo đơn và nghiệp vụ đặt hàng.</w:t>
            </w:r>
          </w:p>
        </w:tc>
      </w:tr>
      <w:tr w14:paraId="18257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065EB733">
            <w:pPr>
              <w:spacing w:after="0" w:line="240" w:lineRule="auto"/>
            </w:pPr>
            <w:r>
              <w:rPr>
                <w:rFonts w:ascii="Arial" w:hAnsi="Arial"/>
                <w:b w:val="0"/>
                <w:sz w:val="19"/>
              </w:rPr>
              <w:t>Data Tier</w:t>
            </w:r>
          </w:p>
        </w:tc>
        <w:tc>
          <w:tcPr>
            <w:tcW w:w="5040" w:type="dxa"/>
            <w:vAlign w:val="center"/>
          </w:tcPr>
          <w:p w14:paraId="36448DCD">
            <w:pPr>
              <w:spacing w:after="0" w:line="240" w:lineRule="auto"/>
            </w:pPr>
            <w:r>
              <w:rPr>
                <w:rFonts w:ascii="Arial" w:hAnsi="Arial"/>
                <w:b w:val="0"/>
                <w:sz w:val="19"/>
              </w:rPr>
              <w:t>Lưu/truy xuất Khách hàng, Sản phẩm, Đơn hàng và ChiTietDonHang.</w:t>
            </w:r>
          </w:p>
        </w:tc>
      </w:tr>
    </w:tbl>
    <w:p w14:paraId="03C537E9"/>
    <w:p w14:paraId="5E8428BF">
      <w:pPr>
        <w:pStyle w:val="2"/>
      </w:pPr>
      <w:r>
        <w:t>4. Bước 3 — Use Case Diagram</w:t>
      </w:r>
    </w:p>
    <w:p w14:paraId="38CE02D5">
      <w:r>
        <w:t>Sơ đồ đầy đủ:</w:t>
      </w:r>
    </w:p>
    <w:p w14:paraId="4A75935B">
      <w:pPr>
        <w:jc w:val="center"/>
      </w:pPr>
      <w:r>
        <w:drawing>
          <wp:inline distT="0" distB="0" distL="114300" distR="114300">
            <wp:extent cx="6126480" cy="3893185"/>
            <wp:effectExtent l="0" t="0" r="762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6480" cy="3893392"/>
                    </a:xfrm>
                    <a:prstGeom prst="rect">
                      <a:avLst/>
                    </a:prstGeom>
                  </pic:spPr>
                </pic:pic>
              </a:graphicData>
            </a:graphic>
          </wp:inline>
        </w:drawing>
      </w:r>
    </w:p>
    <w:p w14:paraId="6E34C10C">
      <w:r>
        <w:t>Quan hệ chính: Khách hàng liên kết với Đăng nhập, Quản lý giỏ hàng và Đặt hàng Online; Nhân viên kho liên kết Cập nhật tồn kho. Đặt hàng Online include kiểm tra tồn kho và extend áp dụng mã giảm giá.</w:t>
      </w:r>
    </w:p>
    <w:p w14:paraId="7F3D191A">
      <w:pPr>
        <w:pStyle w:val="2"/>
      </w:pPr>
      <w:r>
        <w:t>5. Bước 4 — Đặc tả Use Case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0F7B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shd w:val="clear" w:color="auto" w:fill="D9EAF7"/>
            <w:vAlign w:val="center"/>
          </w:tcPr>
          <w:p w14:paraId="52E6D3B8">
            <w:pPr>
              <w:spacing w:after="0" w:line="240" w:lineRule="auto"/>
            </w:pPr>
            <w:r>
              <w:rPr>
                <w:rFonts w:ascii="Arial" w:hAnsi="Arial"/>
                <w:b/>
                <w:sz w:val="19"/>
              </w:rPr>
              <w:t>Phần</w:t>
            </w:r>
          </w:p>
        </w:tc>
        <w:tc>
          <w:tcPr>
            <w:tcW w:w="5040" w:type="dxa"/>
            <w:shd w:val="clear" w:color="auto" w:fill="D9EAF7"/>
            <w:vAlign w:val="center"/>
          </w:tcPr>
          <w:p w14:paraId="3B8CF326">
            <w:pPr>
              <w:spacing w:after="0" w:line="240" w:lineRule="auto"/>
            </w:pPr>
            <w:r>
              <w:rPr>
                <w:rFonts w:ascii="Arial" w:hAnsi="Arial"/>
                <w:b/>
                <w:sz w:val="19"/>
              </w:rPr>
              <w:t>Nội dung</w:t>
            </w:r>
          </w:p>
        </w:tc>
      </w:tr>
      <w:tr w14:paraId="69F5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273C5DAC">
            <w:pPr>
              <w:spacing w:after="0" w:line="240" w:lineRule="auto"/>
            </w:pPr>
            <w:r>
              <w:rPr>
                <w:rFonts w:ascii="Arial" w:hAnsi="Arial"/>
                <w:b w:val="0"/>
                <w:sz w:val="19"/>
              </w:rPr>
              <w:t>Use Case Name &amp; ID</w:t>
            </w:r>
          </w:p>
        </w:tc>
        <w:tc>
          <w:tcPr>
            <w:tcW w:w="5040" w:type="dxa"/>
            <w:vAlign w:val="center"/>
          </w:tcPr>
          <w:p w14:paraId="4383564D">
            <w:pPr>
              <w:spacing w:after="0" w:line="240" w:lineRule="auto"/>
            </w:pPr>
            <w:r>
              <w:rPr>
                <w:rFonts w:ascii="Arial" w:hAnsi="Arial"/>
                <w:b w:val="0"/>
                <w:sz w:val="19"/>
              </w:rPr>
              <w:t>Đặt hàng Online — UC-03</w:t>
            </w:r>
          </w:p>
        </w:tc>
      </w:tr>
      <w:tr w14:paraId="43D20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31486D75">
            <w:pPr>
              <w:spacing w:after="0" w:line="240" w:lineRule="auto"/>
            </w:pPr>
            <w:r>
              <w:rPr>
                <w:rFonts w:ascii="Arial" w:hAnsi="Arial"/>
                <w:b w:val="0"/>
                <w:sz w:val="19"/>
              </w:rPr>
              <w:t>Actor(s) &amp; Description</w:t>
            </w:r>
          </w:p>
        </w:tc>
        <w:tc>
          <w:tcPr>
            <w:tcW w:w="5040" w:type="dxa"/>
            <w:vAlign w:val="center"/>
          </w:tcPr>
          <w:p w14:paraId="4360CD1F">
            <w:pPr>
              <w:spacing w:after="0" w:line="240" w:lineRule="auto"/>
            </w:pPr>
            <w:r>
              <w:rPr>
                <w:rFonts w:ascii="Arial" w:hAnsi="Arial"/>
                <w:b w:val="0"/>
                <w:sz w:val="19"/>
              </w:rPr>
              <w:t>Khách hàng — người sử dụng app để thực hiện đặt hàng.</w:t>
            </w:r>
          </w:p>
        </w:tc>
      </w:tr>
      <w:tr w14:paraId="0B368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12C32D46">
            <w:pPr>
              <w:spacing w:after="0" w:line="240" w:lineRule="auto"/>
            </w:pPr>
            <w:r>
              <w:rPr>
                <w:rFonts w:ascii="Arial" w:hAnsi="Arial"/>
                <w:b w:val="0"/>
                <w:sz w:val="19"/>
              </w:rPr>
              <w:t>Pre-conditions</w:t>
            </w:r>
          </w:p>
        </w:tc>
        <w:tc>
          <w:tcPr>
            <w:tcW w:w="5040" w:type="dxa"/>
            <w:vAlign w:val="center"/>
          </w:tcPr>
          <w:p w14:paraId="5FB82163">
            <w:pPr>
              <w:spacing w:after="0" w:line="240" w:lineRule="auto"/>
            </w:pPr>
            <w:r>
              <w:rPr>
                <w:rFonts w:ascii="Arial" w:hAnsi="Arial"/>
                <w:b w:val="0"/>
                <w:sz w:val="19"/>
              </w:rPr>
              <w:t>Khách hàng đã đăng nhập; sản phẩm tồn tại; hệ thống hoạt động bình thường.</w:t>
            </w:r>
          </w:p>
        </w:tc>
      </w:tr>
      <w:tr w14:paraId="2DCEF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3B948E62">
            <w:pPr>
              <w:spacing w:after="0" w:line="240" w:lineRule="auto"/>
            </w:pPr>
            <w:r>
              <w:rPr>
                <w:rFonts w:ascii="Arial" w:hAnsi="Arial"/>
                <w:b w:val="0"/>
                <w:sz w:val="19"/>
              </w:rPr>
              <w:t>Post-conditions</w:t>
            </w:r>
          </w:p>
        </w:tc>
        <w:tc>
          <w:tcPr>
            <w:tcW w:w="5040" w:type="dxa"/>
            <w:vAlign w:val="center"/>
          </w:tcPr>
          <w:p w14:paraId="2E1EC6BC">
            <w:pPr>
              <w:spacing w:after="0" w:line="240" w:lineRule="auto"/>
            </w:pPr>
            <w:r>
              <w:rPr>
                <w:rFonts w:ascii="Arial" w:hAnsi="Arial"/>
                <w:b w:val="0"/>
                <w:sz w:val="19"/>
              </w:rPr>
              <w:t>Đủ hàng và xác nhận: Đơn hàng được tạo/lưu. Thiếu hàng: không tạo đơn.</w:t>
            </w:r>
          </w:p>
        </w:tc>
      </w:tr>
      <w:tr w14:paraId="06B91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774EAFCF">
            <w:pPr>
              <w:spacing w:after="0" w:line="240" w:lineRule="auto"/>
            </w:pPr>
            <w:r>
              <w:rPr>
                <w:rFonts w:ascii="Arial" w:hAnsi="Arial"/>
                <w:b w:val="0"/>
                <w:sz w:val="19"/>
              </w:rPr>
              <w:t>Main Flow</w:t>
            </w:r>
          </w:p>
        </w:tc>
        <w:tc>
          <w:tcPr>
            <w:tcW w:w="5040" w:type="dxa"/>
            <w:vAlign w:val="center"/>
          </w:tcPr>
          <w:p w14:paraId="1733DA5E">
            <w:pPr>
              <w:spacing w:after="0" w:line="240" w:lineRule="auto"/>
            </w:pPr>
            <w:r>
              <w:rPr>
                <w:rFonts w:ascii="Arial" w:hAnsi="Arial"/>
                <w:b w:val="0"/>
                <w:sz w:val="19"/>
              </w:rPr>
              <w:t>1. Khách hàng chọn sản phẩm và số lượng, thêm vào giỏ.</w:t>
            </w:r>
            <w:r>
              <w:rPr>
                <w:rFonts w:ascii="Arial" w:hAnsi="Arial"/>
                <w:b w:val="0"/>
                <w:sz w:val="19"/>
              </w:rPr>
              <w:br w:type="textWrapping"/>
            </w:r>
            <w:r>
              <w:rPr>
                <w:rFonts w:ascii="Arial" w:hAnsi="Arial"/>
                <w:b w:val="0"/>
                <w:sz w:val="19"/>
              </w:rPr>
              <w:t>2. Khách hàng bấm đặt hàng; Hệ thống kiểm tra tồn kho từng sản phẩm.</w:t>
            </w:r>
            <w:r>
              <w:rPr>
                <w:rFonts w:ascii="Arial" w:hAnsi="Arial"/>
                <w:b w:val="0"/>
                <w:sz w:val="19"/>
              </w:rPr>
              <w:br w:type="textWrapping"/>
            </w:r>
            <w:r>
              <w:rPr>
                <w:rFonts w:ascii="Arial" w:hAnsi="Arial"/>
                <w:b w:val="0"/>
                <w:sz w:val="19"/>
              </w:rPr>
              <w:t>3. Nếu đủ hàng, Khách hàng nhập mã giảm giá nếu có.</w:t>
            </w:r>
            <w:r>
              <w:rPr>
                <w:rFonts w:ascii="Arial" w:hAnsi="Arial"/>
                <w:b w:val="0"/>
                <w:sz w:val="19"/>
              </w:rPr>
              <w:br w:type="textWrapping"/>
            </w:r>
            <w:r>
              <w:rPr>
                <w:rFonts w:ascii="Arial" w:hAnsi="Arial"/>
                <w:b w:val="0"/>
                <w:sz w:val="19"/>
              </w:rPr>
              <w:t>4. Khách hàng xác nhận; Hệ thống tạo Đơn hàng và lưu dữ liệu.</w:t>
            </w:r>
            <w:r>
              <w:rPr>
                <w:rFonts w:ascii="Arial" w:hAnsi="Arial"/>
                <w:b w:val="0"/>
                <w:sz w:val="19"/>
              </w:rPr>
              <w:br w:type="textWrapping"/>
            </w:r>
            <w:r>
              <w:rPr>
                <w:rFonts w:ascii="Arial" w:hAnsi="Arial"/>
                <w:b w:val="0"/>
                <w:sz w:val="19"/>
              </w:rPr>
              <w:t>5. Hệ thống thông báo đặt hàng thành công.</w:t>
            </w:r>
          </w:p>
        </w:tc>
      </w:tr>
      <w:tr w14:paraId="5B2C2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2901B7F8">
            <w:pPr>
              <w:spacing w:after="0" w:line="240" w:lineRule="auto"/>
            </w:pPr>
            <w:r>
              <w:rPr>
                <w:rFonts w:ascii="Arial" w:hAnsi="Arial"/>
                <w:b w:val="0"/>
                <w:sz w:val="19"/>
              </w:rPr>
              <w:t>Alternative Flows</w:t>
            </w:r>
          </w:p>
        </w:tc>
        <w:tc>
          <w:tcPr>
            <w:tcW w:w="5040" w:type="dxa"/>
            <w:vAlign w:val="center"/>
          </w:tcPr>
          <w:p w14:paraId="655FC414">
            <w:pPr>
              <w:spacing w:after="0" w:line="240" w:lineRule="auto"/>
            </w:pPr>
            <w:r>
              <w:rPr>
                <w:rFonts w:ascii="Arial" w:hAnsi="Arial"/>
                <w:b w:val="0"/>
                <w:sz w:val="19"/>
              </w:rPr>
              <w:t>A1: Thiếu hàng → thông báo, không tạo đơn, kết thúc.</w:t>
            </w:r>
            <w:r>
              <w:rPr>
                <w:rFonts w:ascii="Arial" w:hAnsi="Arial"/>
                <w:b w:val="0"/>
                <w:sz w:val="19"/>
              </w:rPr>
              <w:br w:type="textWrapping"/>
            </w:r>
            <w:r>
              <w:rPr>
                <w:rFonts w:ascii="Arial" w:hAnsi="Arial"/>
                <w:b w:val="0"/>
                <w:sz w:val="19"/>
              </w:rPr>
              <w:t>A2: Không nhập mã → tiếp tục không giảm giá.</w:t>
            </w:r>
            <w:r>
              <w:rPr>
                <w:rFonts w:ascii="Arial" w:hAnsi="Arial"/>
                <w:b w:val="0"/>
                <w:sz w:val="19"/>
              </w:rPr>
              <w:br w:type="textWrapping"/>
            </w:r>
            <w:r>
              <w:rPr>
                <w:rFonts w:ascii="Arial" w:hAnsi="Arial"/>
                <w:b w:val="0"/>
                <w:sz w:val="19"/>
              </w:rPr>
              <w:t>A3: Mã không hợp lệ → báo lỗi, cho phép bỏ mã hoặc nhập mã khác.</w:t>
            </w:r>
          </w:p>
        </w:tc>
      </w:tr>
    </w:tbl>
    <w:p w14:paraId="2AA29865"/>
    <w:p w14:paraId="540237DC">
      <w:r>
        <w:t>Activity Diagram:</w:t>
      </w:r>
    </w:p>
    <w:p w14:paraId="24C49BD6">
      <w:pPr>
        <w:jc w:val="center"/>
      </w:pPr>
      <w:r>
        <w:drawing>
          <wp:inline distT="0" distB="0" distL="114300" distR="114300">
            <wp:extent cx="5852160" cy="5839460"/>
            <wp:effectExtent l="0" t="0" r="152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852160" cy="5839883"/>
                    </a:xfrm>
                    <a:prstGeom prst="rect">
                      <a:avLst/>
                    </a:prstGeom>
                  </pic:spPr>
                </pic:pic>
              </a:graphicData>
            </a:graphic>
          </wp:inline>
        </w:drawing>
      </w:r>
    </w:p>
    <w:p w14:paraId="4FB11E04">
      <w:pPr>
        <w:pStyle w:val="2"/>
      </w:pPr>
      <w:r>
        <w:t>6. Bước 5 — Class Diagram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62461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shd w:val="clear" w:color="auto" w:fill="D9EAF7"/>
            <w:vAlign w:val="center"/>
          </w:tcPr>
          <w:p w14:paraId="41825A06">
            <w:pPr>
              <w:spacing w:after="0" w:line="240" w:lineRule="auto"/>
            </w:pPr>
            <w:r>
              <w:rPr>
                <w:rFonts w:ascii="Arial" w:hAnsi="Arial"/>
                <w:b/>
                <w:sz w:val="19"/>
              </w:rPr>
              <w:t>Class</w:t>
            </w:r>
          </w:p>
        </w:tc>
        <w:tc>
          <w:tcPr>
            <w:tcW w:w="3360" w:type="dxa"/>
            <w:shd w:val="clear" w:color="auto" w:fill="D9EAF7"/>
            <w:vAlign w:val="center"/>
          </w:tcPr>
          <w:p w14:paraId="7DFF13CA">
            <w:pPr>
              <w:spacing w:after="0" w:line="240" w:lineRule="auto"/>
            </w:pPr>
            <w:r>
              <w:rPr>
                <w:rFonts w:ascii="Arial" w:hAnsi="Arial"/>
                <w:b/>
                <w:sz w:val="19"/>
              </w:rPr>
              <w:t>Thuộc tính</w:t>
            </w:r>
          </w:p>
        </w:tc>
        <w:tc>
          <w:tcPr>
            <w:tcW w:w="3360" w:type="dxa"/>
            <w:shd w:val="clear" w:color="auto" w:fill="D9EAF7"/>
            <w:vAlign w:val="center"/>
          </w:tcPr>
          <w:p w14:paraId="61096082">
            <w:pPr>
              <w:spacing w:after="0" w:line="240" w:lineRule="auto"/>
            </w:pPr>
            <w:r>
              <w:rPr>
                <w:rFonts w:ascii="Arial" w:hAnsi="Arial"/>
                <w:b/>
                <w:sz w:val="19"/>
              </w:rPr>
              <w:t>Phương thức</w:t>
            </w:r>
          </w:p>
        </w:tc>
      </w:tr>
      <w:tr w14:paraId="4EFA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vAlign w:val="center"/>
          </w:tcPr>
          <w:p w14:paraId="1CCFC1BD">
            <w:pPr>
              <w:spacing w:after="0" w:line="240" w:lineRule="auto"/>
            </w:pPr>
            <w:r>
              <w:rPr>
                <w:rFonts w:ascii="Arial" w:hAnsi="Arial"/>
                <w:b w:val="0"/>
                <w:sz w:val="19"/>
              </w:rPr>
              <w:t>KhachHang</w:t>
            </w:r>
          </w:p>
        </w:tc>
        <w:tc>
          <w:tcPr>
            <w:tcW w:w="3360" w:type="dxa"/>
            <w:vAlign w:val="center"/>
          </w:tcPr>
          <w:p w14:paraId="7548EBD1">
            <w:pPr>
              <w:spacing w:after="0" w:line="240" w:lineRule="auto"/>
            </w:pPr>
            <w:r>
              <w:rPr>
                <w:rFonts w:ascii="Arial" w:hAnsi="Arial"/>
                <w:b w:val="0"/>
                <w:sz w:val="19"/>
              </w:rPr>
              <w:t>+ customerId: int</w:t>
            </w:r>
            <w:r>
              <w:rPr>
                <w:rFonts w:ascii="Arial" w:hAnsi="Arial"/>
                <w:b w:val="0"/>
                <w:sz w:val="19"/>
              </w:rPr>
              <w:br w:type="textWrapping"/>
            </w:r>
            <w:r>
              <w:rPr>
                <w:rFonts w:ascii="Arial" w:hAnsi="Arial"/>
                <w:b w:val="0"/>
                <w:sz w:val="19"/>
              </w:rPr>
              <w:t>+ fullName: string</w:t>
            </w:r>
            <w:r>
              <w:rPr>
                <w:rFonts w:ascii="Arial" w:hAnsi="Arial"/>
                <w:b w:val="0"/>
                <w:sz w:val="19"/>
              </w:rPr>
              <w:br w:type="textWrapping"/>
            </w:r>
            <w:r>
              <w:rPr>
                <w:rFonts w:ascii="Arial" w:hAnsi="Arial"/>
                <w:b w:val="0"/>
                <w:sz w:val="19"/>
              </w:rPr>
              <w:t>+ email: string</w:t>
            </w:r>
          </w:p>
        </w:tc>
        <w:tc>
          <w:tcPr>
            <w:tcW w:w="3360" w:type="dxa"/>
            <w:vAlign w:val="center"/>
          </w:tcPr>
          <w:p w14:paraId="460A2AD7">
            <w:pPr>
              <w:spacing w:after="0" w:line="240" w:lineRule="auto"/>
            </w:pPr>
            <w:r>
              <w:rPr>
                <w:rFonts w:ascii="Arial" w:hAnsi="Arial"/>
                <w:b w:val="0"/>
                <w:sz w:val="19"/>
              </w:rPr>
              <w:t>+ dangNhap()</w:t>
            </w:r>
            <w:r>
              <w:rPr>
                <w:rFonts w:ascii="Arial" w:hAnsi="Arial"/>
                <w:b w:val="0"/>
                <w:sz w:val="19"/>
              </w:rPr>
              <w:br w:type="textWrapping"/>
            </w:r>
            <w:r>
              <w:rPr>
                <w:rFonts w:ascii="Arial" w:hAnsi="Arial"/>
                <w:b w:val="0"/>
                <w:sz w:val="19"/>
              </w:rPr>
              <w:t>+ taoDonHang()</w:t>
            </w:r>
          </w:p>
        </w:tc>
      </w:tr>
      <w:tr w14:paraId="32FC7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vAlign w:val="center"/>
          </w:tcPr>
          <w:p w14:paraId="758FCE8B">
            <w:pPr>
              <w:spacing w:after="0" w:line="240" w:lineRule="auto"/>
            </w:pPr>
            <w:r>
              <w:rPr>
                <w:rFonts w:ascii="Arial" w:hAnsi="Arial"/>
                <w:b w:val="0"/>
                <w:sz w:val="19"/>
              </w:rPr>
              <w:t>SanPham</w:t>
            </w:r>
          </w:p>
        </w:tc>
        <w:tc>
          <w:tcPr>
            <w:tcW w:w="3360" w:type="dxa"/>
            <w:vAlign w:val="center"/>
          </w:tcPr>
          <w:p w14:paraId="6CDD80A0">
            <w:pPr>
              <w:spacing w:after="0" w:line="240" w:lineRule="auto"/>
            </w:pPr>
            <w:r>
              <w:rPr>
                <w:rFonts w:ascii="Arial" w:hAnsi="Arial"/>
                <w:b w:val="0"/>
                <w:sz w:val="19"/>
              </w:rPr>
              <w:t>+ productId: int</w:t>
            </w:r>
            <w:r>
              <w:rPr>
                <w:rFonts w:ascii="Arial" w:hAnsi="Arial"/>
                <w:b w:val="0"/>
                <w:sz w:val="19"/>
              </w:rPr>
              <w:br w:type="textWrapping"/>
            </w:r>
            <w:r>
              <w:rPr>
                <w:rFonts w:ascii="Arial" w:hAnsi="Arial"/>
                <w:b w:val="0"/>
                <w:sz w:val="19"/>
              </w:rPr>
              <w:t>+ productName: string</w:t>
            </w:r>
            <w:r>
              <w:rPr>
                <w:rFonts w:ascii="Arial" w:hAnsi="Arial"/>
                <w:b w:val="0"/>
                <w:sz w:val="19"/>
              </w:rPr>
              <w:br w:type="textWrapping"/>
            </w:r>
            <w:r>
              <w:rPr>
                <w:rFonts w:ascii="Arial" w:hAnsi="Arial"/>
                <w:b w:val="0"/>
                <w:sz w:val="19"/>
              </w:rPr>
              <w:t>+ unitPrice: decimal</w:t>
            </w:r>
            <w:r>
              <w:rPr>
                <w:rFonts w:ascii="Arial" w:hAnsi="Arial"/>
                <w:b w:val="0"/>
                <w:sz w:val="19"/>
              </w:rPr>
              <w:br w:type="textWrapping"/>
            </w:r>
            <w:r>
              <w:rPr>
                <w:rFonts w:ascii="Arial" w:hAnsi="Arial"/>
                <w:b w:val="0"/>
                <w:sz w:val="19"/>
              </w:rPr>
              <w:t>+ stockQuantity: int</w:t>
            </w:r>
          </w:p>
        </w:tc>
        <w:tc>
          <w:tcPr>
            <w:tcW w:w="3360" w:type="dxa"/>
            <w:vAlign w:val="center"/>
          </w:tcPr>
          <w:p w14:paraId="1560AC94">
            <w:pPr>
              <w:spacing w:after="0" w:line="240" w:lineRule="auto"/>
            </w:pPr>
            <w:r>
              <w:rPr>
                <w:rFonts w:ascii="Arial" w:hAnsi="Arial"/>
                <w:b w:val="0"/>
                <w:sz w:val="19"/>
              </w:rPr>
              <w:t>+ kiemTraTonKho(quantity: int)</w:t>
            </w:r>
            <w:r>
              <w:rPr>
                <w:rFonts w:ascii="Arial" w:hAnsi="Arial"/>
                <w:b w:val="0"/>
                <w:sz w:val="19"/>
              </w:rPr>
              <w:br w:type="textWrapping"/>
            </w:r>
            <w:r>
              <w:rPr>
                <w:rFonts w:ascii="Arial" w:hAnsi="Arial"/>
                <w:b w:val="0"/>
                <w:sz w:val="19"/>
              </w:rPr>
              <w:t>+ capNhatTonKho(quantity: int)</w:t>
            </w:r>
          </w:p>
        </w:tc>
      </w:tr>
      <w:tr w14:paraId="28D92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vAlign w:val="center"/>
          </w:tcPr>
          <w:p w14:paraId="110B4798">
            <w:pPr>
              <w:spacing w:after="0" w:line="240" w:lineRule="auto"/>
            </w:pPr>
            <w:r>
              <w:rPr>
                <w:rFonts w:ascii="Arial" w:hAnsi="Arial"/>
                <w:b w:val="0"/>
                <w:sz w:val="19"/>
              </w:rPr>
              <w:t>DonHang</w:t>
            </w:r>
          </w:p>
        </w:tc>
        <w:tc>
          <w:tcPr>
            <w:tcW w:w="3360" w:type="dxa"/>
            <w:vAlign w:val="center"/>
          </w:tcPr>
          <w:p w14:paraId="5BDD8219">
            <w:pPr>
              <w:spacing w:after="0" w:line="240" w:lineRule="auto"/>
            </w:pPr>
            <w:r>
              <w:rPr>
                <w:rFonts w:ascii="Arial" w:hAnsi="Arial"/>
                <w:b w:val="0"/>
                <w:sz w:val="19"/>
              </w:rPr>
              <w:t>+ orderId: int</w:t>
            </w:r>
            <w:r>
              <w:rPr>
                <w:rFonts w:ascii="Arial" w:hAnsi="Arial"/>
                <w:b w:val="0"/>
                <w:sz w:val="19"/>
              </w:rPr>
              <w:br w:type="textWrapping"/>
            </w:r>
            <w:r>
              <w:rPr>
                <w:rFonts w:ascii="Arial" w:hAnsi="Arial"/>
                <w:b w:val="0"/>
                <w:sz w:val="19"/>
              </w:rPr>
              <w:t>+ orderDate: datetime</w:t>
            </w:r>
            <w:r>
              <w:rPr>
                <w:rFonts w:ascii="Arial" w:hAnsi="Arial"/>
                <w:b w:val="0"/>
                <w:sz w:val="19"/>
              </w:rPr>
              <w:br w:type="textWrapping"/>
            </w:r>
            <w:r>
              <w:rPr>
                <w:rFonts w:ascii="Arial" w:hAnsi="Arial"/>
                <w:b w:val="0"/>
                <w:sz w:val="19"/>
              </w:rPr>
              <w:t>+ discountCode: string?</w:t>
            </w:r>
          </w:p>
        </w:tc>
        <w:tc>
          <w:tcPr>
            <w:tcW w:w="3360" w:type="dxa"/>
            <w:vAlign w:val="center"/>
          </w:tcPr>
          <w:p w14:paraId="13CFE97B">
            <w:pPr>
              <w:spacing w:after="0" w:line="240" w:lineRule="auto"/>
            </w:pPr>
            <w:r>
              <w:rPr>
                <w:rFonts w:ascii="Arial" w:hAnsi="Arial"/>
                <w:b w:val="0"/>
                <w:sz w:val="19"/>
              </w:rPr>
              <w:t>+ taoDonHang()</w:t>
            </w:r>
            <w:r>
              <w:rPr>
                <w:rFonts w:ascii="Arial" w:hAnsi="Arial"/>
                <w:b w:val="0"/>
                <w:sz w:val="19"/>
              </w:rPr>
              <w:br w:type="textWrapping"/>
            </w:r>
            <w:r>
              <w:rPr>
                <w:rFonts w:ascii="Arial" w:hAnsi="Arial"/>
                <w:b w:val="0"/>
                <w:sz w:val="19"/>
              </w:rPr>
              <w:t>+ tinhGiamGia()</w:t>
            </w:r>
          </w:p>
        </w:tc>
      </w:tr>
    </w:tbl>
    <w:p w14:paraId="02A61CE0"/>
    <w:p w14:paraId="46FE5D8E">
      <w:pPr>
        <w:jc w:val="center"/>
      </w:pPr>
      <w:r>
        <w:drawing>
          <wp:inline distT="0" distB="0" distL="114300" distR="114300">
            <wp:extent cx="6126480" cy="3925570"/>
            <wp:effectExtent l="0" t="0" r="7620" b="17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6126480" cy="3925630"/>
                    </a:xfrm>
                    <a:prstGeom prst="rect">
                      <a:avLst/>
                    </a:prstGeom>
                  </pic:spPr>
                </pic:pic>
              </a:graphicData>
            </a:graphic>
          </wp:inline>
        </w:drawing>
      </w:r>
    </w:p>
    <w:p w14:paraId="04A84A9E">
      <w:r>
        <w:t>Composition: DonHang chứa các ChiTietDonHang; chi tiết chỉ có ý nghĩa gắn với một Đơn hàng. Quan hệ DonHang–SanPham là N:M và được ánh xạ qua ChiTietDonHang.</w:t>
      </w:r>
    </w:p>
    <w:p w14:paraId="588F6497">
      <w:pPr>
        <w:pStyle w:val="2"/>
      </w:pPr>
      <w:r>
        <w:t>7. Bước 6 — Sequence Diagram</w:t>
      </w:r>
    </w:p>
    <w:p w14:paraId="2C62EC2D">
      <w:r>
        <w:t>Sequence Diagram cho Main Flow, gồm Actor chính và các đối tượng thuộc 3 Class:</w:t>
      </w:r>
    </w:p>
    <w:p w14:paraId="4DF8534F">
      <w:pPr>
        <w:jc w:val="center"/>
      </w:pPr>
      <w:r>
        <w:drawing>
          <wp:inline distT="0" distB="0" distL="114300" distR="114300">
            <wp:extent cx="6400800" cy="42818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6400800" cy="4282173"/>
                    </a:xfrm>
                    <a:prstGeom prst="rect">
                      <a:avLst/>
                    </a:prstGeom>
                  </pic:spPr>
                </pic:pic>
              </a:graphicData>
            </a:graphic>
          </wp:inline>
        </w:drawing>
      </w:r>
    </w:p>
    <w:p w14:paraId="0D09961B">
      <w:r>
        <w:t>Các message chính: chọnSảnPhẩmVaSoLuong(), bấmĐặtHàng(), kiemTraTonKho(), nhapMaGiamGia(), xacNhanDatHang(), thongBaoThanhCong(). Return Message dùng nét đứt; Activation Bar được thể hiện trên lifeline xử lý.</w:t>
      </w:r>
    </w:p>
    <w:p w14:paraId="1FA9E28D">
      <w:pPr>
        <w:pStyle w:val="2"/>
      </w:pPr>
      <w:r>
        <w:t>8. Bước 7 — UI Wireframe</w:t>
      </w:r>
    </w:p>
    <w:p w14:paraId="30786FB5">
      <w:r>
        <w:t>Wireframe màn hình “Xác nhận đặt hàng”, chưa dùng màu sắc/font thiết kế:</w:t>
      </w:r>
    </w:p>
    <w:p w14:paraId="22D5DC95">
      <w:pPr>
        <w:jc w:val="center"/>
      </w:pPr>
      <w:r>
        <w:drawing>
          <wp:inline distT="0" distB="0" distL="114300" distR="114300">
            <wp:extent cx="4572000" cy="5643245"/>
            <wp:effectExtent l="0" t="0" r="0"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4572000" cy="5643562"/>
                    </a:xfrm>
                    <a:prstGeom prst="rect">
                      <a:avLst/>
                    </a:prstGeom>
                  </pic:spPr>
                </pic:pic>
              </a:graphicData>
            </a:graphic>
          </wp:inline>
        </w:drawing>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1CC33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shd w:val="clear" w:color="auto" w:fill="D9EAF7"/>
            <w:vAlign w:val="center"/>
          </w:tcPr>
          <w:p w14:paraId="2A781DEB">
            <w:pPr>
              <w:spacing w:after="0" w:line="240" w:lineRule="auto"/>
            </w:pPr>
            <w:r>
              <w:rPr>
                <w:rFonts w:ascii="Arial" w:hAnsi="Arial"/>
                <w:b/>
                <w:sz w:val="19"/>
              </w:rPr>
              <w:t>Thành phần</w:t>
            </w:r>
          </w:p>
        </w:tc>
        <w:tc>
          <w:tcPr>
            <w:tcW w:w="5040" w:type="dxa"/>
            <w:shd w:val="clear" w:color="auto" w:fill="D9EAF7"/>
            <w:vAlign w:val="center"/>
          </w:tcPr>
          <w:p w14:paraId="40F0E84A">
            <w:pPr>
              <w:spacing w:after="0" w:line="240" w:lineRule="auto"/>
            </w:pPr>
            <w:r>
              <w:rPr>
                <w:rFonts w:ascii="Arial" w:hAnsi="Arial"/>
                <w:b/>
                <w:sz w:val="19"/>
              </w:rPr>
              <w:t>Khớp Main Flow</w:t>
            </w:r>
          </w:p>
        </w:tc>
      </w:tr>
      <w:tr w14:paraId="5243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5157F016">
            <w:pPr>
              <w:spacing w:after="0" w:line="240" w:lineRule="auto"/>
            </w:pPr>
            <w:r>
              <w:rPr>
                <w:rFonts w:ascii="Arial" w:hAnsi="Arial"/>
                <w:b w:val="0"/>
                <w:sz w:val="19"/>
              </w:rPr>
              <w:t>Danh sách sản phẩm + số lượng</w:t>
            </w:r>
          </w:p>
        </w:tc>
        <w:tc>
          <w:tcPr>
            <w:tcW w:w="5040" w:type="dxa"/>
            <w:vAlign w:val="center"/>
          </w:tcPr>
          <w:p w14:paraId="1F656EFE">
            <w:pPr>
              <w:spacing w:after="0" w:line="240" w:lineRule="auto"/>
            </w:pPr>
            <w:r>
              <w:rPr>
                <w:rFonts w:ascii="Arial" w:hAnsi="Arial"/>
                <w:b w:val="0"/>
                <w:sz w:val="19"/>
              </w:rPr>
              <w:t>Bước 1</w:t>
            </w:r>
          </w:p>
        </w:tc>
      </w:tr>
      <w:tr w14:paraId="69BE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6C8FE9CC">
            <w:pPr>
              <w:spacing w:after="0" w:line="240" w:lineRule="auto"/>
            </w:pPr>
            <w:r>
              <w:rPr>
                <w:rFonts w:ascii="Arial" w:hAnsi="Arial"/>
                <w:b w:val="0"/>
                <w:sz w:val="19"/>
              </w:rPr>
              <w:t>Ô Mã giảm giá + nút Áp dụng</w:t>
            </w:r>
          </w:p>
        </w:tc>
        <w:tc>
          <w:tcPr>
            <w:tcW w:w="5040" w:type="dxa"/>
            <w:vAlign w:val="center"/>
          </w:tcPr>
          <w:p w14:paraId="047A212F">
            <w:pPr>
              <w:spacing w:after="0" w:line="240" w:lineRule="auto"/>
            </w:pPr>
            <w:r>
              <w:rPr>
                <w:rFonts w:ascii="Arial" w:hAnsi="Arial"/>
                <w:b w:val="0"/>
                <w:sz w:val="19"/>
              </w:rPr>
              <w:t>Bước 3</w:t>
            </w:r>
          </w:p>
        </w:tc>
      </w:tr>
      <w:tr w14:paraId="11693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2FFFF46F">
            <w:pPr>
              <w:spacing w:after="0" w:line="240" w:lineRule="auto"/>
            </w:pPr>
            <w:r>
              <w:rPr>
                <w:rFonts w:ascii="Arial" w:hAnsi="Arial"/>
                <w:b w:val="0"/>
                <w:sz w:val="19"/>
              </w:rPr>
              <w:t>Nút Xác nhận đặt hàng</w:t>
            </w:r>
          </w:p>
        </w:tc>
        <w:tc>
          <w:tcPr>
            <w:tcW w:w="5040" w:type="dxa"/>
            <w:vAlign w:val="center"/>
          </w:tcPr>
          <w:p w14:paraId="6E857867">
            <w:pPr>
              <w:spacing w:after="0" w:line="240" w:lineRule="auto"/>
            </w:pPr>
            <w:r>
              <w:rPr>
                <w:rFonts w:ascii="Arial" w:hAnsi="Arial"/>
                <w:b w:val="0"/>
                <w:sz w:val="19"/>
              </w:rPr>
              <w:t>Bước 4</w:t>
            </w:r>
          </w:p>
        </w:tc>
      </w:tr>
      <w:tr w14:paraId="5D52A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0C630D55">
            <w:pPr>
              <w:spacing w:after="0" w:line="240" w:lineRule="auto"/>
            </w:pPr>
            <w:r>
              <w:rPr>
                <w:rFonts w:ascii="Arial" w:hAnsi="Arial"/>
                <w:b w:val="0"/>
                <w:sz w:val="19"/>
              </w:rPr>
              <w:t>Thông báo kết quả</w:t>
            </w:r>
          </w:p>
        </w:tc>
        <w:tc>
          <w:tcPr>
            <w:tcW w:w="5040" w:type="dxa"/>
            <w:vAlign w:val="center"/>
          </w:tcPr>
          <w:p w14:paraId="23F07D2A">
            <w:pPr>
              <w:spacing w:after="0" w:line="240" w:lineRule="auto"/>
            </w:pPr>
            <w:r>
              <w:rPr>
                <w:rFonts w:ascii="Arial" w:hAnsi="Arial"/>
                <w:b w:val="0"/>
                <w:sz w:val="19"/>
              </w:rPr>
              <w:t>Bước 5 và Alternative Flow A1/A3</w:t>
            </w:r>
          </w:p>
        </w:tc>
      </w:tr>
    </w:tbl>
    <w:p w14:paraId="5EE8296C"/>
    <w:p w14:paraId="1FE33F27">
      <w:pPr>
        <w:pStyle w:val="2"/>
      </w:pPr>
      <w:r>
        <w:t>9. Bước 8 — ERD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28C6C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shd w:val="clear" w:color="auto" w:fill="D9EAF7"/>
            <w:vAlign w:val="center"/>
          </w:tcPr>
          <w:p w14:paraId="47F6EC08">
            <w:pPr>
              <w:spacing w:after="0" w:line="240" w:lineRule="auto"/>
            </w:pPr>
            <w:r>
              <w:rPr>
                <w:rFonts w:ascii="Arial" w:hAnsi="Arial"/>
                <w:b/>
                <w:sz w:val="19"/>
              </w:rPr>
              <w:t>Bảng</w:t>
            </w:r>
          </w:p>
        </w:tc>
        <w:tc>
          <w:tcPr>
            <w:tcW w:w="5040" w:type="dxa"/>
            <w:shd w:val="clear" w:color="auto" w:fill="D9EAF7"/>
            <w:vAlign w:val="center"/>
          </w:tcPr>
          <w:p w14:paraId="76F98998">
            <w:pPr>
              <w:spacing w:after="0" w:line="240" w:lineRule="auto"/>
            </w:pPr>
            <w:r>
              <w:rPr>
                <w:rFonts w:ascii="Arial" w:hAnsi="Arial"/>
                <w:b/>
                <w:sz w:val="19"/>
              </w:rPr>
              <w:t>Cột</w:t>
            </w:r>
          </w:p>
        </w:tc>
      </w:tr>
      <w:tr w14:paraId="6253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339B8BD9">
            <w:pPr>
              <w:spacing w:after="0" w:line="240" w:lineRule="auto"/>
            </w:pPr>
            <w:r>
              <w:rPr>
                <w:rFonts w:ascii="Arial" w:hAnsi="Arial"/>
                <w:b w:val="0"/>
                <w:sz w:val="19"/>
              </w:rPr>
              <w:t>KhachHang</w:t>
            </w:r>
          </w:p>
        </w:tc>
        <w:tc>
          <w:tcPr>
            <w:tcW w:w="5040" w:type="dxa"/>
            <w:vAlign w:val="center"/>
          </w:tcPr>
          <w:p w14:paraId="6CE42DA4">
            <w:pPr>
              <w:spacing w:after="0" w:line="240" w:lineRule="auto"/>
            </w:pPr>
            <w:r>
              <w:rPr>
                <w:rFonts w:ascii="Arial" w:hAnsi="Arial"/>
                <w:b w:val="0"/>
                <w:sz w:val="19"/>
              </w:rPr>
              <w:t>customer_id PK; full_name; email</w:t>
            </w:r>
          </w:p>
        </w:tc>
      </w:tr>
      <w:tr w14:paraId="5026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20905485">
            <w:pPr>
              <w:spacing w:after="0" w:line="240" w:lineRule="auto"/>
            </w:pPr>
            <w:r>
              <w:rPr>
                <w:rFonts w:ascii="Arial" w:hAnsi="Arial"/>
                <w:b w:val="0"/>
                <w:sz w:val="19"/>
              </w:rPr>
              <w:t>SanPham</w:t>
            </w:r>
          </w:p>
        </w:tc>
        <w:tc>
          <w:tcPr>
            <w:tcW w:w="5040" w:type="dxa"/>
            <w:vAlign w:val="center"/>
          </w:tcPr>
          <w:p w14:paraId="5B3E9BF9">
            <w:pPr>
              <w:spacing w:after="0" w:line="240" w:lineRule="auto"/>
            </w:pPr>
            <w:r>
              <w:rPr>
                <w:rFonts w:ascii="Arial" w:hAnsi="Arial"/>
                <w:b w:val="0"/>
                <w:sz w:val="19"/>
              </w:rPr>
              <w:t>product_id PK; product_name; unit_price; stock_quantity</w:t>
            </w:r>
          </w:p>
        </w:tc>
      </w:tr>
      <w:tr w14:paraId="72273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28AFC795">
            <w:pPr>
              <w:spacing w:after="0" w:line="240" w:lineRule="auto"/>
            </w:pPr>
            <w:r>
              <w:rPr>
                <w:rFonts w:ascii="Arial" w:hAnsi="Arial"/>
                <w:b w:val="0"/>
                <w:sz w:val="19"/>
              </w:rPr>
              <w:t>DonHang</w:t>
            </w:r>
          </w:p>
        </w:tc>
        <w:tc>
          <w:tcPr>
            <w:tcW w:w="5040" w:type="dxa"/>
            <w:vAlign w:val="center"/>
          </w:tcPr>
          <w:p w14:paraId="3A1415EE">
            <w:pPr>
              <w:spacing w:after="0" w:line="240" w:lineRule="auto"/>
            </w:pPr>
            <w:r>
              <w:rPr>
                <w:rFonts w:ascii="Arial" w:hAnsi="Arial"/>
                <w:b w:val="0"/>
                <w:sz w:val="19"/>
              </w:rPr>
              <w:t>order_id PK; customer_id FK → KhachHang; order_date; discount_code</w:t>
            </w:r>
          </w:p>
        </w:tc>
      </w:tr>
      <w:tr w14:paraId="1C6B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4E042327">
            <w:pPr>
              <w:spacing w:after="0" w:line="240" w:lineRule="auto"/>
            </w:pPr>
            <w:r>
              <w:rPr>
                <w:rFonts w:ascii="Arial" w:hAnsi="Arial"/>
                <w:b w:val="0"/>
                <w:sz w:val="19"/>
              </w:rPr>
              <w:t>ChiTietDonHang</w:t>
            </w:r>
          </w:p>
        </w:tc>
        <w:tc>
          <w:tcPr>
            <w:tcW w:w="5040" w:type="dxa"/>
            <w:vAlign w:val="center"/>
          </w:tcPr>
          <w:p w14:paraId="7668FEFE">
            <w:pPr>
              <w:spacing w:after="0" w:line="240" w:lineRule="auto"/>
            </w:pPr>
            <w:r>
              <w:rPr>
                <w:rFonts w:ascii="Arial" w:hAnsi="Arial"/>
                <w:b w:val="0"/>
                <w:sz w:val="19"/>
              </w:rPr>
              <w:t>order_id PK/FK → DonHang; product_id PK/FK → SanPham; quantity</w:t>
            </w:r>
          </w:p>
        </w:tc>
      </w:tr>
    </w:tbl>
    <w:p w14:paraId="179B8AC5"/>
    <w:p w14:paraId="22372ABB">
      <w:pPr>
        <w:jc w:val="center"/>
      </w:pPr>
      <w:r>
        <w:drawing>
          <wp:inline distT="0" distB="0" distL="114300" distR="114300">
            <wp:extent cx="6400800" cy="37655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6400800" cy="3765617"/>
                    </a:xfrm>
                    <a:prstGeom prst="rect">
                      <a:avLst/>
                    </a:prstGeom>
                  </pic:spPr>
                </pic:pic>
              </a:graphicData>
            </a:graphic>
          </wp:inline>
        </w:drawing>
      </w:r>
    </w:p>
    <w:p w14:paraId="440D2586">
      <w:r>
        <w:t>3NF: mỗi thuộc tính không khóa phụ thuộc trực tiếp vào khóa chính của bảng; không có phụ thuộc bộ phận và không có phụ thuộc bắc cầu giữa các thuộc tính không khóa.</w:t>
      </w:r>
    </w:p>
    <w:p w14:paraId="7C82769A">
      <w:pPr>
        <w:pStyle w:val="2"/>
      </w:pPr>
      <w:r>
        <w:t>10. Bước 9 — Vị trí trong tài liệu SRS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5E248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shd w:val="clear" w:color="auto" w:fill="D9EAF7"/>
            <w:vAlign w:val="center"/>
          </w:tcPr>
          <w:p w14:paraId="0170B2F6">
            <w:pPr>
              <w:spacing w:after="0" w:line="240" w:lineRule="auto"/>
            </w:pPr>
            <w:r>
              <w:rPr>
                <w:rFonts w:ascii="Arial" w:hAnsi="Arial"/>
                <w:b/>
                <w:sz w:val="19"/>
              </w:rPr>
              <w:t>Sơ đồ</w:t>
            </w:r>
          </w:p>
        </w:tc>
        <w:tc>
          <w:tcPr>
            <w:tcW w:w="5040" w:type="dxa"/>
            <w:shd w:val="clear" w:color="auto" w:fill="D9EAF7"/>
            <w:vAlign w:val="center"/>
          </w:tcPr>
          <w:p w14:paraId="6E1D9654">
            <w:pPr>
              <w:spacing w:after="0" w:line="240" w:lineRule="auto"/>
            </w:pPr>
            <w:r>
              <w:rPr>
                <w:rFonts w:ascii="Arial" w:hAnsi="Arial"/>
                <w:b/>
                <w:sz w:val="19"/>
              </w:rPr>
              <w:t>Vị trí trong SRS</w:t>
            </w:r>
          </w:p>
        </w:tc>
      </w:tr>
      <w:tr w14:paraId="50C10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13A5AE55">
            <w:pPr>
              <w:spacing w:after="0" w:line="240" w:lineRule="auto"/>
            </w:pPr>
            <w:r>
              <w:rPr>
                <w:rFonts w:ascii="Arial" w:hAnsi="Arial"/>
                <w:b w:val="0"/>
                <w:sz w:val="19"/>
              </w:rPr>
              <w:t>Use Case Diagram</w:t>
            </w:r>
          </w:p>
        </w:tc>
        <w:tc>
          <w:tcPr>
            <w:tcW w:w="5040" w:type="dxa"/>
            <w:vAlign w:val="center"/>
          </w:tcPr>
          <w:p w14:paraId="6279284A">
            <w:pPr>
              <w:spacing w:after="0" w:line="240" w:lineRule="auto"/>
            </w:pPr>
            <w:r>
              <w:rPr>
                <w:rFonts w:ascii="Arial" w:hAnsi="Arial"/>
                <w:b w:val="0"/>
                <w:sz w:val="19"/>
              </w:rPr>
              <w:t>Mục 3 — Specific Requirements → Functional Requirements / Use Cases.</w:t>
            </w:r>
          </w:p>
        </w:tc>
      </w:tr>
      <w:tr w14:paraId="729B4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2F5A7228">
            <w:pPr>
              <w:spacing w:after="0" w:line="240" w:lineRule="auto"/>
            </w:pPr>
            <w:r>
              <w:rPr>
                <w:rFonts w:ascii="Arial" w:hAnsi="Arial"/>
                <w:b w:val="0"/>
                <w:sz w:val="19"/>
              </w:rPr>
              <w:t>UI Wireframe</w:t>
            </w:r>
          </w:p>
        </w:tc>
        <w:tc>
          <w:tcPr>
            <w:tcW w:w="5040" w:type="dxa"/>
            <w:vAlign w:val="center"/>
          </w:tcPr>
          <w:p w14:paraId="0339835B">
            <w:pPr>
              <w:spacing w:after="0" w:line="240" w:lineRule="auto"/>
            </w:pPr>
            <w:r>
              <w:rPr>
                <w:rFonts w:ascii="Arial" w:hAnsi="Arial"/>
                <w:b w:val="0"/>
                <w:sz w:val="19"/>
              </w:rPr>
              <w:t>Mục 3 — Specific Requirements → External Interface Requirements → User Interfaces.</w:t>
            </w:r>
          </w:p>
        </w:tc>
      </w:tr>
      <w:tr w14:paraId="2A3A0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7164BA24">
            <w:pPr>
              <w:spacing w:after="0" w:line="240" w:lineRule="auto"/>
            </w:pPr>
            <w:r>
              <w:rPr>
                <w:rFonts w:ascii="Arial" w:hAnsi="Arial"/>
                <w:b w:val="0"/>
                <w:sz w:val="19"/>
              </w:rPr>
              <w:t>ERD</w:t>
            </w:r>
          </w:p>
        </w:tc>
        <w:tc>
          <w:tcPr>
            <w:tcW w:w="5040" w:type="dxa"/>
            <w:vAlign w:val="center"/>
          </w:tcPr>
          <w:p w14:paraId="1229A508">
            <w:pPr>
              <w:spacing w:after="0" w:line="240" w:lineRule="auto"/>
            </w:pPr>
            <w:r>
              <w:rPr>
                <w:rFonts w:ascii="Arial" w:hAnsi="Arial"/>
                <w:b w:val="0"/>
                <w:sz w:val="19"/>
              </w:rPr>
              <w:t>Mục 3 — Specific Requirements → Data Requirements / Database Requirements.</w:t>
            </w:r>
          </w:p>
        </w:tc>
      </w:tr>
      <w:tr w14:paraId="280B3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6FB6585A">
            <w:pPr>
              <w:spacing w:after="0" w:line="240" w:lineRule="auto"/>
            </w:pPr>
            <w:r>
              <w:rPr>
                <w:rFonts w:ascii="Arial" w:hAnsi="Arial"/>
                <w:b w:val="0"/>
                <w:sz w:val="19"/>
              </w:rPr>
              <w:t>Class Diagram</w:t>
            </w:r>
          </w:p>
        </w:tc>
        <w:tc>
          <w:tcPr>
            <w:tcW w:w="5040" w:type="dxa"/>
            <w:vAlign w:val="center"/>
          </w:tcPr>
          <w:p w14:paraId="090B55B5">
            <w:pPr>
              <w:spacing w:after="0" w:line="240" w:lineRule="auto"/>
            </w:pPr>
            <w:r>
              <w:rPr>
                <w:rFonts w:ascii="Arial" w:hAnsi="Arial"/>
                <w:b w:val="0"/>
                <w:sz w:val="19"/>
              </w:rPr>
              <w:t>Mục 3 — Specific Requirements → Logical/Design Model; hoặc Phụ lục Design Model nếu SRS tách phần thiết kế.</w:t>
            </w:r>
          </w:p>
        </w:tc>
      </w:tr>
    </w:tbl>
    <w:p w14:paraId="5AFC0958"/>
    <w:p w14:paraId="5007014D">
      <w:pPr>
        <w:pStyle w:val="2"/>
      </w:pPr>
      <w:r>
        <w:t>11. Kiểm tra tính nhất quán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5CE5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shd w:val="clear" w:color="auto" w:fill="D9EAF7"/>
            <w:vAlign w:val="center"/>
          </w:tcPr>
          <w:p w14:paraId="583F5871">
            <w:pPr>
              <w:spacing w:after="0" w:line="240" w:lineRule="auto"/>
            </w:pPr>
            <w:r>
              <w:rPr>
                <w:rFonts w:ascii="Arial" w:hAnsi="Arial"/>
                <w:b/>
                <w:sz w:val="19"/>
              </w:rPr>
              <w:t>Thành phần</w:t>
            </w:r>
          </w:p>
        </w:tc>
        <w:tc>
          <w:tcPr>
            <w:tcW w:w="5040" w:type="dxa"/>
            <w:shd w:val="clear" w:color="auto" w:fill="D9EAF7"/>
            <w:vAlign w:val="center"/>
          </w:tcPr>
          <w:p w14:paraId="2EF742A1">
            <w:pPr>
              <w:spacing w:after="0" w:line="240" w:lineRule="auto"/>
            </w:pPr>
            <w:r>
              <w:rPr>
                <w:rFonts w:ascii="Arial" w:hAnsi="Arial"/>
                <w:b/>
                <w:sz w:val="19"/>
              </w:rPr>
              <w:t>Tên sử dụng</w:t>
            </w:r>
          </w:p>
        </w:tc>
      </w:tr>
      <w:tr w14:paraId="651F6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763E2CD9">
            <w:pPr>
              <w:spacing w:after="0" w:line="240" w:lineRule="auto"/>
            </w:pPr>
            <w:r>
              <w:rPr>
                <w:rFonts w:ascii="Arial" w:hAnsi="Arial"/>
                <w:b w:val="0"/>
                <w:sz w:val="19"/>
              </w:rPr>
              <w:t>Actor</w:t>
            </w:r>
          </w:p>
        </w:tc>
        <w:tc>
          <w:tcPr>
            <w:tcW w:w="5040" w:type="dxa"/>
            <w:vAlign w:val="center"/>
          </w:tcPr>
          <w:p w14:paraId="5CC8CB69">
            <w:pPr>
              <w:spacing w:after="0" w:line="240" w:lineRule="auto"/>
            </w:pPr>
            <w:r>
              <w:rPr>
                <w:rFonts w:ascii="Arial" w:hAnsi="Arial"/>
                <w:b w:val="0"/>
                <w:sz w:val="19"/>
              </w:rPr>
              <w:t>Khách hàng; Nhân viên kho</w:t>
            </w:r>
          </w:p>
        </w:tc>
      </w:tr>
      <w:tr w14:paraId="1814D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038CB3E1">
            <w:pPr>
              <w:spacing w:after="0" w:line="240" w:lineRule="auto"/>
            </w:pPr>
            <w:r>
              <w:rPr>
                <w:rFonts w:ascii="Arial" w:hAnsi="Arial"/>
                <w:b w:val="0"/>
                <w:sz w:val="19"/>
              </w:rPr>
              <w:t>Use Case</w:t>
            </w:r>
          </w:p>
        </w:tc>
        <w:tc>
          <w:tcPr>
            <w:tcW w:w="5040" w:type="dxa"/>
            <w:vAlign w:val="center"/>
          </w:tcPr>
          <w:p w14:paraId="7B5EEAEE">
            <w:pPr>
              <w:spacing w:after="0" w:line="240" w:lineRule="auto"/>
            </w:pPr>
            <w:r>
              <w:rPr>
                <w:rFonts w:ascii="Arial" w:hAnsi="Arial"/>
                <w:b w:val="0"/>
                <w:sz w:val="19"/>
              </w:rPr>
              <w:t>Đăng nhập; Quản lý giỏ hàng; Đặt hàng Online; Cập nhật tồn kho</w:t>
            </w:r>
          </w:p>
        </w:tc>
      </w:tr>
      <w:tr w14:paraId="60A92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3A7CAF2D">
            <w:pPr>
              <w:spacing w:after="0" w:line="240" w:lineRule="auto"/>
            </w:pPr>
            <w:r>
              <w:rPr>
                <w:rFonts w:ascii="Arial" w:hAnsi="Arial"/>
                <w:b w:val="0"/>
                <w:sz w:val="19"/>
              </w:rPr>
              <w:t>Class</w:t>
            </w:r>
          </w:p>
        </w:tc>
        <w:tc>
          <w:tcPr>
            <w:tcW w:w="5040" w:type="dxa"/>
            <w:vAlign w:val="center"/>
          </w:tcPr>
          <w:p w14:paraId="3F684946">
            <w:pPr>
              <w:spacing w:after="0" w:line="240" w:lineRule="auto"/>
            </w:pPr>
            <w:r>
              <w:rPr>
                <w:rFonts w:ascii="Arial" w:hAnsi="Arial"/>
                <w:b w:val="0"/>
                <w:sz w:val="19"/>
              </w:rPr>
              <w:t>KhachHang; SanPham; DonHang</w:t>
            </w:r>
          </w:p>
        </w:tc>
      </w:tr>
      <w:tr w14:paraId="240F5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00A20682">
            <w:pPr>
              <w:spacing w:after="0" w:line="240" w:lineRule="auto"/>
            </w:pPr>
            <w:r>
              <w:rPr>
                <w:rFonts w:ascii="Arial" w:hAnsi="Arial"/>
                <w:b w:val="0"/>
                <w:sz w:val="19"/>
              </w:rPr>
              <w:t>Bảng trung gian</w:t>
            </w:r>
          </w:p>
        </w:tc>
        <w:tc>
          <w:tcPr>
            <w:tcW w:w="5040" w:type="dxa"/>
            <w:vAlign w:val="center"/>
          </w:tcPr>
          <w:p w14:paraId="3D618647">
            <w:pPr>
              <w:spacing w:after="0" w:line="240" w:lineRule="auto"/>
            </w:pPr>
            <w:r>
              <w:rPr>
                <w:rFonts w:ascii="Arial" w:hAnsi="Arial"/>
                <w:b w:val="0"/>
                <w:sz w:val="19"/>
              </w:rPr>
              <w:t>ChiTietDonHang</w:t>
            </w:r>
          </w:p>
        </w:tc>
      </w:tr>
      <w:tr w14:paraId="20AF3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72C6F59D">
            <w:pPr>
              <w:spacing w:after="0" w:line="240" w:lineRule="auto"/>
            </w:pPr>
            <w:r>
              <w:rPr>
                <w:rFonts w:ascii="Arial" w:hAnsi="Arial"/>
                <w:b w:val="0"/>
                <w:sz w:val="19"/>
              </w:rPr>
              <w:t>NFR</w:t>
            </w:r>
          </w:p>
        </w:tc>
        <w:tc>
          <w:tcPr>
            <w:tcW w:w="5040" w:type="dxa"/>
            <w:vAlign w:val="center"/>
          </w:tcPr>
          <w:p w14:paraId="24714579">
            <w:pPr>
              <w:spacing w:after="0" w:line="240" w:lineRule="auto"/>
            </w:pPr>
            <w:r>
              <w:rPr>
                <w:rFonts w:ascii="Arial" w:hAnsi="Arial"/>
                <w:b w:val="0"/>
                <w:sz w:val="19"/>
              </w:rPr>
              <w:t>≤ 2 giây cho 95%; ≤ 5 giây cho 99% yêu cầu kiểm tra tồn kho</w:t>
            </w:r>
          </w:p>
        </w:tc>
      </w:tr>
    </w:tbl>
    <w:p w14:paraId="7D12CE56"/>
    <w:p w14:paraId="3008152B">
      <w:pPr>
        <w:pStyle w:val="2"/>
      </w:pPr>
      <w:r>
        <w:t>12. Kết luận</w:t>
      </w:r>
    </w:p>
    <w:p w14:paraId="6D409DA0">
      <w:r>
        <w:t>Tài liệu đã hoàn thiện toàn bộ nội dung phân tích và bổ sung trực tiếp 5 sơ đồ (Use Case, Activity, Class, Sequence, ERD) cùng 1 UI Wireframe. Phạm vi vẫn chỉ là Đặt hàng Online, không mở rộng sang thanh toán hoặc giao hàng.</w:t>
      </w:r>
    </w:p>
    <w:p w14:paraId="08959A11">
      <w:bookmarkStart w:id="0" w:name="_GoBack"/>
      <w:bookmarkEnd w:id="0"/>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CB463C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1817</Words>
  <Characters>7340</Characters>
  <Lines>0</Lines>
  <Paragraphs>0</Paragraphs>
  <TotalTime>0</TotalTime>
  <ScaleCrop>false</ScaleCrop>
  <LinksUpToDate>false</LinksUpToDate>
  <CharactersWithSpaces>8949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Hoàng Vũ đức</cp:lastModifiedBy>
  <dcterms:modified xsi:type="dcterms:W3CDTF">2026-10-05T14:40:04Z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eyJoZGlkIjoiZmVlYWJjNGIyYTM2MWYxYjYyYTczYTliNTBiNzgxMTkiLCJ1c2VySWQiOiIxMzkyMDM5Mzc5NDk3In0=</vt:lpwstr>
  </property>
  <property fmtid="{D5CDD505-2E9C-101B-9397-08002B2CF9AE}" pid="3" name="KSOProductBuildVer">
    <vt:lpwstr>1033-12.1.0.28485</vt:lpwstr>
  </property>
  <property fmtid="{D5CDD505-2E9C-101B-9397-08002B2CF9AE}" pid="4" name="ICV">
    <vt:lpwstr>3CA6637E815E49D6BB4A9B5B28D0740E_12</vt:lpwstr>
  </property>
</Properties>
</file>