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RIKKEIFASTMART</w:t>
        <w:br/>
      </w:r>
      <w:r>
        <w:rPr>
          <w:b/>
          <w:sz w:val="32"/>
        </w:rPr>
        <w:t>PHÂN TÍCH &amp; THIẾT KẾ PHÂN HỆ ĐẶT HÀNG ONLINE</w:t>
      </w:r>
    </w:p>
    <w:p>
      <w:pPr>
        <w:jc w:val="center"/>
      </w:pPr>
      <w:r>
        <w:rPr>
          <w:i/>
        </w:rPr>
        <w:t>Bộ tài liệu phân tích nhanh phục vụ Dev và Tester</w:t>
      </w:r>
    </w:p>
    <w:p>
      <w:pPr>
        <w:pStyle w:val="Heading1"/>
      </w:pPr>
      <w:r>
        <w:t>1. Phạm vi và nguyên tắc phân tích</w:t>
      </w:r>
    </w:p>
    <w:p>
      <w:r>
        <w:t>Tài liệu phân tích đúng phạm vi nghiệp vụ được cung cấp cho luồng Đặt hàng Online của RikkeiFastMart. Phạm vi gồm đăng nhập, chọn sản phẩm, thêm vào giỏ, kiểm tra tồn kho, áp dụng mã giảm giá và xác nhận tạo đơn.</w:t>
      </w:r>
    </w:p>
    <w:p>
      <w:pPr>
        <w:pStyle w:val="ListBullet"/>
      </w:pPr>
      <w:r>
        <w:t>Không phân tích thanh toán, giao hàng, vận chuyển hoặc chức năng ngoài mô tả.</w:t>
      </w:r>
    </w:p>
    <w:p>
      <w:pPr>
        <w:pStyle w:val="ListBullet"/>
      </w:pPr>
      <w:r>
        <w:t>Tối đa 2 Actor, 3–4 Use Case và 3 Class theo yêu cầu.</w:t>
      </w:r>
    </w:p>
    <w:p>
      <w:pPr>
        <w:pStyle w:val="ListBullet"/>
      </w:pPr>
      <w:r>
        <w:t>Tên Actor, Use Case và Class được giữ nhất quán xuyên suốt.</w:t>
      </w:r>
    </w:p>
    <w:p>
      <w:pPr>
        <w:pStyle w:val="ListBullet"/>
      </w:pPr>
      <w:r>
        <w:t>Các sơ đồ được bỏ qua theo yêu cầu; phần nội dung dùng để vẽ vẫn được mô tả đầy đủ.</w:t>
      </w:r>
    </w:p>
    <w:p>
      <w:pPr>
        <w:pStyle w:val="Heading1"/>
      </w:pPr>
      <w:r>
        <w:t>2. Bối cảnh nghiệp vụ</w:t>
      </w:r>
    </w:p>
    <w:p>
      <w:r>
        <w:t>Khách hàng phải đăng nhập trước khi mua hàng. Khách hàng chọn sản phẩm và số lượng, thêm vào giỏ rồi đặt hàng. Hệ thống kiểm tra tồn kho của từng sản phẩm. Nếu thiếu hàng, hệ thống thông báo và không tạo đơn. Nếu đủ hàng, khách hàng có thể nhập mã giảm giá, hệ thống áp dụng mức giảm tương ứng, sau đó khách hàng xác nhận để tạo đơn. Đơn hàng được lưu để đối soát kể cả khi khách hàng ngừng sử dụng tài khoản. Nhân viên kho chỉ cập nhật tồn kho khi nhập hàng.</w:t>
      </w:r>
    </w:p>
    <w:p>
      <w:pPr>
        <w:pStyle w:val="Heading1"/>
      </w:pPr>
      <w:r>
        <w:t>3. Bước 1 — Yêu cầu FR/NFR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21"/>
              </w:rPr>
              <w:t>Mã</w:t>
            </w:r>
          </w:p>
        </w:tc>
        <w:tc>
          <w:tcPr>
            <w:tcW w:type="dxa" w:w="3312"/>
            <w:vAlign w:val="center"/>
            <w:shd w:fill="D9EAF7"/>
          </w:tcPr>
          <w:p>
            <w:r/>
            <w:r>
              <w:rPr>
                <w:rFonts w:ascii="Arial" w:hAnsi="Arial"/>
                <w:b/>
                <w:sz w:val="21"/>
              </w:rPr>
              <w:t>Loại</w:t>
            </w:r>
          </w:p>
        </w:tc>
        <w:tc>
          <w:tcPr>
            <w:tcW w:type="dxa" w:w="3312"/>
            <w:vAlign w:val="center"/>
            <w:shd w:fill="D9EAF7"/>
          </w:tcPr>
          <w:p>
            <w:r/>
            <w:r>
              <w:rPr>
                <w:rFonts w:ascii="Arial" w:hAnsi="Arial"/>
                <w:b/>
                <w:sz w:val="21"/>
              </w:rPr>
              <w:t>Nội dung</w:t>
            </w:r>
          </w:p>
        </w:tc>
      </w:tr>
      <w:tr>
        <w:tc>
          <w:tcPr>
            <w:tcW w:type="dxa" w:w="3312"/>
            <w:vAlign w:val="center"/>
          </w:tcPr>
          <w:p>
            <w:r/>
            <w:r>
              <w:rPr>
                <w:rFonts w:ascii="Arial" w:hAnsi="Arial"/>
                <w:b w:val="0"/>
                <w:sz w:val="21"/>
              </w:rPr>
              <w:t>FR-01</w:t>
            </w:r>
          </w:p>
        </w:tc>
        <w:tc>
          <w:tcPr>
            <w:tcW w:type="dxa" w:w="3312"/>
            <w:vAlign w:val="center"/>
          </w:tcPr>
          <w:p>
            <w:r/>
            <w:r>
              <w:rPr>
                <w:rFonts w:ascii="Arial" w:hAnsi="Arial"/>
                <w:b w:val="0"/>
                <w:sz w:val="21"/>
              </w:rPr>
              <w:t>Chức năng</w:t>
            </w:r>
          </w:p>
        </w:tc>
        <w:tc>
          <w:tcPr>
            <w:tcW w:type="dxa" w:w="3312"/>
            <w:vAlign w:val="center"/>
          </w:tcPr>
          <w:p>
            <w:r/>
            <w:r>
              <w:rPr>
                <w:rFonts w:ascii="Arial" w:hAnsi="Arial"/>
                <w:b w:val="0"/>
                <w:sz w:val="21"/>
              </w:rPr>
              <w:t>Hệ thống phải cho phép Khách hàng đăng nhập, chọn sản phẩm và số lượng, thêm vào giỏ; khi đặt hàng, hệ thống phải kiểm tra tồn kho của từng sản phẩm và chỉ cho phép tiếp tục khi tất cả sản phẩm trong giỏ đủ số lượng.</w:t>
            </w:r>
          </w:p>
        </w:tc>
      </w:tr>
      <w:tr>
        <w:tc>
          <w:tcPr>
            <w:tcW w:type="dxa" w:w="3312"/>
            <w:vAlign w:val="center"/>
          </w:tcPr>
          <w:p>
            <w:r/>
            <w:r>
              <w:rPr>
                <w:rFonts w:ascii="Arial" w:hAnsi="Arial"/>
                <w:b w:val="0"/>
                <w:sz w:val="21"/>
              </w:rPr>
              <w:t>FR-02</w:t>
            </w:r>
          </w:p>
        </w:tc>
        <w:tc>
          <w:tcPr>
            <w:tcW w:type="dxa" w:w="3312"/>
            <w:vAlign w:val="center"/>
          </w:tcPr>
          <w:p>
            <w:r/>
            <w:r>
              <w:rPr>
                <w:rFonts w:ascii="Arial" w:hAnsi="Arial"/>
                <w:b w:val="0"/>
                <w:sz w:val="21"/>
              </w:rPr>
              <w:t>Chức năng</w:t>
            </w:r>
          </w:p>
        </w:tc>
        <w:tc>
          <w:tcPr>
            <w:tcW w:type="dxa" w:w="3312"/>
            <w:vAlign w:val="center"/>
          </w:tcPr>
          <w:p>
            <w:r/>
            <w:r>
              <w:rPr>
                <w:rFonts w:ascii="Arial" w:hAnsi="Arial"/>
                <w:b w:val="0"/>
                <w:sz w:val="21"/>
              </w:rPr>
              <w:t>Hệ thống phải cho phép Khách hàng nhập mã giảm giá nếu có, áp dụng mức giảm tương ứng, sau đó xác nhận đặt hàng để hệ thống tạo Đơn hàng và lưu ngày đặt, mã giảm giá đã dùng và số lượng mua của từng sản phẩm.</w:t>
            </w:r>
          </w:p>
        </w:tc>
      </w:tr>
      <w:tr>
        <w:tc>
          <w:tcPr>
            <w:tcW w:type="dxa" w:w="3312"/>
            <w:vAlign w:val="center"/>
          </w:tcPr>
          <w:p>
            <w:r/>
            <w:r>
              <w:rPr>
                <w:rFonts w:ascii="Arial" w:hAnsi="Arial"/>
                <w:b w:val="0"/>
                <w:sz w:val="21"/>
              </w:rPr>
              <w:t>NFR-01</w:t>
            </w:r>
          </w:p>
        </w:tc>
        <w:tc>
          <w:tcPr>
            <w:tcW w:type="dxa" w:w="3312"/>
            <w:vAlign w:val="center"/>
          </w:tcPr>
          <w:p>
            <w:r/>
            <w:r>
              <w:rPr>
                <w:rFonts w:ascii="Arial" w:hAnsi="Arial"/>
                <w:b w:val="0"/>
                <w:sz w:val="21"/>
              </w:rPr>
              <w:t>Phi chức năng</w:t>
            </w:r>
          </w:p>
        </w:tc>
        <w:tc>
          <w:tcPr>
            <w:tcW w:type="dxa" w:w="3312"/>
            <w:vAlign w:val="center"/>
          </w:tcPr>
          <w:p>
            <w:r/>
            <w:r>
              <w:rPr>
                <w:rFonts w:ascii="Arial" w:hAnsi="Arial"/>
                <w:b w:val="0"/>
                <w:sz w:val="21"/>
              </w:rPr>
              <w:t>Trong điều kiện hệ thống hoạt động bình thường, hệ thống phải trả kết quả kiểm tra tồn kho cho toàn bộ sản phẩm trong giỏ trong tối đa 2 giây đối với 95% yêu cầu và không quá 5 giây đối với 99% yêu cầu.</w:t>
            </w:r>
          </w:p>
        </w:tc>
      </w:tr>
    </w:tbl>
    <w:p/>
    <w:p>
      <w:pPr>
        <w:pStyle w:val="Heading1"/>
      </w:pPr>
      <w:r>
        <w:t>4. Bước 2 — Kiến trúc 3 tầng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1"/>
              </w:rPr>
              <w:t>Tầng</w:t>
            </w:r>
          </w:p>
        </w:tc>
        <w:tc>
          <w:tcPr>
            <w:tcW w:type="dxa" w:w="4968"/>
            <w:vAlign w:val="center"/>
            <w:shd w:fill="D9EAF7"/>
          </w:tcPr>
          <w:p>
            <w:r/>
            <w:r>
              <w:rPr>
                <w:rFonts w:ascii="Arial" w:hAnsi="Arial"/>
                <w:b/>
                <w:sz w:val="21"/>
              </w:rPr>
              <w:t>Vai trò trong luồng Đặt hàng Online</w:t>
            </w:r>
          </w:p>
        </w:tc>
      </w:tr>
      <w:tr>
        <w:tc>
          <w:tcPr>
            <w:tcW w:type="dxa" w:w="4968"/>
            <w:vAlign w:val="center"/>
          </w:tcPr>
          <w:p>
            <w:r/>
            <w:r>
              <w:rPr>
                <w:rFonts w:ascii="Arial" w:hAnsi="Arial"/>
                <w:b w:val="0"/>
                <w:sz w:val="21"/>
              </w:rPr>
              <w:t>Presentation Tier</w:t>
            </w:r>
          </w:p>
        </w:tc>
        <w:tc>
          <w:tcPr>
            <w:tcW w:type="dxa" w:w="4968"/>
            <w:vAlign w:val="center"/>
          </w:tcPr>
          <w:p>
            <w:r/>
            <w:r>
              <w:rPr>
                <w:rFonts w:ascii="Arial" w:hAnsi="Arial"/>
                <w:b w:val="0"/>
                <w:sz w:val="21"/>
              </w:rPr>
              <w:t>Cung cấp giao diện app cho Khách hàng: đăng nhập, hiển thị sản phẩm, giỏ hàng, ô mã giảm giá, nút xác nhận và thông báo kết quả.</w:t>
            </w:r>
          </w:p>
        </w:tc>
      </w:tr>
      <w:tr>
        <w:tc>
          <w:tcPr>
            <w:tcW w:type="dxa" w:w="4968"/>
            <w:vAlign w:val="center"/>
          </w:tcPr>
          <w:p>
            <w:r/>
            <w:r>
              <w:rPr>
                <w:rFonts w:ascii="Arial" w:hAnsi="Arial"/>
                <w:b w:val="0"/>
                <w:sz w:val="21"/>
              </w:rPr>
              <w:t>Business Logic Tier</w:t>
            </w:r>
          </w:p>
        </w:tc>
        <w:tc>
          <w:tcPr>
            <w:tcW w:type="dxa" w:w="4968"/>
            <w:vAlign w:val="center"/>
          </w:tcPr>
          <w:p>
            <w:r/>
            <w:r>
              <w:rPr>
                <w:rFonts w:ascii="Arial" w:hAnsi="Arial"/>
                <w:b w:val="0"/>
                <w:sz w:val="21"/>
              </w:rPr>
              <w:t>Xử lý nghiệp vụ: kiểm tra đăng nhập, tiếp nhận giỏ hàng, kiểm tra tồn kho, kiểm tra và áp dụng mã giảm giá, tạo Đơn hàng và trả kết quả.</w:t>
            </w:r>
          </w:p>
        </w:tc>
      </w:tr>
      <w:tr>
        <w:tc>
          <w:tcPr>
            <w:tcW w:type="dxa" w:w="4968"/>
            <w:vAlign w:val="center"/>
          </w:tcPr>
          <w:p>
            <w:r/>
            <w:r>
              <w:rPr>
                <w:rFonts w:ascii="Arial" w:hAnsi="Arial"/>
                <w:b w:val="0"/>
                <w:sz w:val="21"/>
              </w:rPr>
              <w:t>Data Tier</w:t>
            </w:r>
          </w:p>
        </w:tc>
        <w:tc>
          <w:tcPr>
            <w:tcW w:type="dxa" w:w="4968"/>
            <w:vAlign w:val="center"/>
          </w:tcPr>
          <w:p>
            <w:r/>
            <w:r>
              <w:rPr>
                <w:rFonts w:ascii="Arial" w:hAnsi="Arial"/>
                <w:b w:val="0"/>
                <w:sz w:val="21"/>
              </w:rPr>
              <w:t>Lưu trữ/truy xuất Khách hàng, Sản phẩm, Đơn hàng; đọc tồn kho và lưu thông tin đơn cùng số lượng mua.</w:t>
            </w:r>
          </w:p>
        </w:tc>
      </w:tr>
    </w:tbl>
    <w:p/>
    <w:p>
      <w:pPr>
        <w:pStyle w:val="Heading1"/>
      </w:pPr>
      <w:r>
        <w:t>5. Bước 3 — Use Case Diagram</w:t>
      </w:r>
    </w:p>
    <w:p>
      <w:r>
        <w:t>Theo yêu cầu bỏ phần vẽ, các thành phần của sơ đồ được xác định như sau:</w:t>
      </w:r>
    </w:p>
    <w:p>
      <w:r>
        <w:t>Actor:</w:t>
      </w:r>
    </w:p>
    <w:p>
      <w:pPr>
        <w:pStyle w:val="ListBullet"/>
      </w:pPr>
      <w:r>
        <w:t>Khách hàng — actor chính thực hiện đặt hàng online.</w:t>
      </w:r>
    </w:p>
    <w:p>
      <w:pPr>
        <w:pStyle w:val="ListBullet"/>
      </w:pPr>
      <w:r>
        <w:t>Nhân viên kho — actor phụ, chỉ cập nhật số lượng tồn kho khi cửa hàng nhập hàng mới.</w:t>
      </w:r>
    </w:p>
    <w:p>
      <w:r>
        <w:t>Use Case:</w:t>
      </w:r>
    </w:p>
    <w:p>
      <w:pPr>
        <w:pStyle w:val="ListBullet"/>
      </w:pPr>
      <w:r>
        <w:t>Đăng nhập</w:t>
      </w:r>
    </w:p>
    <w:p>
      <w:pPr>
        <w:pStyle w:val="ListBullet"/>
      </w:pPr>
      <w:r>
        <w:t>Quản lý giỏ hàng</w:t>
      </w:r>
    </w:p>
    <w:p>
      <w:pPr>
        <w:pStyle w:val="ListBullet"/>
      </w:pPr>
      <w:r>
        <w:t>Đặt hàng Online</w:t>
      </w:r>
    </w:p>
    <w:p>
      <w:pPr>
        <w:pStyle w:val="ListBullet"/>
      </w:pPr>
      <w:r>
        <w:t>Cập nhật tồn kho</w:t>
      </w:r>
    </w:p>
    <w:p>
      <w:r>
        <w:t>Quan hệ:</w:t>
      </w:r>
    </w:p>
    <w:p>
      <w:pPr>
        <w:pStyle w:val="ListBullet"/>
      </w:pPr>
      <w:r>
        <w:t>Khách hàng — Đăng nhập: Association.</w:t>
      </w:r>
    </w:p>
    <w:p>
      <w:pPr>
        <w:pStyle w:val="ListBullet"/>
      </w:pPr>
      <w:r>
        <w:t>Khách hàng — Quản lý giỏ hàng: Association.</w:t>
      </w:r>
    </w:p>
    <w:p>
      <w:pPr>
        <w:pStyle w:val="ListBullet"/>
      </w:pPr>
      <w:r>
        <w:t>Khách hàng — Đặt hàng Online: Association.</w:t>
      </w:r>
    </w:p>
    <w:p>
      <w:pPr>
        <w:pStyle w:val="ListBullet"/>
      </w:pPr>
      <w:r>
        <w:t>Nhân viên kho — Cập nhật tồn kho: Association.</w:t>
      </w:r>
    </w:p>
    <w:p>
      <w:pPr>
        <w:pStyle w:val="ListBullet"/>
      </w:pPr>
      <w:r>
        <w:t>Đặt hàng Online &lt;&lt;include&gt;&gt; Kiểm tra tồn kho: kiểm tra tồn kho là bước bắt buộc trong quá trình đặt hàng.</w:t>
      </w:r>
    </w:p>
    <w:p>
      <w:pPr>
        <w:pStyle w:val="ListBullet"/>
      </w:pPr>
      <w:r>
        <w:t>Đặt hàng Online &lt;&lt;extend&gt;&gt; Áp dụng mã giảm giá: mã giảm giá là hành vi tùy chọn.</w:t>
      </w:r>
    </w:p>
    <w:p>
      <w:r>
        <w:t>Do giới hạn 3–4 Use Case, “Kiểm tra tồn kho” và “Áp dụng mã giảm giá” được mô hình hóa như hành vi phụ của “Đặt hàng Online”, không tách thành Use Case độc lập.</w:t>
      </w:r>
    </w:p>
    <w:p>
      <w:pPr>
        <w:pStyle w:val="Heading1"/>
      </w:pPr>
      <w:r>
        <w:t>6. Bước 4 — Đặc tả Use Case &amp; Activity Diagram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1"/>
              </w:rPr>
              <w:t>Phần</w:t>
            </w:r>
          </w:p>
        </w:tc>
        <w:tc>
          <w:tcPr>
            <w:tcW w:type="dxa" w:w="4968"/>
            <w:vAlign w:val="center"/>
            <w:shd w:fill="D9EAF7"/>
          </w:tcPr>
          <w:p>
            <w:r/>
            <w:r>
              <w:rPr>
                <w:rFonts w:ascii="Arial" w:hAnsi="Arial"/>
                <w:b/>
                <w:sz w:val="21"/>
              </w:rPr>
              <w:t>Nội dung</w:t>
            </w:r>
          </w:p>
        </w:tc>
      </w:tr>
      <w:tr>
        <w:tc>
          <w:tcPr>
            <w:tcW w:type="dxa" w:w="4968"/>
            <w:vAlign w:val="center"/>
          </w:tcPr>
          <w:p>
            <w:r/>
            <w:r>
              <w:rPr>
                <w:rFonts w:ascii="Arial" w:hAnsi="Arial"/>
                <w:b w:val="0"/>
                <w:sz w:val="21"/>
              </w:rPr>
              <w:t>Use Case Name &amp; ID</w:t>
            </w:r>
          </w:p>
        </w:tc>
        <w:tc>
          <w:tcPr>
            <w:tcW w:type="dxa" w:w="4968"/>
            <w:vAlign w:val="center"/>
          </w:tcPr>
          <w:p>
            <w:r/>
            <w:r>
              <w:rPr>
                <w:rFonts w:ascii="Arial" w:hAnsi="Arial"/>
                <w:b w:val="0"/>
                <w:sz w:val="21"/>
              </w:rPr>
              <w:t>Đặt hàng Online — UC-03</w:t>
            </w:r>
          </w:p>
        </w:tc>
      </w:tr>
      <w:tr>
        <w:tc>
          <w:tcPr>
            <w:tcW w:type="dxa" w:w="4968"/>
            <w:vAlign w:val="center"/>
          </w:tcPr>
          <w:p>
            <w:r/>
            <w:r>
              <w:rPr>
                <w:rFonts w:ascii="Arial" w:hAnsi="Arial"/>
                <w:b w:val="0"/>
                <w:sz w:val="21"/>
              </w:rPr>
              <w:t>Actor(s) &amp; Description</w:t>
            </w:r>
          </w:p>
        </w:tc>
        <w:tc>
          <w:tcPr>
            <w:tcW w:type="dxa" w:w="4968"/>
            <w:vAlign w:val="center"/>
          </w:tcPr>
          <w:p>
            <w:r/>
            <w:r>
              <w:rPr>
                <w:rFonts w:ascii="Arial" w:hAnsi="Arial"/>
                <w:b w:val="0"/>
                <w:sz w:val="21"/>
              </w:rPr>
              <w:t>Khách hàng — người đăng nhập app, chọn sản phẩm, thêm vào giỏ, nhập mã giảm giá nếu có và xác nhận đặt hàng.</w:t>
            </w:r>
          </w:p>
        </w:tc>
      </w:tr>
      <w:tr>
        <w:tc>
          <w:tcPr>
            <w:tcW w:type="dxa" w:w="4968"/>
            <w:vAlign w:val="center"/>
          </w:tcPr>
          <w:p>
            <w:r/>
            <w:r>
              <w:rPr>
                <w:rFonts w:ascii="Arial" w:hAnsi="Arial"/>
                <w:b w:val="0"/>
                <w:sz w:val="21"/>
              </w:rPr>
              <w:t>Pre-conditions</w:t>
            </w:r>
          </w:p>
        </w:tc>
        <w:tc>
          <w:tcPr>
            <w:tcW w:type="dxa" w:w="4968"/>
            <w:vAlign w:val="center"/>
          </w:tcPr>
          <w:p>
            <w:r/>
            <w:r>
              <w:rPr>
                <w:rFonts w:ascii="Arial" w:hAnsi="Arial"/>
                <w:b w:val="0"/>
                <w:sz w:val="21"/>
              </w:rPr>
              <w:t>Khách hàng đã có tài khoản và đăng nhập thành công; sản phẩm cần mua tồn tại; hệ thống hoạt động bình thường.</w:t>
            </w:r>
          </w:p>
        </w:tc>
      </w:tr>
      <w:tr>
        <w:tc>
          <w:tcPr>
            <w:tcW w:type="dxa" w:w="4968"/>
            <w:vAlign w:val="center"/>
          </w:tcPr>
          <w:p>
            <w:r/>
            <w:r>
              <w:rPr>
                <w:rFonts w:ascii="Arial" w:hAnsi="Arial"/>
                <w:b w:val="0"/>
                <w:sz w:val="21"/>
              </w:rPr>
              <w:t>Post-conditions</w:t>
            </w:r>
          </w:p>
        </w:tc>
        <w:tc>
          <w:tcPr>
            <w:tcW w:type="dxa" w:w="4968"/>
            <w:vAlign w:val="center"/>
          </w:tcPr>
          <w:p>
            <w:r/>
            <w:r>
              <w:rPr>
                <w:rFonts w:ascii="Arial" w:hAnsi="Arial"/>
                <w:b w:val="0"/>
                <w:sz w:val="21"/>
              </w:rPr>
              <w:t>Nếu đủ tồn kho và Khách hàng xác nhận: Đơn hàng được tạo và lưu. Nếu thiếu tồn kho: không tạo Đơn hàng và thông báo cho Khách hàng.</w:t>
            </w:r>
          </w:p>
        </w:tc>
      </w:tr>
      <w:tr>
        <w:tc>
          <w:tcPr>
            <w:tcW w:type="dxa" w:w="4968"/>
            <w:vAlign w:val="center"/>
          </w:tcPr>
          <w:p>
            <w:r/>
            <w:r>
              <w:rPr>
                <w:rFonts w:ascii="Arial" w:hAnsi="Arial"/>
                <w:b w:val="0"/>
                <w:sz w:val="21"/>
              </w:rPr>
              <w:t>Main Flow</w:t>
            </w:r>
          </w:p>
        </w:tc>
        <w:tc>
          <w:tcPr>
            <w:tcW w:type="dxa" w:w="4968"/>
            <w:vAlign w:val="center"/>
          </w:tcPr>
          <w:p>
            <w:r/>
            <w:r>
              <w:rPr>
                <w:rFonts w:ascii="Arial" w:hAnsi="Arial"/>
                <w:b w:val="0"/>
                <w:sz w:val="21"/>
              </w:rPr>
              <w:t>1. Khách hàng chọn sản phẩm và số lượng, sau đó thêm vào giỏ hàng.</w:t>
              <w:br/>
              <w:t>2. Khách hàng bấm đặt hàng; hệ thống tiếp nhận giỏ hàng và kiểm tra tồn kho của từng sản phẩm.</w:t>
              <w:br/>
              <w:t>3. Nếu đủ tồn kho, hệ thống cho phép Khách hàng nhập mã giảm giá nếu có.</w:t>
              <w:br/>
              <w:t>4. Khách hàng xác nhận đặt hàng; hệ thống tạo Đơn hàng và lưu ngày đặt, mã giảm giá đã dùng và số lượng mua từng sản phẩm.</w:t>
              <w:br/>
              <w:t>5. Hệ thống thông báo đặt hàng thành công cho Khách hàng.</w:t>
            </w:r>
          </w:p>
        </w:tc>
      </w:tr>
      <w:tr>
        <w:tc>
          <w:tcPr>
            <w:tcW w:type="dxa" w:w="4968"/>
            <w:vAlign w:val="center"/>
          </w:tcPr>
          <w:p>
            <w:r/>
            <w:r>
              <w:rPr>
                <w:rFonts w:ascii="Arial" w:hAnsi="Arial"/>
                <w:b w:val="0"/>
                <w:sz w:val="21"/>
              </w:rPr>
              <w:t>Alternative Flows</w:t>
            </w:r>
          </w:p>
        </w:tc>
        <w:tc>
          <w:tcPr>
            <w:tcW w:type="dxa" w:w="4968"/>
            <w:vAlign w:val="center"/>
          </w:tcPr>
          <w:p>
            <w:r/>
            <w:r>
              <w:rPr>
                <w:rFonts w:ascii="Arial" w:hAnsi="Arial"/>
                <w:b w:val="0"/>
                <w:sz w:val="21"/>
              </w:rPr>
              <w:t>A1 — Bước 2: Có sản phẩm không đủ tồn kho → hệ thống thông báo sản phẩm thiếu hàng, không tạo Đơn hàng và kết thúc.</w:t>
              <w:br/>
              <w:t>A2 — Bước 3: Không nhập mã giảm giá → tiếp tục với đơn không có mã giảm giá.</w:t>
              <w:br/>
              <w:t>A3 — Bước 3: Mã giảm giá không hợp lệ/không áp dụng được → thông báo lỗi; Khách hàng có thể bỏ mã hoặc nhập mã khác.</w:t>
            </w:r>
          </w:p>
        </w:tc>
      </w:tr>
    </w:tbl>
    <w:p/>
    <w:p>
      <w:r>
        <w:t>Activity Diagram (mô tả): Swimlane gồm Khách hàng và Hệ thống. Luồng: chọn sản phẩm → thêm vào giỏ → bấm đặt hàng → Hệ thống kiểm tra tồn kho → rẽ nhánh “Đủ hàng?”. Không đủ hàng: thông báo lỗi và kết thúc. Đủ hàng: nhập mã giảm giá nếu có → xác nhận đặt hàng → tạo Đơn hàng → thông báo thành công → kết thúc. Mã không hợp lệ thì thông báo lỗi và quay lại bước nhập mã.</w:t>
      </w:r>
    </w:p>
    <w:p>
      <w:pPr>
        <w:pStyle w:val="Heading1"/>
      </w:pPr>
      <w:r>
        <w:t>7. Bước 5 — Class Diagram</w:t>
      </w:r>
    </w:p>
    <w:p>
      <w:r>
        <w:t>Dùng kỹ thuật Danh từ – Động từ trên Main Flow. Theo giới hạn 3 Class, chọn KhachHang, SanPham và DonHang.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21"/>
              </w:rPr>
              <w:t>Class</w:t>
            </w:r>
          </w:p>
        </w:tc>
        <w:tc>
          <w:tcPr>
            <w:tcW w:type="dxa" w:w="3312"/>
            <w:vAlign w:val="center"/>
            <w:shd w:fill="D9EAF7"/>
          </w:tcPr>
          <w:p>
            <w:r/>
            <w:r>
              <w:rPr>
                <w:rFonts w:ascii="Arial" w:hAnsi="Arial"/>
                <w:b/>
                <w:sz w:val="21"/>
              </w:rPr>
              <w:t>Thuộc tính</w:t>
            </w:r>
          </w:p>
        </w:tc>
        <w:tc>
          <w:tcPr>
            <w:tcW w:type="dxa" w:w="3312"/>
            <w:vAlign w:val="center"/>
            <w:shd w:fill="D9EAF7"/>
          </w:tcPr>
          <w:p>
            <w:r/>
            <w:r>
              <w:rPr>
                <w:rFonts w:ascii="Arial" w:hAnsi="Arial"/>
                <w:b/>
                <w:sz w:val="21"/>
              </w:rPr>
              <w:t>Phương thức</w:t>
            </w:r>
          </w:p>
        </w:tc>
      </w:tr>
      <w:tr>
        <w:tc>
          <w:tcPr>
            <w:tcW w:type="dxa" w:w="3312"/>
            <w:vAlign w:val="center"/>
          </w:tcPr>
          <w:p>
            <w:r/>
            <w:r>
              <w:rPr>
                <w:rFonts w:ascii="Arial" w:hAnsi="Arial"/>
                <w:b w:val="0"/>
                <w:sz w:val="21"/>
              </w:rPr>
              <w:t>KhachHang</w:t>
            </w:r>
          </w:p>
        </w:tc>
        <w:tc>
          <w:tcPr>
            <w:tcW w:type="dxa" w:w="3312"/>
            <w:vAlign w:val="center"/>
          </w:tcPr>
          <w:p>
            <w:r/>
            <w:r>
              <w:rPr>
                <w:rFonts w:ascii="Arial" w:hAnsi="Arial"/>
                <w:b w:val="0"/>
                <w:sz w:val="21"/>
              </w:rPr>
              <w:t>+ customerId: int</w:t>
              <w:br/>
              <w:t>+ fullName: string</w:t>
              <w:br/>
              <w:t>+ email: string</w:t>
            </w:r>
          </w:p>
        </w:tc>
        <w:tc>
          <w:tcPr>
            <w:tcW w:type="dxa" w:w="3312"/>
            <w:vAlign w:val="center"/>
          </w:tcPr>
          <w:p>
            <w:r/>
            <w:r>
              <w:rPr>
                <w:rFonts w:ascii="Arial" w:hAnsi="Arial"/>
                <w:b w:val="0"/>
                <w:sz w:val="21"/>
              </w:rPr>
              <w:t>+ dangNhap()</w:t>
              <w:br/>
              <w:t>+ taoDonHang()</w:t>
            </w:r>
          </w:p>
        </w:tc>
      </w:tr>
      <w:tr>
        <w:tc>
          <w:tcPr>
            <w:tcW w:type="dxa" w:w="3312"/>
            <w:vAlign w:val="center"/>
          </w:tcPr>
          <w:p>
            <w:r/>
            <w:r>
              <w:rPr>
                <w:rFonts w:ascii="Arial" w:hAnsi="Arial"/>
                <w:b w:val="0"/>
                <w:sz w:val="21"/>
              </w:rPr>
              <w:t>SanPham</w:t>
            </w:r>
          </w:p>
        </w:tc>
        <w:tc>
          <w:tcPr>
            <w:tcW w:type="dxa" w:w="3312"/>
            <w:vAlign w:val="center"/>
          </w:tcPr>
          <w:p>
            <w:r/>
            <w:r>
              <w:rPr>
                <w:rFonts w:ascii="Arial" w:hAnsi="Arial"/>
                <w:b w:val="0"/>
                <w:sz w:val="21"/>
              </w:rPr>
              <w:t>+ productId: int</w:t>
              <w:br/>
              <w:t>+ productName: string</w:t>
              <w:br/>
              <w:t>+ unitPrice: decimal</w:t>
              <w:br/>
              <w:t>+ stockQuantity: int</w:t>
            </w:r>
          </w:p>
        </w:tc>
        <w:tc>
          <w:tcPr>
            <w:tcW w:type="dxa" w:w="3312"/>
            <w:vAlign w:val="center"/>
          </w:tcPr>
          <w:p>
            <w:r/>
            <w:r>
              <w:rPr>
                <w:rFonts w:ascii="Arial" w:hAnsi="Arial"/>
                <w:b w:val="0"/>
                <w:sz w:val="21"/>
              </w:rPr>
              <w:t>+ kiemTraTonKho(quantity: int)</w:t>
              <w:br/>
              <w:t>+ capNhatTonKho(quantity: int)</w:t>
            </w:r>
          </w:p>
        </w:tc>
      </w:tr>
      <w:tr>
        <w:tc>
          <w:tcPr>
            <w:tcW w:type="dxa" w:w="3312"/>
            <w:vAlign w:val="center"/>
          </w:tcPr>
          <w:p>
            <w:r/>
            <w:r>
              <w:rPr>
                <w:rFonts w:ascii="Arial" w:hAnsi="Arial"/>
                <w:b w:val="0"/>
                <w:sz w:val="21"/>
              </w:rPr>
              <w:t>DonHang</w:t>
            </w:r>
          </w:p>
        </w:tc>
        <w:tc>
          <w:tcPr>
            <w:tcW w:type="dxa" w:w="3312"/>
            <w:vAlign w:val="center"/>
          </w:tcPr>
          <w:p>
            <w:r/>
            <w:r>
              <w:rPr>
                <w:rFonts w:ascii="Arial" w:hAnsi="Arial"/>
                <w:b w:val="0"/>
                <w:sz w:val="21"/>
              </w:rPr>
              <w:t>+ orderId: int</w:t>
              <w:br/>
              <w:t>+ orderDate: datetime</w:t>
              <w:br/>
              <w:t>+ discountCode: string?</w:t>
              <w:br/>
              <w:t>+ quantity: int</w:t>
            </w:r>
          </w:p>
        </w:tc>
        <w:tc>
          <w:tcPr>
            <w:tcW w:type="dxa" w:w="3312"/>
            <w:vAlign w:val="center"/>
          </w:tcPr>
          <w:p>
            <w:r/>
            <w:r>
              <w:rPr>
                <w:rFonts w:ascii="Arial" w:hAnsi="Arial"/>
                <w:b w:val="0"/>
                <w:sz w:val="21"/>
              </w:rPr>
              <w:t>+ taoDonHang()</w:t>
              <w:br/>
              <w:t>+ tinhGiamGia()</w:t>
            </w:r>
          </w:p>
        </w:tc>
      </w:tr>
    </w:tbl>
    <w:p/>
    <w:p>
      <w:r>
        <w:t>Quan hệ:</w:t>
      </w:r>
    </w:p>
    <w:p>
      <w:pPr>
        <w:pStyle w:val="ListBullet"/>
      </w:pPr>
      <w:r>
        <w:t>KhachHang 1 — 0..* DonHang: một Khách hàng có thể có nhiều Đơn hàng; mỗi Đơn hàng thuộc đúng một Khách hàng.</w:t>
      </w:r>
    </w:p>
    <w:p>
      <w:pPr>
        <w:pStyle w:val="ListBullet"/>
      </w:pPr>
      <w:r>
        <w:t>DonHang 1 — 1..* SanPham và SanPham 0..* — 1..* DonHang: về nghiệp vụ đây là quan hệ nhiều-nhiều.</w:t>
      </w:r>
    </w:p>
    <w:p>
      <w:pPr>
        <w:pStyle w:val="ListBullet"/>
      </w:pPr>
      <w:r>
        <w:t>Trong CSDL, quan hệ nhiều-nhiều được triển khai bằng bảng ChiTietDonHang để lưu quantity của từng Sản phẩm.</w:t>
      </w:r>
    </w:p>
    <w:p>
      <w:pPr>
        <w:pStyle w:val="ListBullet"/>
      </w:pPr>
      <w:r>
        <w:t>Composition: DonHang — ChiTietDonHang. ChiTietDonHang tồn tại để mô tả các sản phẩm thuộc một Đơn hàng và không có ý nghĩa độc lập khi Đơn hàng bị xóa.</w:t>
      </w:r>
    </w:p>
    <w:p>
      <w:pPr>
        <w:pStyle w:val="Heading1"/>
      </w:pPr>
      <w:r>
        <w:t>8. Bước 6 — Sequence Diagram</w:t>
      </w:r>
    </w:p>
    <w:p>
      <w:r>
        <w:t>Không vẽ theo yêu cầu. Sequence Diagram cần có các Lifeline: Khách hàng, KhachHang, SanPham, DonHang.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21"/>
              </w:rPr>
              <w:t>STT</w:t>
            </w:r>
          </w:p>
        </w:tc>
        <w:tc>
          <w:tcPr>
            <w:tcW w:type="dxa" w:w="1987"/>
            <w:vAlign w:val="center"/>
            <w:shd w:fill="D9EAF7"/>
          </w:tcPr>
          <w:p>
            <w:r/>
            <w:r>
              <w:rPr>
                <w:rFonts w:ascii="Arial" w:hAnsi="Arial"/>
                <w:b/>
                <w:sz w:val="21"/>
              </w:rPr>
              <w:t>Lifeline gửi</w:t>
            </w:r>
          </w:p>
        </w:tc>
        <w:tc>
          <w:tcPr>
            <w:tcW w:type="dxa" w:w="1987"/>
            <w:vAlign w:val="center"/>
            <w:shd w:fill="D9EAF7"/>
          </w:tcPr>
          <w:p>
            <w:r/>
            <w:r>
              <w:rPr>
                <w:rFonts w:ascii="Arial" w:hAnsi="Arial"/>
                <w:b/>
                <w:sz w:val="21"/>
              </w:rPr>
              <w:t>Message</w:t>
            </w:r>
          </w:p>
        </w:tc>
        <w:tc>
          <w:tcPr>
            <w:tcW w:type="dxa" w:w="1987"/>
            <w:vAlign w:val="center"/>
            <w:shd w:fill="D9EAF7"/>
          </w:tcPr>
          <w:p>
            <w:r/>
            <w:r>
              <w:rPr>
                <w:rFonts w:ascii="Arial" w:hAnsi="Arial"/>
                <w:b/>
                <w:sz w:val="21"/>
              </w:rPr>
              <w:t>Lifeline nhận</w:t>
            </w:r>
          </w:p>
        </w:tc>
        <w:tc>
          <w:tcPr>
            <w:tcW w:type="dxa" w:w="1987"/>
            <w:vAlign w:val="center"/>
            <w:shd w:fill="D9EAF7"/>
          </w:tcPr>
          <w:p>
            <w:r/>
            <w:r>
              <w:rPr>
                <w:rFonts w:ascii="Arial" w:hAnsi="Arial"/>
                <w:b/>
                <w:sz w:val="21"/>
              </w:rPr>
              <w:t>Return Message</w:t>
            </w:r>
          </w:p>
        </w:tc>
      </w:tr>
      <w:tr>
        <w:tc>
          <w:tcPr>
            <w:tcW w:type="dxa" w:w="1987"/>
            <w:vAlign w:val="center"/>
          </w:tcPr>
          <w:p>
            <w:r/>
            <w:r>
              <w:rPr>
                <w:rFonts w:ascii="Arial" w:hAnsi="Arial"/>
                <w:b w:val="0"/>
                <w:sz w:val="21"/>
              </w:rPr>
              <w:t>1</w:t>
            </w:r>
          </w:p>
        </w:tc>
        <w:tc>
          <w:tcPr>
            <w:tcW w:type="dxa" w:w="1987"/>
            <w:vAlign w:val="center"/>
          </w:tcPr>
          <w:p>
            <w:r/>
            <w:r>
              <w:rPr>
                <w:rFonts w:ascii="Arial" w:hAnsi="Arial"/>
                <w:b w:val="0"/>
                <w:sz w:val="21"/>
              </w:rPr>
              <w:t>Khách hàng</w:t>
            </w:r>
          </w:p>
        </w:tc>
        <w:tc>
          <w:tcPr>
            <w:tcW w:type="dxa" w:w="1987"/>
            <w:vAlign w:val="center"/>
          </w:tcPr>
          <w:p>
            <w:r/>
            <w:r>
              <w:rPr>
                <w:rFonts w:ascii="Arial" w:hAnsi="Arial"/>
                <w:b w:val="0"/>
                <w:sz w:val="21"/>
              </w:rPr>
              <w:t>chọnSảnPhẩmVaSoLuong()</w:t>
            </w:r>
          </w:p>
        </w:tc>
        <w:tc>
          <w:tcPr>
            <w:tcW w:type="dxa" w:w="1987"/>
            <w:vAlign w:val="center"/>
          </w:tcPr>
          <w:p>
            <w:r/>
            <w:r>
              <w:rPr>
                <w:rFonts w:ascii="Arial" w:hAnsi="Arial"/>
                <w:b w:val="0"/>
                <w:sz w:val="21"/>
              </w:rPr>
              <w:t>KhachHang</w:t>
            </w:r>
          </w:p>
        </w:tc>
        <w:tc>
          <w:tcPr>
            <w:tcW w:type="dxa" w:w="1987"/>
            <w:vAlign w:val="center"/>
          </w:tcPr>
          <w:p>
            <w:r/>
            <w:r>
              <w:rPr>
                <w:rFonts w:ascii="Arial" w:hAnsi="Arial"/>
                <w:b w:val="0"/>
                <w:sz w:val="21"/>
              </w:rPr>
              <w:t>Thông tin sản phẩm/số lượng</w:t>
            </w:r>
          </w:p>
        </w:tc>
      </w:tr>
      <w:tr>
        <w:tc>
          <w:tcPr>
            <w:tcW w:type="dxa" w:w="1987"/>
            <w:vAlign w:val="center"/>
          </w:tcPr>
          <w:p>
            <w:r/>
            <w:r>
              <w:rPr>
                <w:rFonts w:ascii="Arial" w:hAnsi="Arial"/>
                <w:b w:val="0"/>
                <w:sz w:val="21"/>
              </w:rPr>
              <w:t>2</w:t>
            </w:r>
          </w:p>
        </w:tc>
        <w:tc>
          <w:tcPr>
            <w:tcW w:type="dxa" w:w="1987"/>
            <w:vAlign w:val="center"/>
          </w:tcPr>
          <w:p>
            <w:r/>
            <w:r>
              <w:rPr>
                <w:rFonts w:ascii="Arial" w:hAnsi="Arial"/>
                <w:b w:val="0"/>
                <w:sz w:val="21"/>
              </w:rPr>
              <w:t>Khách hàng</w:t>
            </w:r>
          </w:p>
        </w:tc>
        <w:tc>
          <w:tcPr>
            <w:tcW w:type="dxa" w:w="1987"/>
            <w:vAlign w:val="center"/>
          </w:tcPr>
          <w:p>
            <w:r/>
            <w:r>
              <w:rPr>
                <w:rFonts w:ascii="Arial" w:hAnsi="Arial"/>
                <w:b w:val="0"/>
                <w:sz w:val="21"/>
              </w:rPr>
              <w:t>bấmĐặtHàng()</w:t>
            </w:r>
          </w:p>
        </w:tc>
        <w:tc>
          <w:tcPr>
            <w:tcW w:type="dxa" w:w="1987"/>
            <w:vAlign w:val="center"/>
          </w:tcPr>
          <w:p>
            <w:r/>
            <w:r>
              <w:rPr>
                <w:rFonts w:ascii="Arial" w:hAnsi="Arial"/>
                <w:b w:val="0"/>
                <w:sz w:val="21"/>
              </w:rPr>
              <w:t>KhachHang</w:t>
            </w:r>
          </w:p>
        </w:tc>
        <w:tc>
          <w:tcPr>
            <w:tcW w:type="dxa" w:w="1987"/>
            <w:vAlign w:val="center"/>
          </w:tcPr>
          <w:p>
            <w:r/>
            <w:r>
              <w:rPr>
                <w:rFonts w:ascii="Arial" w:hAnsi="Arial"/>
                <w:b w:val="0"/>
                <w:sz w:val="21"/>
              </w:rPr>
              <w:t>Yêu cầu đặt hàng</w:t>
            </w:r>
          </w:p>
        </w:tc>
      </w:tr>
      <w:tr>
        <w:tc>
          <w:tcPr>
            <w:tcW w:type="dxa" w:w="1987"/>
            <w:vAlign w:val="center"/>
          </w:tcPr>
          <w:p>
            <w:r/>
            <w:r>
              <w:rPr>
                <w:rFonts w:ascii="Arial" w:hAnsi="Arial"/>
                <w:b w:val="0"/>
                <w:sz w:val="21"/>
              </w:rPr>
              <w:t>3</w:t>
            </w:r>
          </w:p>
        </w:tc>
        <w:tc>
          <w:tcPr>
            <w:tcW w:type="dxa" w:w="1987"/>
            <w:vAlign w:val="center"/>
          </w:tcPr>
          <w:p>
            <w:r/>
            <w:r>
              <w:rPr>
                <w:rFonts w:ascii="Arial" w:hAnsi="Arial"/>
                <w:b w:val="0"/>
                <w:sz w:val="21"/>
              </w:rPr>
              <w:t>KhachHang</w:t>
            </w:r>
          </w:p>
        </w:tc>
        <w:tc>
          <w:tcPr>
            <w:tcW w:type="dxa" w:w="1987"/>
            <w:vAlign w:val="center"/>
          </w:tcPr>
          <w:p>
            <w:r/>
            <w:r>
              <w:rPr>
                <w:rFonts w:ascii="Arial" w:hAnsi="Arial"/>
                <w:b w:val="0"/>
                <w:sz w:val="21"/>
              </w:rPr>
              <w:t>kiemTraTonKho(quantity)</w:t>
            </w:r>
          </w:p>
        </w:tc>
        <w:tc>
          <w:tcPr>
            <w:tcW w:type="dxa" w:w="1987"/>
            <w:vAlign w:val="center"/>
          </w:tcPr>
          <w:p>
            <w:r/>
            <w:r>
              <w:rPr>
                <w:rFonts w:ascii="Arial" w:hAnsi="Arial"/>
                <w:b w:val="0"/>
                <w:sz w:val="21"/>
              </w:rPr>
              <w:t>SanPham</w:t>
            </w:r>
          </w:p>
        </w:tc>
        <w:tc>
          <w:tcPr>
            <w:tcW w:type="dxa" w:w="1987"/>
            <w:vAlign w:val="center"/>
          </w:tcPr>
          <w:p>
            <w:r/>
            <w:r>
              <w:rPr>
                <w:rFonts w:ascii="Arial" w:hAnsi="Arial"/>
                <w:b w:val="0"/>
                <w:sz w:val="21"/>
              </w:rPr>
              <w:t>Đủ hàng / Không đủ hàng</w:t>
            </w:r>
          </w:p>
        </w:tc>
      </w:tr>
      <w:tr>
        <w:tc>
          <w:tcPr>
            <w:tcW w:type="dxa" w:w="1987"/>
            <w:vAlign w:val="center"/>
          </w:tcPr>
          <w:p>
            <w:r/>
            <w:r>
              <w:rPr>
                <w:rFonts w:ascii="Arial" w:hAnsi="Arial"/>
                <w:b w:val="0"/>
                <w:sz w:val="21"/>
              </w:rPr>
              <w:t>4</w:t>
            </w:r>
          </w:p>
        </w:tc>
        <w:tc>
          <w:tcPr>
            <w:tcW w:type="dxa" w:w="1987"/>
            <w:vAlign w:val="center"/>
          </w:tcPr>
          <w:p>
            <w:r/>
            <w:r>
              <w:rPr>
                <w:rFonts w:ascii="Arial" w:hAnsi="Arial"/>
                <w:b w:val="0"/>
                <w:sz w:val="21"/>
              </w:rPr>
              <w:t>KhachHang</w:t>
            </w:r>
          </w:p>
        </w:tc>
        <w:tc>
          <w:tcPr>
            <w:tcW w:type="dxa" w:w="1987"/>
            <w:vAlign w:val="center"/>
          </w:tcPr>
          <w:p>
            <w:r/>
            <w:r>
              <w:rPr>
                <w:rFonts w:ascii="Arial" w:hAnsi="Arial"/>
                <w:b w:val="0"/>
                <w:sz w:val="21"/>
              </w:rPr>
              <w:t>nhapMaGiamGia()</w:t>
            </w:r>
          </w:p>
        </w:tc>
        <w:tc>
          <w:tcPr>
            <w:tcW w:type="dxa" w:w="1987"/>
            <w:vAlign w:val="center"/>
          </w:tcPr>
          <w:p>
            <w:r/>
            <w:r>
              <w:rPr>
                <w:rFonts w:ascii="Arial" w:hAnsi="Arial"/>
                <w:b w:val="0"/>
                <w:sz w:val="21"/>
              </w:rPr>
              <w:t>DonHang</w:t>
            </w:r>
          </w:p>
        </w:tc>
        <w:tc>
          <w:tcPr>
            <w:tcW w:type="dxa" w:w="1987"/>
            <w:vAlign w:val="center"/>
          </w:tcPr>
          <w:p>
            <w:r/>
            <w:r>
              <w:rPr>
                <w:rFonts w:ascii="Arial" w:hAnsi="Arial"/>
                <w:b w:val="0"/>
                <w:sz w:val="21"/>
              </w:rPr>
              <w:t>Mã giảm giá nếu có</w:t>
            </w:r>
          </w:p>
        </w:tc>
      </w:tr>
      <w:tr>
        <w:tc>
          <w:tcPr>
            <w:tcW w:type="dxa" w:w="1987"/>
            <w:vAlign w:val="center"/>
          </w:tcPr>
          <w:p>
            <w:r/>
            <w:r>
              <w:rPr>
                <w:rFonts w:ascii="Arial" w:hAnsi="Arial"/>
                <w:b w:val="0"/>
                <w:sz w:val="21"/>
              </w:rPr>
              <w:t>5</w:t>
            </w:r>
          </w:p>
        </w:tc>
        <w:tc>
          <w:tcPr>
            <w:tcW w:type="dxa" w:w="1987"/>
            <w:vAlign w:val="center"/>
          </w:tcPr>
          <w:p>
            <w:r/>
            <w:r>
              <w:rPr>
                <w:rFonts w:ascii="Arial" w:hAnsi="Arial"/>
                <w:b w:val="0"/>
                <w:sz w:val="21"/>
              </w:rPr>
              <w:t>KhachHang</w:t>
            </w:r>
          </w:p>
        </w:tc>
        <w:tc>
          <w:tcPr>
            <w:tcW w:type="dxa" w:w="1987"/>
            <w:vAlign w:val="center"/>
          </w:tcPr>
          <w:p>
            <w:r/>
            <w:r>
              <w:rPr>
                <w:rFonts w:ascii="Arial" w:hAnsi="Arial"/>
                <w:b w:val="0"/>
                <w:sz w:val="21"/>
              </w:rPr>
              <w:t>xacNhanDatHang()</w:t>
            </w:r>
          </w:p>
        </w:tc>
        <w:tc>
          <w:tcPr>
            <w:tcW w:type="dxa" w:w="1987"/>
            <w:vAlign w:val="center"/>
          </w:tcPr>
          <w:p>
            <w:r/>
            <w:r>
              <w:rPr>
                <w:rFonts w:ascii="Arial" w:hAnsi="Arial"/>
                <w:b w:val="0"/>
                <w:sz w:val="21"/>
              </w:rPr>
              <w:t>DonHang</w:t>
            </w:r>
          </w:p>
        </w:tc>
        <w:tc>
          <w:tcPr>
            <w:tcW w:type="dxa" w:w="1987"/>
            <w:vAlign w:val="center"/>
          </w:tcPr>
          <w:p>
            <w:r/>
            <w:r>
              <w:rPr>
                <w:rFonts w:ascii="Arial" w:hAnsi="Arial"/>
                <w:b w:val="0"/>
                <w:sz w:val="21"/>
              </w:rPr>
              <w:t>Đơn hàng được tạo</w:t>
            </w:r>
          </w:p>
        </w:tc>
      </w:tr>
      <w:tr>
        <w:tc>
          <w:tcPr>
            <w:tcW w:type="dxa" w:w="1987"/>
            <w:vAlign w:val="center"/>
          </w:tcPr>
          <w:p>
            <w:r/>
            <w:r>
              <w:rPr>
                <w:rFonts w:ascii="Arial" w:hAnsi="Arial"/>
                <w:b w:val="0"/>
                <w:sz w:val="21"/>
              </w:rPr>
              <w:t>6</w:t>
            </w:r>
          </w:p>
        </w:tc>
        <w:tc>
          <w:tcPr>
            <w:tcW w:type="dxa" w:w="1987"/>
            <w:vAlign w:val="center"/>
          </w:tcPr>
          <w:p>
            <w:r/>
            <w:r>
              <w:rPr>
                <w:rFonts w:ascii="Arial" w:hAnsi="Arial"/>
                <w:b w:val="0"/>
                <w:sz w:val="21"/>
              </w:rPr>
              <w:t>DonHang</w:t>
            </w:r>
          </w:p>
        </w:tc>
        <w:tc>
          <w:tcPr>
            <w:tcW w:type="dxa" w:w="1987"/>
            <w:vAlign w:val="center"/>
          </w:tcPr>
          <w:p>
            <w:r/>
            <w:r>
              <w:rPr>
                <w:rFonts w:ascii="Arial" w:hAnsi="Arial"/>
                <w:b w:val="0"/>
                <w:sz w:val="21"/>
              </w:rPr>
              <w:t>thongBaoThanhCong()</w:t>
            </w:r>
          </w:p>
        </w:tc>
        <w:tc>
          <w:tcPr>
            <w:tcW w:type="dxa" w:w="1987"/>
            <w:vAlign w:val="center"/>
          </w:tcPr>
          <w:p>
            <w:r/>
            <w:r>
              <w:rPr>
                <w:rFonts w:ascii="Arial" w:hAnsi="Arial"/>
                <w:b w:val="0"/>
                <w:sz w:val="21"/>
              </w:rPr>
              <w:t>Khách hàng</w:t>
            </w:r>
          </w:p>
        </w:tc>
        <w:tc>
          <w:tcPr>
            <w:tcW w:type="dxa" w:w="1987"/>
            <w:vAlign w:val="center"/>
          </w:tcPr>
          <w:p>
            <w:r/>
            <w:r>
              <w:rPr>
                <w:rFonts w:ascii="Arial" w:hAnsi="Arial"/>
                <w:b w:val="0"/>
                <w:sz w:val="21"/>
              </w:rPr>
              <w:t>Đặt hàng thành công</w:t>
            </w:r>
          </w:p>
        </w:tc>
      </w:tr>
    </w:tbl>
    <w:p/>
    <w:p>
      <w:r>
        <w:t>Activation Bar đặt trên KhachHang khi xử lý yêu cầu, SanPham khi kiểm tra tồn kho và DonHang khi tạo/lưu đơn. Có Combined Fragment “alt” cho điều kiện đủ/thiếu tồn kho và mã giảm giá hợp lệ/không hợp lệ.</w:t>
      </w:r>
    </w:p>
    <w:p>
      <w:pPr>
        <w:pStyle w:val="Heading1"/>
      </w:pPr>
      <w:r>
        <w:t>9. Bước 7 — UI Wireframe</w:t>
      </w:r>
    </w:p>
    <w:p>
      <w:r>
        <w:t>Không vẽ wireframe theo yêu cầu. Màn hình được chọn là “Xác nhận đặt hàng”.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1"/>
              </w:rPr>
              <w:t>Thành phần UI</w:t>
            </w:r>
          </w:p>
        </w:tc>
        <w:tc>
          <w:tcPr>
            <w:tcW w:type="dxa" w:w="4968"/>
            <w:vAlign w:val="center"/>
            <w:shd w:fill="D9EAF7"/>
          </w:tcPr>
          <w:p>
            <w:r/>
            <w:r>
              <w:rPr>
                <w:rFonts w:ascii="Arial" w:hAnsi="Arial"/>
                <w:b/>
                <w:sz w:val="21"/>
              </w:rPr>
              <w:t>Khớp bước Main Flow</w:t>
            </w:r>
          </w:p>
        </w:tc>
      </w:tr>
      <w:tr>
        <w:tc>
          <w:tcPr>
            <w:tcW w:type="dxa" w:w="4968"/>
            <w:vAlign w:val="center"/>
          </w:tcPr>
          <w:p>
            <w:r/>
            <w:r>
              <w:rPr>
                <w:rFonts w:ascii="Arial" w:hAnsi="Arial"/>
                <w:b w:val="0"/>
                <w:sz w:val="21"/>
              </w:rPr>
              <w:t>Danh sách sản phẩm trong giỏ + số lượng</w:t>
            </w:r>
          </w:p>
        </w:tc>
        <w:tc>
          <w:tcPr>
            <w:tcW w:type="dxa" w:w="4968"/>
            <w:vAlign w:val="center"/>
          </w:tcPr>
          <w:p>
            <w:r/>
            <w:r>
              <w:rPr>
                <w:rFonts w:ascii="Arial" w:hAnsi="Arial"/>
                <w:b w:val="0"/>
                <w:sz w:val="21"/>
              </w:rPr>
              <w:t>Bước 1 — Khách hàng chọn sản phẩm và số lượng.</w:t>
            </w:r>
          </w:p>
        </w:tc>
      </w:tr>
      <w:tr>
        <w:tc>
          <w:tcPr>
            <w:tcW w:type="dxa" w:w="4968"/>
            <w:vAlign w:val="center"/>
          </w:tcPr>
          <w:p>
            <w:r/>
            <w:r>
              <w:rPr>
                <w:rFonts w:ascii="Arial" w:hAnsi="Arial"/>
                <w:b w:val="0"/>
                <w:sz w:val="21"/>
              </w:rPr>
              <w:t>Ô nhập Mã giảm giá</w:t>
            </w:r>
          </w:p>
        </w:tc>
        <w:tc>
          <w:tcPr>
            <w:tcW w:type="dxa" w:w="4968"/>
            <w:vAlign w:val="center"/>
          </w:tcPr>
          <w:p>
            <w:r/>
            <w:r>
              <w:rPr>
                <w:rFonts w:ascii="Arial" w:hAnsi="Arial"/>
                <w:b w:val="0"/>
                <w:sz w:val="21"/>
              </w:rPr>
              <w:t>Bước 3 — Khách hàng nhập mã giảm giá nếu có.</w:t>
            </w:r>
          </w:p>
        </w:tc>
      </w:tr>
      <w:tr>
        <w:tc>
          <w:tcPr>
            <w:tcW w:type="dxa" w:w="4968"/>
            <w:vAlign w:val="center"/>
          </w:tcPr>
          <w:p>
            <w:r/>
            <w:r>
              <w:rPr>
                <w:rFonts w:ascii="Arial" w:hAnsi="Arial"/>
                <w:b w:val="0"/>
                <w:sz w:val="21"/>
              </w:rPr>
              <w:t>Nút “Xác nhận đặt hàng”</w:t>
            </w:r>
          </w:p>
        </w:tc>
        <w:tc>
          <w:tcPr>
            <w:tcW w:type="dxa" w:w="4968"/>
            <w:vAlign w:val="center"/>
          </w:tcPr>
          <w:p>
            <w:r/>
            <w:r>
              <w:rPr>
                <w:rFonts w:ascii="Arial" w:hAnsi="Arial"/>
                <w:b w:val="0"/>
                <w:sz w:val="21"/>
              </w:rPr>
              <w:t>Bước 4 — Khách hàng xác nhận đặt hàng.</w:t>
            </w:r>
          </w:p>
        </w:tc>
      </w:tr>
      <w:tr>
        <w:tc>
          <w:tcPr>
            <w:tcW w:type="dxa" w:w="4968"/>
            <w:vAlign w:val="center"/>
          </w:tcPr>
          <w:p>
            <w:r/>
            <w:r>
              <w:rPr>
                <w:rFonts w:ascii="Arial" w:hAnsi="Arial"/>
                <w:b w:val="0"/>
                <w:sz w:val="21"/>
              </w:rPr>
              <w:t>Thông báo kết quả</w:t>
            </w:r>
          </w:p>
        </w:tc>
        <w:tc>
          <w:tcPr>
            <w:tcW w:type="dxa" w:w="4968"/>
            <w:vAlign w:val="center"/>
          </w:tcPr>
          <w:p>
            <w:r/>
            <w:r>
              <w:rPr>
                <w:rFonts w:ascii="Arial" w:hAnsi="Arial"/>
                <w:b w:val="0"/>
                <w:sz w:val="21"/>
              </w:rPr>
              <w:t>Bước 5 — Hệ thống thông báo đặt hàng thành công; cũng dùng để báo thiếu hàng/mã không hợp lệ.</w:t>
            </w:r>
          </w:p>
        </w:tc>
      </w:tr>
    </w:tbl>
    <w:p/>
    <w:p>
      <w:pPr>
        <w:pStyle w:val="Heading1"/>
      </w:pPr>
      <w:r>
        <w:t>10. Bước 8 — ERD</w:t>
      </w:r>
    </w:p>
    <w:p>
      <w:r>
        <w:t>Quan hệ DonHang–SanPham là nhiều-nhiều và cần lưu số lượng mua của từng sản phẩm, vì vậy cần bảng trung gian ChiTietDonHang.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1"/>
              </w:rPr>
              <w:t>Bảng</w:t>
            </w:r>
          </w:p>
        </w:tc>
        <w:tc>
          <w:tcPr>
            <w:tcW w:type="dxa" w:w="4968"/>
            <w:vAlign w:val="center"/>
            <w:shd w:fill="D9EAF7"/>
          </w:tcPr>
          <w:p>
            <w:r/>
            <w:r>
              <w:rPr>
                <w:rFonts w:ascii="Arial" w:hAnsi="Arial"/>
                <w:b/>
                <w:sz w:val="21"/>
              </w:rPr>
              <w:t>Cột (PK/FK)</w:t>
            </w:r>
          </w:p>
        </w:tc>
      </w:tr>
      <w:tr>
        <w:tc>
          <w:tcPr>
            <w:tcW w:type="dxa" w:w="4968"/>
            <w:vAlign w:val="center"/>
          </w:tcPr>
          <w:p>
            <w:r/>
            <w:r>
              <w:rPr>
                <w:rFonts w:ascii="Arial" w:hAnsi="Arial"/>
                <w:b w:val="0"/>
                <w:sz w:val="21"/>
              </w:rPr>
              <w:t>KhachHang</w:t>
            </w:r>
          </w:p>
        </w:tc>
        <w:tc>
          <w:tcPr>
            <w:tcW w:type="dxa" w:w="4968"/>
            <w:vAlign w:val="center"/>
          </w:tcPr>
          <w:p>
            <w:r/>
            <w:r>
              <w:rPr>
                <w:rFonts w:ascii="Arial" w:hAnsi="Arial"/>
                <w:b w:val="0"/>
                <w:sz w:val="21"/>
              </w:rPr>
              <w:t>customer_id INT PK</w:t>
              <w:br/>
              <w:t>full_name VARCHAR(100) NOT NULL</w:t>
              <w:br/>
              <w:t>email VARCHAR(255) NOT NULL</w:t>
            </w:r>
          </w:p>
        </w:tc>
      </w:tr>
      <w:tr>
        <w:tc>
          <w:tcPr>
            <w:tcW w:type="dxa" w:w="4968"/>
            <w:vAlign w:val="center"/>
          </w:tcPr>
          <w:p>
            <w:r/>
            <w:r>
              <w:rPr>
                <w:rFonts w:ascii="Arial" w:hAnsi="Arial"/>
                <w:b w:val="0"/>
                <w:sz w:val="21"/>
              </w:rPr>
              <w:t>SanPham</w:t>
            </w:r>
          </w:p>
        </w:tc>
        <w:tc>
          <w:tcPr>
            <w:tcW w:type="dxa" w:w="4968"/>
            <w:vAlign w:val="center"/>
          </w:tcPr>
          <w:p>
            <w:r/>
            <w:r>
              <w:rPr>
                <w:rFonts w:ascii="Arial" w:hAnsi="Arial"/>
                <w:b w:val="0"/>
                <w:sz w:val="21"/>
              </w:rPr>
              <w:t>product_id INT PK</w:t>
              <w:br/>
              <w:t>product_name VARCHAR(255) NOT NULL</w:t>
              <w:br/>
              <w:t>unit_price DECIMAL(10,2) NOT NULL</w:t>
              <w:br/>
              <w:t>stock_quantity INT NOT NULL</w:t>
            </w:r>
          </w:p>
        </w:tc>
      </w:tr>
      <w:tr>
        <w:tc>
          <w:tcPr>
            <w:tcW w:type="dxa" w:w="4968"/>
            <w:vAlign w:val="center"/>
          </w:tcPr>
          <w:p>
            <w:r/>
            <w:r>
              <w:rPr>
                <w:rFonts w:ascii="Arial" w:hAnsi="Arial"/>
                <w:b w:val="0"/>
                <w:sz w:val="21"/>
              </w:rPr>
              <w:t>DonHang</w:t>
            </w:r>
          </w:p>
        </w:tc>
        <w:tc>
          <w:tcPr>
            <w:tcW w:type="dxa" w:w="4968"/>
            <w:vAlign w:val="center"/>
          </w:tcPr>
          <w:p>
            <w:r/>
            <w:r>
              <w:rPr>
                <w:rFonts w:ascii="Arial" w:hAnsi="Arial"/>
                <w:b w:val="0"/>
                <w:sz w:val="21"/>
              </w:rPr>
              <w:t>order_id INT PK</w:t>
              <w:br/>
              <w:t>customer_id INT FK → KhachHang(customer_id)</w:t>
              <w:br/>
              <w:t>order_date DATETIME NOT NULL</w:t>
              <w:br/>
              <w:t>discount_code VARCHAR(50) NULL</w:t>
            </w:r>
          </w:p>
        </w:tc>
      </w:tr>
      <w:tr>
        <w:tc>
          <w:tcPr>
            <w:tcW w:type="dxa" w:w="4968"/>
            <w:vAlign w:val="center"/>
          </w:tcPr>
          <w:p>
            <w:r/>
            <w:r>
              <w:rPr>
                <w:rFonts w:ascii="Arial" w:hAnsi="Arial"/>
                <w:b w:val="0"/>
                <w:sz w:val="21"/>
              </w:rPr>
              <w:t>ChiTietDonHang</w:t>
            </w:r>
          </w:p>
        </w:tc>
        <w:tc>
          <w:tcPr>
            <w:tcW w:type="dxa" w:w="4968"/>
            <w:vAlign w:val="center"/>
          </w:tcPr>
          <w:p>
            <w:r/>
            <w:r>
              <w:rPr>
                <w:rFonts w:ascii="Arial" w:hAnsi="Arial"/>
                <w:b w:val="0"/>
                <w:sz w:val="21"/>
              </w:rPr>
              <w:t>order_id INT PK, FK → DonHang(order_id)</w:t>
              <w:br/>
              <w:t>product_id INT PK, FK → SanPham(product_id)</w:t>
              <w:br/>
              <w:t>quantity INT NOT NULL</w:t>
            </w:r>
          </w:p>
        </w:tc>
      </w:tr>
    </w:tbl>
    <w:p/>
    <w:p>
      <w:r>
        <w:t>Quan hệ ERD: KhachHang 1:N DonHang; DonHang 1:N ChiTietDonHang; SanPham 1:N ChiTietDonHang.</w:t>
      </w:r>
    </w:p>
    <w:p>
      <w:r>
        <w:t>Thiết kế đạt 3NF vì mỗi bảng có khóa chính xác định duy nhất các thuộc tính không khóa; các thuộc tính không khóa phụ thuộc trực tiếp vào khóa chính, không có phụ thuộc bộ phận và không có phụ thuộc bắc cầu giữa các thuộc tính không khóa.</w:t>
      </w:r>
    </w:p>
    <w:p>
      <w:pPr>
        <w:pStyle w:val="Heading1"/>
      </w:pPr>
      <w:r>
        <w:t>11. Bước 9 — Vị trí trong tài liệu SRS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1"/>
              </w:rPr>
              <w:t>Sơ đồ</w:t>
            </w:r>
          </w:p>
        </w:tc>
        <w:tc>
          <w:tcPr>
            <w:tcW w:type="dxa" w:w="4968"/>
            <w:vAlign w:val="center"/>
            <w:shd w:fill="D9EAF7"/>
          </w:tcPr>
          <w:p>
            <w:r/>
            <w:r>
              <w:rPr>
                <w:rFonts w:ascii="Arial" w:hAnsi="Arial"/>
                <w:b/>
                <w:sz w:val="21"/>
              </w:rPr>
              <w:t>Vị trí trong SRS</w:t>
            </w:r>
          </w:p>
        </w:tc>
      </w:tr>
      <w:tr>
        <w:tc>
          <w:tcPr>
            <w:tcW w:type="dxa" w:w="4968"/>
            <w:vAlign w:val="center"/>
          </w:tcPr>
          <w:p>
            <w:r/>
            <w:r>
              <w:rPr>
                <w:rFonts w:ascii="Arial" w:hAnsi="Arial"/>
                <w:b w:val="0"/>
                <w:sz w:val="21"/>
              </w:rPr>
              <w:t>Use Case Diagram</w:t>
            </w:r>
          </w:p>
        </w:tc>
        <w:tc>
          <w:tcPr>
            <w:tcW w:type="dxa" w:w="4968"/>
            <w:vAlign w:val="center"/>
          </w:tcPr>
          <w:p>
            <w:r/>
            <w:r>
              <w:rPr>
                <w:rFonts w:ascii="Arial" w:hAnsi="Arial"/>
                <w:b w:val="0"/>
                <w:sz w:val="21"/>
              </w:rPr>
              <w:t>Mục 3 — Specific Requirements, phần Functional Requirements / Use Cases.</w:t>
            </w:r>
          </w:p>
        </w:tc>
      </w:tr>
      <w:tr>
        <w:tc>
          <w:tcPr>
            <w:tcW w:type="dxa" w:w="4968"/>
            <w:vAlign w:val="center"/>
          </w:tcPr>
          <w:p>
            <w:r/>
            <w:r>
              <w:rPr>
                <w:rFonts w:ascii="Arial" w:hAnsi="Arial"/>
                <w:b w:val="0"/>
                <w:sz w:val="21"/>
              </w:rPr>
              <w:t>UI Wireframe</w:t>
            </w:r>
          </w:p>
        </w:tc>
        <w:tc>
          <w:tcPr>
            <w:tcW w:type="dxa" w:w="4968"/>
            <w:vAlign w:val="center"/>
          </w:tcPr>
          <w:p>
            <w:r/>
            <w:r>
              <w:rPr>
                <w:rFonts w:ascii="Arial" w:hAnsi="Arial"/>
                <w:b w:val="0"/>
                <w:sz w:val="21"/>
              </w:rPr>
              <w:t>Mục 3 — Specific Requirements, phần External Interface Requirements → User Interfaces.</w:t>
            </w:r>
          </w:p>
        </w:tc>
      </w:tr>
      <w:tr>
        <w:tc>
          <w:tcPr>
            <w:tcW w:type="dxa" w:w="4968"/>
            <w:vAlign w:val="center"/>
          </w:tcPr>
          <w:p>
            <w:r/>
            <w:r>
              <w:rPr>
                <w:rFonts w:ascii="Arial" w:hAnsi="Arial"/>
                <w:b w:val="0"/>
                <w:sz w:val="21"/>
              </w:rPr>
              <w:t>ERD</w:t>
            </w:r>
          </w:p>
        </w:tc>
        <w:tc>
          <w:tcPr>
            <w:tcW w:type="dxa" w:w="4968"/>
            <w:vAlign w:val="center"/>
          </w:tcPr>
          <w:p>
            <w:r/>
            <w:r>
              <w:rPr>
                <w:rFonts w:ascii="Arial" w:hAnsi="Arial"/>
                <w:b w:val="0"/>
                <w:sz w:val="21"/>
              </w:rPr>
              <w:t>Mục 3 — Specific Requirements, phần Data Requirements / Database Requirements; có thể đưa vào phụ lục.</w:t>
            </w:r>
          </w:p>
        </w:tc>
      </w:tr>
      <w:tr>
        <w:tc>
          <w:tcPr>
            <w:tcW w:type="dxa" w:w="4968"/>
            <w:vAlign w:val="center"/>
          </w:tcPr>
          <w:p>
            <w:r/>
            <w:r>
              <w:rPr>
                <w:rFonts w:ascii="Arial" w:hAnsi="Arial"/>
                <w:b w:val="0"/>
                <w:sz w:val="21"/>
              </w:rPr>
              <w:t>Class Diagram</w:t>
            </w:r>
          </w:p>
        </w:tc>
        <w:tc>
          <w:tcPr>
            <w:tcW w:type="dxa" w:w="4968"/>
            <w:vAlign w:val="center"/>
          </w:tcPr>
          <w:p>
            <w:r/>
            <w:r>
              <w:rPr>
                <w:rFonts w:ascii="Arial" w:hAnsi="Arial"/>
                <w:b w:val="0"/>
                <w:sz w:val="21"/>
              </w:rPr>
              <w:t>Mục 3 — Specific Requirements, phần mô hình thiết kế/Logical Data Model; nếu SRS tách Design Model thì đặt trong phần/Phụ lục Design Model.</w:t>
            </w:r>
          </w:p>
        </w:tc>
      </w:tr>
    </w:tbl>
    <w:p/>
    <w:p>
      <w:pPr>
        <w:pStyle w:val="Heading1"/>
      </w:pPr>
      <w:r>
        <w:t>12. Ma trận kiểm tra tính nhất quán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1"/>
              </w:rPr>
              <w:t>Thành phần</w:t>
            </w:r>
          </w:p>
        </w:tc>
        <w:tc>
          <w:tcPr>
            <w:tcW w:type="dxa" w:w="4968"/>
            <w:vAlign w:val="center"/>
            <w:shd w:fill="D9EAF7"/>
          </w:tcPr>
          <w:p>
            <w:r/>
            <w:r>
              <w:rPr>
                <w:rFonts w:ascii="Arial" w:hAnsi="Arial"/>
                <w:b/>
                <w:sz w:val="21"/>
              </w:rPr>
              <w:t>Tên sử dụng</w:t>
            </w:r>
          </w:p>
        </w:tc>
      </w:tr>
      <w:tr>
        <w:tc>
          <w:tcPr>
            <w:tcW w:type="dxa" w:w="4968"/>
            <w:vAlign w:val="center"/>
          </w:tcPr>
          <w:p>
            <w:r/>
            <w:r>
              <w:rPr>
                <w:rFonts w:ascii="Arial" w:hAnsi="Arial"/>
                <w:b w:val="0"/>
                <w:sz w:val="21"/>
              </w:rPr>
              <w:t>Actor chính</w:t>
            </w:r>
          </w:p>
        </w:tc>
        <w:tc>
          <w:tcPr>
            <w:tcW w:type="dxa" w:w="4968"/>
            <w:vAlign w:val="center"/>
          </w:tcPr>
          <w:p>
            <w:r/>
            <w:r>
              <w:rPr>
                <w:rFonts w:ascii="Arial" w:hAnsi="Arial"/>
                <w:b w:val="0"/>
                <w:sz w:val="21"/>
              </w:rPr>
              <w:t>Khách hàng</w:t>
            </w:r>
          </w:p>
        </w:tc>
      </w:tr>
      <w:tr>
        <w:tc>
          <w:tcPr>
            <w:tcW w:type="dxa" w:w="4968"/>
            <w:vAlign w:val="center"/>
          </w:tcPr>
          <w:p>
            <w:r/>
            <w:r>
              <w:rPr>
                <w:rFonts w:ascii="Arial" w:hAnsi="Arial"/>
                <w:b w:val="0"/>
                <w:sz w:val="21"/>
              </w:rPr>
              <w:t>Actor phụ</w:t>
            </w:r>
          </w:p>
        </w:tc>
        <w:tc>
          <w:tcPr>
            <w:tcW w:type="dxa" w:w="4968"/>
            <w:vAlign w:val="center"/>
          </w:tcPr>
          <w:p>
            <w:r/>
            <w:r>
              <w:rPr>
                <w:rFonts w:ascii="Arial" w:hAnsi="Arial"/>
                <w:b w:val="0"/>
                <w:sz w:val="21"/>
              </w:rPr>
              <w:t>Nhân viên kho</w:t>
            </w:r>
          </w:p>
        </w:tc>
      </w:tr>
      <w:tr>
        <w:tc>
          <w:tcPr>
            <w:tcW w:type="dxa" w:w="4968"/>
            <w:vAlign w:val="center"/>
          </w:tcPr>
          <w:p>
            <w:r/>
            <w:r>
              <w:rPr>
                <w:rFonts w:ascii="Arial" w:hAnsi="Arial"/>
                <w:b w:val="0"/>
                <w:sz w:val="21"/>
              </w:rPr>
              <w:t>Use Case chính</w:t>
            </w:r>
          </w:p>
        </w:tc>
        <w:tc>
          <w:tcPr>
            <w:tcW w:type="dxa" w:w="4968"/>
            <w:vAlign w:val="center"/>
          </w:tcPr>
          <w:p>
            <w:r/>
            <w:r>
              <w:rPr>
                <w:rFonts w:ascii="Arial" w:hAnsi="Arial"/>
                <w:b w:val="0"/>
                <w:sz w:val="21"/>
              </w:rPr>
              <w:t>Đặt hàng Online</w:t>
            </w:r>
          </w:p>
        </w:tc>
      </w:tr>
      <w:tr>
        <w:tc>
          <w:tcPr>
            <w:tcW w:type="dxa" w:w="4968"/>
            <w:vAlign w:val="center"/>
          </w:tcPr>
          <w:p>
            <w:r/>
            <w:r>
              <w:rPr>
                <w:rFonts w:ascii="Arial" w:hAnsi="Arial"/>
                <w:b w:val="0"/>
                <w:sz w:val="21"/>
              </w:rPr>
              <w:t>Use Case khác</w:t>
            </w:r>
          </w:p>
        </w:tc>
        <w:tc>
          <w:tcPr>
            <w:tcW w:type="dxa" w:w="4968"/>
            <w:vAlign w:val="center"/>
          </w:tcPr>
          <w:p>
            <w:r/>
            <w:r>
              <w:rPr>
                <w:rFonts w:ascii="Arial" w:hAnsi="Arial"/>
                <w:b w:val="0"/>
                <w:sz w:val="21"/>
              </w:rPr>
              <w:t>Đăng nhập; Quản lý giỏ hàng; Cập nhật tồn kho</w:t>
            </w:r>
          </w:p>
        </w:tc>
      </w:tr>
      <w:tr>
        <w:tc>
          <w:tcPr>
            <w:tcW w:type="dxa" w:w="4968"/>
            <w:vAlign w:val="center"/>
          </w:tcPr>
          <w:p>
            <w:r/>
            <w:r>
              <w:rPr>
                <w:rFonts w:ascii="Arial" w:hAnsi="Arial"/>
                <w:b w:val="0"/>
                <w:sz w:val="21"/>
              </w:rPr>
              <w:t>Class</w:t>
            </w:r>
          </w:p>
        </w:tc>
        <w:tc>
          <w:tcPr>
            <w:tcW w:type="dxa" w:w="4968"/>
            <w:vAlign w:val="center"/>
          </w:tcPr>
          <w:p>
            <w:r/>
            <w:r>
              <w:rPr>
                <w:rFonts w:ascii="Arial" w:hAnsi="Arial"/>
                <w:b w:val="0"/>
                <w:sz w:val="21"/>
              </w:rPr>
              <w:t>KhachHang; SanPham; DonHang</w:t>
            </w:r>
          </w:p>
        </w:tc>
      </w:tr>
      <w:tr>
        <w:tc>
          <w:tcPr>
            <w:tcW w:type="dxa" w:w="4968"/>
            <w:vAlign w:val="center"/>
          </w:tcPr>
          <w:p>
            <w:r/>
            <w:r>
              <w:rPr>
                <w:rFonts w:ascii="Arial" w:hAnsi="Arial"/>
                <w:b w:val="0"/>
                <w:sz w:val="21"/>
              </w:rPr>
              <w:t>Bảng trung gian</w:t>
            </w:r>
          </w:p>
        </w:tc>
        <w:tc>
          <w:tcPr>
            <w:tcW w:type="dxa" w:w="4968"/>
            <w:vAlign w:val="center"/>
          </w:tcPr>
          <w:p>
            <w:r/>
            <w:r>
              <w:rPr>
                <w:rFonts w:ascii="Arial" w:hAnsi="Arial"/>
                <w:b w:val="0"/>
                <w:sz w:val="21"/>
              </w:rPr>
              <w:t>ChiTietDonHang</w:t>
            </w:r>
          </w:p>
        </w:tc>
      </w:tr>
      <w:tr>
        <w:tc>
          <w:tcPr>
            <w:tcW w:type="dxa" w:w="4968"/>
            <w:vAlign w:val="center"/>
          </w:tcPr>
          <w:p>
            <w:r/>
            <w:r>
              <w:rPr>
                <w:rFonts w:ascii="Arial" w:hAnsi="Arial"/>
                <w:b w:val="0"/>
                <w:sz w:val="21"/>
              </w:rPr>
              <w:t>NFR</w:t>
            </w:r>
          </w:p>
        </w:tc>
        <w:tc>
          <w:tcPr>
            <w:tcW w:type="dxa" w:w="4968"/>
            <w:vAlign w:val="center"/>
          </w:tcPr>
          <w:p>
            <w:r/>
            <w:r>
              <w:rPr>
                <w:rFonts w:ascii="Arial" w:hAnsi="Arial"/>
                <w:b w:val="0"/>
                <w:sz w:val="21"/>
              </w:rPr>
              <w:t>Kiểm tra tồn kho ≤ 2 giây cho 95% yêu cầu và ≤ 5 giây cho 99% yêu cầu</w:t>
            </w:r>
          </w:p>
        </w:tc>
      </w:tr>
    </w:tbl>
    <w:p/>
    <w:p>
      <w:pPr>
        <w:pStyle w:val="Heading1"/>
      </w:pPr>
      <w:r>
        <w:t>13. Kết luận</w:t>
      </w:r>
    </w:p>
    <w:p>
      <w:r>
        <w:t>Bộ tài liệu đã giới hạn đúng luồng Đặt hàng Online, không mở rộng sang thanh toán hoặc giao hàng. FR/NFR, kiến trúc 3 tầng, Use Case, đặc tả luồng, Class, Sequence, UI và ERD được liên kết nhất quán. NFR-01 cung cấp tiêu chí định lượng để Dev triển khai và Tester kiểm thử thời gian phản hồi của bước kiểm tra tồn kho.</w:t>
      </w:r>
    </w:p>
    <w:p>
      <w:pPr>
        <w:jc w:val="center"/>
      </w:pPr>
      <w:r>
        <w:rPr>
          <w:b/>
        </w:rPr>
        <w:t>— HẾT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