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alatinoLinotype-bold.ttf" ContentType="application/x-font-ttf"/>
  <Override PartName="/word/fonts/PalatinoLinotype-boldItalic.ttf" ContentType="application/x-font-ttf"/>
  <Override PartName="/word/fonts/PalatinoLinotype-italic.ttf" ContentType="application/x-font-ttf"/>
  <Override PartName="/word/fonts/PalatinoLinotype-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kix.ozw4b0x4dqaq" w:id="3"/>
    <w:bookmarkEnd w:id="3"/>
    <w:bookmarkStart w:colFirst="0" w:colLast="0" w:name="kix.6t9xsduuyiqf" w:id="6"/>
    <w:bookmarkEnd w:id="6"/>
    <w:bookmarkStart w:colFirst="0" w:colLast="0" w:name="kix.43lajfm6fcyx" w:id="9"/>
    <w:bookmarkEnd w:id="9"/>
    <w:bookmarkStart w:colFirst="0" w:colLast="0" w:name="kix.lltutw6xghcb" w:id="11"/>
    <w:bookmarkEnd w:id="11"/>
    <w:bookmarkStart w:colFirst="0" w:colLast="0" w:name="kix.mgsclovmg7ei" w:id="17"/>
    <w:bookmarkEnd w:id="17"/>
    <w:p>
      <w:pPr>
        <w:jc w:val="center"/>
      </w:pPr>
      <w:r>
        <w:rPr>
          <w:rFonts w:ascii="Times New Roman" w:hAnsi="Times New Roman"/>
          <w:b/>
          <w:sz w:val="26"/>
        </w:rPr>
        <w:t>HANOI UNIVERSITY OF SCIENCE AND TECHNOLOGY</w:t>
      </w:r>
    </w:p>
    <w:p>
      <w:pPr>
        <w:jc w:val="center"/>
      </w:pPr>
      <w:r>
        <w:rPr>
          <w:rFonts w:ascii="Times New Roman" w:hAnsi="Times New Roman"/>
          <w:b/>
          <w:sz w:val="26"/>
        </w:rPr>
        <w:t>SCHOOL OF ELECTRICAL AND ELECTRONIC ENGINEERING</w:t>
      </w:r>
    </w:p>
    <w:p/>
    <w:p/>
    <w:p/>
    <w:p>
      <w:pPr>
        <w:jc w:val="center"/>
      </w:pPr>
      <w:r>
        <w:rPr>
          <w:rFonts w:ascii="Times New Roman" w:hAnsi="Times New Roman"/>
          <w:b/>
          <w:sz w:val="34"/>
        </w:rPr>
        <w:t>PROJECT REPORT</w:t>
      </w:r>
    </w:p>
    <w:p/>
    <w:p>
      <w:pPr>
        <w:jc w:val="center"/>
      </w:pPr>
      <w:r>
        <w:rPr>
          <w:rFonts w:ascii="Times New Roman" w:hAnsi="Times New Roman"/>
          <w:b/>
          <w:sz w:val="32"/>
        </w:rPr>
        <w:t>DASH Video Streaming Server</w:t>
      </w:r>
    </w:p>
    <w:p>
      <w:pPr>
        <w:jc w:val="center"/>
      </w:pPr>
      <w:r>
        <w:rPr>
          <w:rFonts w:ascii="Times New Roman" w:hAnsi="Times New Roman"/>
          <w:sz w:val="26"/>
        </w:rPr>
        <w:t>Adaptive Bitrate Video Streaming over HTTP / MPEG-DASH</w:t>
      </w:r>
    </w:p>
    <w:p/>
    <w:p/>
    <w:p/>
    <w:p>
      <w:pPr>
        <w:jc w:val="center"/>
      </w:pPr>
      <w:r>
        <w:rPr>
          <w:rFonts w:ascii="Times New Roman" w:hAnsi="Times New Roman"/>
          <w:sz w:val="26"/>
        </w:rPr>
        <w:t>Ho Sy Hieu                               Vu Duc Minh</w:t>
      </w:r>
    </w:p>
    <w:p>
      <w:pPr>
        <w:jc w:val="center"/>
      </w:pPr>
      <w:r>
        <w:rPr>
          <w:rFonts w:ascii="Times New Roman" w:hAnsi="Times New Roman"/>
          <w:sz w:val="26"/>
        </w:rPr>
        <w:t>20224271                                          20224326</w:t>
      </w:r>
    </w:p>
    <w:p/>
    <w:p/>
    <w:p>
      <w:pPr>
        <w:jc w:val="center"/>
      </w:pPr>
      <w:r>
        <w:rPr>
          <w:rFonts w:ascii="Times New Roman" w:hAnsi="Times New Roman"/>
          <w:sz w:val="26"/>
        </w:rPr>
        <w:t>INSTRUCTOR: Pham Van Tien</w:t>
      </w:r>
    </w:p>
    <w:p>
      <w:pPr>
        <w:jc w:val="center"/>
      </w:pPr>
      <w:r>
        <w:rPr>
          <w:rFonts w:ascii="Times New Roman" w:hAnsi="Times New Roman"/>
          <w:sz w:val="26"/>
        </w:rPr>
        <w:t>COURSE: ET4262E</w:t>
      </w:r>
    </w:p>
    <w:p>
      <w:r>
        <w:br w:type="page"/>
      </w:r>
    </w:p>
    <w:p>
      <w:pPr>
        <w:pStyle w:val="Heading1"/>
      </w:pPr>
      <w:r>
        <w:rPr>
          <w:rFonts w:ascii="Times New Roman" w:hAnsi="Times New Roman"/>
          <w:b/>
        </w:rPr>
        <w:t>Part 1. Table of Work Resume</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3010"/>
          </w:tcPr>
          <w:p>
            <w:r>
              <w:rPr>
                <w:rFonts w:ascii="Times New Roman" w:hAnsi="Times New Roman"/>
                <w:b/>
                <w:sz w:val="22"/>
              </w:rPr>
              <w:t>Member</w:t>
            </w:r>
          </w:p>
        </w:tc>
        <w:tc>
          <w:tcPr>
            <w:tcW w:type="dxa" w:w="3010"/>
          </w:tcPr>
          <w:p>
            <w:r>
              <w:rPr>
                <w:rFonts w:ascii="Times New Roman" w:hAnsi="Times New Roman"/>
                <w:b/>
                <w:sz w:val="22"/>
              </w:rPr>
              <w:t>Student ID</w:t>
            </w:r>
          </w:p>
        </w:tc>
        <w:tc>
          <w:tcPr>
            <w:tcW w:type="dxa" w:w="3010"/>
          </w:tcPr>
          <w:p>
            <w:r>
              <w:rPr>
                <w:rFonts w:ascii="Times New Roman" w:hAnsi="Times New Roman"/>
                <w:b/>
                <w:sz w:val="22"/>
              </w:rPr>
              <w:t>Tasks &amp; Contributions</w:t>
            </w:r>
          </w:p>
        </w:tc>
      </w:tr>
      <w:tr>
        <w:tc>
          <w:tcPr>
            <w:tcW w:type="dxa" w:w="3010"/>
          </w:tcPr>
          <w:p>
            <w:r>
              <w:rPr>
                <w:rFonts w:ascii="Times New Roman" w:hAnsi="Times New Roman"/>
                <w:sz w:val="22"/>
              </w:rPr>
              <w:t>Ho Sy Hieu</w:t>
            </w:r>
          </w:p>
        </w:tc>
        <w:tc>
          <w:tcPr>
            <w:tcW w:type="dxa" w:w="3010"/>
          </w:tcPr>
          <w:p>
            <w:r>
              <w:rPr>
                <w:rFonts w:ascii="Times New Roman" w:hAnsi="Times New Roman"/>
                <w:sz w:val="22"/>
              </w:rPr>
              <w:t>20224271</w:t>
            </w:r>
          </w:p>
        </w:tc>
        <w:tc>
          <w:tcPr>
            <w:tcW w:type="dxa" w:w="3010"/>
          </w:tcPr>
          <w:p>
            <w:r>
              <w:rPr>
                <w:rFonts w:ascii="Times New Roman" w:hAnsi="Times New Roman"/>
                <w:sz w:val="22"/>
              </w:rPr>
              <w:t>FFmpeg encoding pipeline, Node.js HTTP server, DASH segmentation, MPD manifest generation, multi-tier output folder structure</w:t>
            </w:r>
          </w:p>
        </w:tc>
      </w:tr>
      <w:tr>
        <w:tc>
          <w:tcPr>
            <w:tcW w:type="dxa" w:w="3010"/>
          </w:tcPr>
          <w:p>
            <w:r>
              <w:rPr>
                <w:rFonts w:ascii="Times New Roman" w:hAnsi="Times New Roman"/>
                <w:sz w:val="22"/>
              </w:rPr>
              <w:t>Vu Duc Minh</w:t>
            </w:r>
          </w:p>
        </w:tc>
        <w:tc>
          <w:tcPr>
            <w:tcW w:type="dxa" w:w="3010"/>
          </w:tcPr>
          <w:p>
            <w:r>
              <w:rPr>
                <w:rFonts w:ascii="Times New Roman" w:hAnsi="Times New Roman"/>
                <w:sz w:val="22"/>
              </w:rPr>
              <w:t>20224326</w:t>
            </w:r>
          </w:p>
        </w:tc>
        <w:tc>
          <w:tcPr>
            <w:tcW w:type="dxa" w:w="3010"/>
          </w:tcPr>
          <w:p>
            <w:r>
              <w:rPr>
                <w:rFonts w:ascii="Times New Roman" w:hAnsi="Times New Roman"/>
                <w:sz w:val="22"/>
              </w:rPr>
              <w:t>MSE frontend (script.js), Asymmetric EMA ABR algorithm, dual SourceBuffer management, bandwidth measurement (bandwidthCal.js), dashboard UI, Chart.js telemetry, progress bar</w:t>
            </w:r>
          </w:p>
        </w:tc>
      </w:tr>
    </w:tbl>
    <w:p/>
    <w:p>
      <w:pPr/>
      <w:r>
        <w:rPr>
          <w:rFonts w:ascii="Times New Roman" w:hAnsi="Times New Roman"/>
          <w:sz w:val="24"/>
        </w:rPr>
        <w:t>GitHub repository: https://github.com/vuducminh633/Dash_Server</w:t>
      </w:r>
    </w:p>
    <w:p>
      <w:pPr/>
      <w:r>
        <w:rPr>
          <w:rFonts w:ascii="Times New Roman" w:hAnsi="Times New Roman"/>
          <w:sz w:val="24"/>
        </w:rPr>
        <w:t>Video demonstration: DemoVid.mp4</w:t>
      </w:r>
    </w:p>
    <w:p/>
    <w:p>
      <w:pPr>
        <w:pStyle w:val="Heading1"/>
      </w:pPr>
      <w:r>
        <w:rPr>
          <w:rFonts w:ascii="Times New Roman" w:hAnsi="Times New Roman"/>
          <w:b/>
        </w:rPr>
        <w:t>Part 2. Abstract</w:t>
      </w:r>
    </w:p>
    <w:p>
      <w:pPr>
        <w:jc w:val="both"/>
      </w:pPr>
      <w:r>
        <w:rPr>
          <w:rFonts w:ascii="Times New Roman" w:hAnsi="Times New Roman"/>
          <w:sz w:val="24"/>
        </w:rPr>
        <w:t>Modern video streaming services must deliver continuous, high-quality playback across highly volatile network conditions. This project presents a custom MPEG-DASH (Dynamic Adaptive Streaming over HTTP) video streaming engine engineered entirely from first principles, without relying on existing high-level libraries such as dash.js. The system combines a Node.js HTTP server with an FFmpeg-based video encoding pipeline to serve five distinct H.264/AAC quality tiers — from 144p (80 kbps) to 1080p (4,953 kbps) — as 2-second ISOBMFF (.m4s) segments. The JavaScript frontend leverages the Media Source Extensions (MSE) API with dual SourceBuffers for synchronised video and audio, driven by an Asymmetric Exponential Moving Average (EMA) ABR engine with a 75 % safety margin. A real-time telemetry dashboard built with Chart.js provides live visibility into bandwidth estimates, buffer levels, and quality decisions. Evaluation under simulated network throttling demonstrates reliable, stall-free playback with rapid quality adaptation.</w:t>
      </w:r>
    </w:p>
    <w:p/>
    <w:p>
      <w:pPr>
        <w:pStyle w:val="Heading1"/>
      </w:pPr>
      <w:r>
        <w:rPr>
          <w:rFonts w:ascii="Times New Roman" w:hAnsi="Times New Roman"/>
          <w:b/>
        </w:rPr>
        <w:t>Part 3. Problem Statement &amp; Motivation</w:t>
      </w:r>
    </w:p>
    <w:p>
      <w:pPr>
        <w:jc w:val="both"/>
      </w:pPr>
      <w:r>
        <w:rPr>
          <w:rFonts w:ascii="Times New Roman" w:hAnsi="Times New Roman"/>
          <w:sz w:val="24"/>
        </w:rPr>
        <w:t>Video streaming constitutes the largest share of global internet traffic, yet the delivery mechanism of most web players is fragile under network volatility. A standard HTML5 &lt;video&gt; element with a single static source URL will stall whenever available bandwidth drops below the encoded bitrate of the file being downloaded. In mobile environments — characterised by frequent handoffs, congested base stations, and geographic dead zones — this stalling is a persistent and severe user-experience problem.</w:t>
      </w:r>
    </w:p>
    <w:p/>
    <w:p>
      <w:pPr>
        <w:jc w:val="both"/>
      </w:pPr>
      <w:r>
        <w:rPr>
          <w:rFonts w:ascii="Times New Roman" w:hAnsi="Times New Roman"/>
          <w:sz w:val="24"/>
        </w:rPr>
        <w:t>The motivation of this project is to build a complete, ground-up MPEG-DASH streaming system that replicates the core adaptive behaviour of industry-grade players such as those used by Netflix and YouTube. Rather than passively waiting for a buffer underrun, the ABR engine must continuously monitor real network throughput and proactively select the highest quality tier deliverable before the buffer exhausts — without ever stalling the video element. The project deliberately avoids third-party ABR libraries to develop a deep understanding of the MSE API, MPEG-DASH manifests, and adaptive streaming mathematics.</w:t>
      </w:r>
    </w:p>
    <w:p/>
    <w:p>
      <w:pPr>
        <w:pStyle w:val="Heading1"/>
      </w:pPr>
      <w:r>
        <w:rPr>
          <w:rFonts w:ascii="Times New Roman" w:hAnsi="Times New Roman"/>
          <w:b/>
        </w:rPr>
        <w:t>Part 4. Background &amp; Related Work</w:t>
      </w:r>
    </w:p>
    <w:p>
      <w:pPr>
        <w:jc w:val="both"/>
      </w:pPr>
      <w:r>
        <w:rPr>
          <w:rFonts w:ascii="Times New Roman" w:hAnsi="Times New Roman"/>
          <w:sz w:val="24"/>
        </w:rPr>
        <w:t>MPEG-DASH (ISO/IEC 23009-1) is the international standard for adaptive HTTP video streaming. It represents media as a Media Presentation Description (MPD) — an XML manifest that enumerates available quality Representations and their segment URLs. Unlike HLS, DASH is codec-agnostic and natively supported by the W3C Media Source Extensions API in all modern browsers. Industry deployments use segment durations of 2–10 seconds; shorter segments improve adaptation latency at the cost of higher HTTP request overhead.</w:t>
      </w:r>
    </w:p>
    <w:p/>
    <w:p>
      <w:pPr>
        <w:jc w:val="both"/>
      </w:pPr>
      <w:r>
        <w:rPr>
          <w:rFonts w:ascii="Times New Roman" w:hAnsi="Times New Roman"/>
          <w:sz w:val="24"/>
        </w:rPr>
        <w:t>The Media Source Extensions (MSE) API allows JavaScript to construct a MediaSource object, attach it to a &lt;video&gt; element, and feed raw ISOBMFF (MP4) segments into typed SourceBuffer objects. High-level libraries such as dash.js and Shaka Player build on top of MSE but abstract away the low-level SourceBuffer management, segment fetching concurrency, and EMA mathematics that are central to this project.</w:t>
      </w:r>
    </w:p>
    <w:p/>
    <w:p>
      <w:pPr>
        <w:jc w:val="both"/>
      </w:pPr>
      <w:r>
        <w:rPr>
          <w:rFonts w:ascii="Times New Roman" w:hAnsi="Times New Roman"/>
          <w:sz w:val="24"/>
        </w:rPr>
        <w:t>Adaptive Bitrate algorithms in the literature fall into two primary families: throughput-based methods (e.g., FESTIVE) and buffer-based methods (e.g., BBA, BOLA). This project implements a throughput-based approach with an Asymmetric EMA filter — consistent with the adaptive audio project developed in the same course — adapted here for five-tier video streaming with independent video and audio SourceBuffers.</w:t>
      </w:r>
    </w:p>
    <w:p/>
    <w:p>
      <w:pPr>
        <w:pStyle w:val="Heading1"/>
      </w:pPr>
      <w:r>
        <w:rPr>
          <w:rFonts w:ascii="Times New Roman" w:hAnsi="Times New Roman"/>
          <w:b/>
        </w:rPr>
        <w:t>Part 5. System Design &amp; Architecture</w:t>
      </w:r>
    </w:p>
    <w:p>
      <w:pPr>
        <w:jc w:val="both"/>
      </w:pPr>
      <w:r>
        <w:rPr>
          <w:rFonts w:ascii="Times New Roman" w:hAnsi="Times New Roman"/>
          <w:sz w:val="24"/>
        </w:rPr>
        <w:t>The system is structured as a four-stage pipeline that moves media from raw source file to rendered pixels in the browser:</w:t>
      </w:r>
    </w:p>
    <w:p/>
    <w:p>
      <w:pPr>
        <w:jc w:val="both"/>
      </w:pPr>
      <w:r>
        <w:rPr>
          <w:rFonts w:ascii="Times New Roman" w:hAnsi="Times New Roman"/>
          <w:b/>
          <w:sz w:val="24"/>
        </w:rPr>
        <w:t xml:space="preserve">1. Encoding &amp; Segmentation Layer (FFmpeg):  </w:t>
      </w:r>
      <w:r>
        <w:rPr>
          <w:rFonts w:ascii="Times New Roman" w:hAnsi="Times New Roman"/>
          <w:sz w:val="24"/>
        </w:rPr>
        <w:t>The source video is transcoded by FFmpeg into five H.264/AAC quality tiers. Each tier is segmented into 2-second ISOBMFF fragments (chunk_N.m4s) with a codec initialisation header (init.mp4). An MPD manifest (output.mpd) is generated for each quality folder, plus a separate audio-only track.</w:t>
      </w:r>
    </w:p>
    <w:p>
      <w:pPr>
        <w:jc w:val="both"/>
      </w:pPr>
      <w:r>
        <w:rPr>
          <w:rFonts w:ascii="Times New Roman" w:hAnsi="Times New Roman"/>
          <w:b/>
          <w:sz w:val="24"/>
        </w:rPr>
        <w:t xml:space="preserve">2. Transport Layer (Node.js HTTP Server):  </w:t>
      </w:r>
      <w:r>
        <w:rPr>
          <w:rFonts w:ascii="Times New Roman" w:hAnsi="Times New Roman"/>
          <w:sz w:val="24"/>
        </w:rPr>
        <w:t>A lightweight Node.js server on port 5500 serves all static assets — MPD manifests, init.mp4 headers, and .m4s segments — over plain HTTP with no-cache headers. The server is fully stateless.</w:t>
      </w:r>
    </w:p>
    <w:p>
      <w:pPr>
        <w:jc w:val="both"/>
      </w:pPr>
      <w:r>
        <w:rPr>
          <w:rFonts w:ascii="Times New Roman" w:hAnsi="Times New Roman"/>
          <w:b/>
          <w:sz w:val="24"/>
        </w:rPr>
        <w:t xml:space="preserve">3. Adaptive Engine (ABR + MSE, script.js):  </w:t>
      </w:r>
      <w:r>
        <w:rPr>
          <w:rFonts w:ascii="Times New Roman" w:hAnsi="Times New Roman"/>
          <w:sz w:val="24"/>
        </w:rPr>
        <w:t>The ES6-module frontend parses both video and audio MPD manifests, creates a MediaSource with two SourceBuffers (video/mp4 and audio/mp4 in segments mode), and runs the Asymmetric EMA ABR loop. Bandwidth is measured after every chunk download (bandwidthCal.js). A deadline AbortController prevents frozen fetches from stalling playback.</w:t>
      </w:r>
    </w:p>
    <w:p>
      <w:pPr>
        <w:jc w:val="both"/>
      </w:pPr>
      <w:r>
        <w:rPr>
          <w:rFonts w:ascii="Times New Roman" w:hAnsi="Times New Roman"/>
          <w:b/>
          <w:sz w:val="24"/>
        </w:rPr>
        <w:t xml:space="preserve">4. Render &amp; Dashboard Layer (HTML5 Video + Chart.js):  </w:t>
      </w:r>
      <w:r>
        <w:rPr>
          <w:rFonts w:ascii="Times New Roman" w:hAnsi="Times New Roman"/>
          <w:sz w:val="24"/>
        </w:rPr>
        <w:t>The HTML5 &lt;video&gt; element decodes and renders frames. A Chart.js dashboard overlays live bandwidth estimates, buffer levels, and quality decisions. A chunk-delivery log table records every segment fetch for analysis.</w:t>
      </w:r>
    </w:p>
    <w:p/>
    <w:p>
      <w:pPr>
        <w:pStyle w:val="Heading2"/>
      </w:pPr>
      <w:r>
        <w:rPr>
          <w:rFonts w:ascii="Times New Roman" w:hAnsi="Times New Roman"/>
          <w:b/>
        </w:rPr>
        <w:t>Quality Tier Specifications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7"/>
        <w:gridCol w:w="2257"/>
        <w:gridCol w:w="2257"/>
        <w:gridCol w:w="2257"/>
      </w:tblGrid>
      <w:tr>
        <w:tc>
          <w:tcPr>
            <w:tcW w:type="dxa" w:w="2257"/>
          </w:tcPr>
          <w:p>
            <w:r>
              <w:rPr>
                <w:rFonts w:ascii="Times New Roman" w:hAnsi="Times New Roman"/>
                <w:b/>
                <w:sz w:val="22"/>
              </w:rPr>
              <w:t>Folder</w:t>
            </w:r>
          </w:p>
        </w:tc>
        <w:tc>
          <w:tcPr>
            <w:tcW w:type="dxa" w:w="2257"/>
          </w:tcPr>
          <w:p>
            <w:r>
              <w:rPr>
                <w:rFonts w:ascii="Times New Roman" w:hAnsi="Times New Roman"/>
                <w:b/>
                <w:sz w:val="22"/>
              </w:rPr>
              <w:t>Resolution</w:t>
            </w:r>
          </w:p>
        </w:tc>
        <w:tc>
          <w:tcPr>
            <w:tcW w:type="dxa" w:w="2257"/>
          </w:tcPr>
          <w:p>
            <w:r>
              <w:rPr>
                <w:rFonts w:ascii="Times New Roman" w:hAnsi="Times New Roman"/>
                <w:b/>
                <w:sz w:val="22"/>
              </w:rPr>
              <w:t>Max Bitrate</w:t>
            </w:r>
          </w:p>
        </w:tc>
        <w:tc>
          <w:tcPr>
            <w:tcW w:type="dxa" w:w="2257"/>
          </w:tcPr>
          <w:p>
            <w:r>
              <w:rPr>
                <w:rFonts w:ascii="Times New Roman" w:hAnsi="Times New Roman"/>
                <w:b/>
                <w:sz w:val="22"/>
              </w:rPr>
              <w:t>Label</w:t>
            </w:r>
          </w:p>
        </w:tc>
      </w:tr>
      <w:tr>
        <w:tc>
          <w:tcPr>
            <w:tcW w:type="dxa" w:w="2257"/>
          </w:tcPr>
          <w:p>
            <w:r>
              <w:rPr>
                <w:rFonts w:ascii="Times New Roman" w:hAnsi="Times New Roman"/>
                <w:sz w:val="22"/>
              </w:rPr>
              <w:t>very_low_res</w:t>
            </w:r>
          </w:p>
        </w:tc>
        <w:tc>
          <w:tcPr>
            <w:tcW w:type="dxa" w:w="2257"/>
          </w:tcPr>
          <w:p>
            <w:r>
              <w:rPr>
                <w:rFonts w:ascii="Times New Roman" w:hAnsi="Times New Roman"/>
                <w:sz w:val="22"/>
              </w:rPr>
              <w:t>256 × 144</w:t>
            </w:r>
          </w:p>
        </w:tc>
        <w:tc>
          <w:tcPr>
            <w:tcW w:type="dxa" w:w="2257"/>
          </w:tcPr>
          <w:p>
            <w:r>
              <w:rPr>
                <w:rFonts w:ascii="Times New Roman" w:hAnsi="Times New Roman"/>
                <w:sz w:val="22"/>
              </w:rPr>
              <w:t>80 kbps</w:t>
            </w:r>
          </w:p>
        </w:tc>
        <w:tc>
          <w:tcPr>
            <w:tcW w:type="dxa" w:w="2257"/>
          </w:tcPr>
          <w:p>
            <w:r>
              <w:rPr>
                <w:rFonts w:ascii="Times New Roman" w:hAnsi="Times New Roman"/>
                <w:sz w:val="22"/>
              </w:rPr>
              <w:t>144p</w:t>
            </w:r>
          </w:p>
        </w:tc>
      </w:tr>
      <w:tr>
        <w:tc>
          <w:tcPr>
            <w:tcW w:type="dxa" w:w="2257"/>
          </w:tcPr>
          <w:p>
            <w:r>
              <w:rPr>
                <w:rFonts w:ascii="Times New Roman" w:hAnsi="Times New Roman"/>
                <w:sz w:val="22"/>
              </w:rPr>
              <w:t>low_res</w:t>
            </w:r>
          </w:p>
        </w:tc>
        <w:tc>
          <w:tcPr>
            <w:tcW w:type="dxa" w:w="2257"/>
          </w:tcPr>
          <w:p>
            <w:r>
              <w:rPr>
                <w:rFonts w:ascii="Times New Roman" w:hAnsi="Times New Roman"/>
                <w:sz w:val="22"/>
              </w:rPr>
              <w:t>426 × 240</w:t>
            </w:r>
          </w:p>
        </w:tc>
        <w:tc>
          <w:tcPr>
            <w:tcW w:type="dxa" w:w="2257"/>
          </w:tcPr>
          <w:p>
            <w:r>
              <w:rPr>
                <w:rFonts w:ascii="Times New Roman" w:hAnsi="Times New Roman"/>
                <w:sz w:val="22"/>
              </w:rPr>
              <w:t>254 kbps</w:t>
            </w:r>
          </w:p>
        </w:tc>
        <w:tc>
          <w:tcPr>
            <w:tcW w:type="dxa" w:w="2257"/>
          </w:tcPr>
          <w:p>
            <w:r>
              <w:rPr>
                <w:rFonts w:ascii="Times New Roman" w:hAnsi="Times New Roman"/>
                <w:sz w:val="22"/>
              </w:rPr>
              <w:t>240p</w:t>
            </w:r>
          </w:p>
        </w:tc>
      </w:tr>
      <w:tr>
        <w:tc>
          <w:tcPr>
            <w:tcW w:type="dxa" w:w="2257"/>
          </w:tcPr>
          <w:p>
            <w:r>
              <w:rPr>
                <w:rFonts w:ascii="Times New Roman" w:hAnsi="Times New Roman"/>
                <w:sz w:val="22"/>
              </w:rPr>
              <w:t>mid_res</w:t>
            </w:r>
          </w:p>
        </w:tc>
        <w:tc>
          <w:tcPr>
            <w:tcW w:type="dxa" w:w="2257"/>
          </w:tcPr>
          <w:p>
            <w:r>
              <w:rPr>
                <w:rFonts w:ascii="Times New Roman" w:hAnsi="Times New Roman"/>
                <w:sz w:val="22"/>
              </w:rPr>
              <w:t>854 × 480</w:t>
            </w:r>
          </w:p>
        </w:tc>
        <w:tc>
          <w:tcPr>
            <w:tcW w:type="dxa" w:w="2257"/>
          </w:tcPr>
          <w:p>
            <w:r>
              <w:rPr>
                <w:rFonts w:ascii="Times New Roman" w:hAnsi="Times New Roman"/>
                <w:sz w:val="22"/>
              </w:rPr>
              <w:t>760 kbps</w:t>
            </w:r>
          </w:p>
        </w:tc>
        <w:tc>
          <w:tcPr>
            <w:tcW w:type="dxa" w:w="2257"/>
          </w:tcPr>
          <w:p>
            <w:r>
              <w:rPr>
                <w:rFonts w:ascii="Times New Roman" w:hAnsi="Times New Roman"/>
                <w:sz w:val="22"/>
              </w:rPr>
              <w:t>480p</w:t>
            </w:r>
          </w:p>
        </w:tc>
      </w:tr>
      <w:tr>
        <w:tc>
          <w:tcPr>
            <w:tcW w:type="dxa" w:w="2257"/>
          </w:tcPr>
          <w:p>
            <w:r>
              <w:rPr>
                <w:rFonts w:ascii="Times New Roman" w:hAnsi="Times New Roman"/>
                <w:sz w:val="22"/>
              </w:rPr>
              <w:t>high_res</w:t>
            </w:r>
          </w:p>
        </w:tc>
        <w:tc>
          <w:tcPr>
            <w:tcW w:type="dxa" w:w="2257"/>
          </w:tcPr>
          <w:p>
            <w:r>
              <w:rPr>
                <w:rFonts w:ascii="Times New Roman" w:hAnsi="Times New Roman"/>
                <w:sz w:val="22"/>
              </w:rPr>
              <w:t>1280 × 720</w:t>
            </w:r>
          </w:p>
        </w:tc>
        <w:tc>
          <w:tcPr>
            <w:tcW w:type="dxa" w:w="2257"/>
          </w:tcPr>
          <w:p>
            <w:r>
              <w:rPr>
                <w:rFonts w:ascii="Times New Roman" w:hAnsi="Times New Roman"/>
                <w:sz w:val="22"/>
              </w:rPr>
              <w:t>1,884 kbps</w:t>
            </w:r>
          </w:p>
        </w:tc>
        <w:tc>
          <w:tcPr>
            <w:tcW w:type="dxa" w:w="2257"/>
          </w:tcPr>
          <w:p>
            <w:r>
              <w:rPr>
                <w:rFonts w:ascii="Times New Roman" w:hAnsi="Times New Roman"/>
                <w:sz w:val="22"/>
              </w:rPr>
              <w:t>720p</w:t>
            </w:r>
          </w:p>
        </w:tc>
      </w:tr>
      <w:tr>
        <w:tc>
          <w:tcPr>
            <w:tcW w:type="dxa" w:w="2257"/>
          </w:tcPr>
          <w:p>
            <w:r>
              <w:rPr>
                <w:rFonts w:ascii="Times New Roman" w:hAnsi="Times New Roman"/>
                <w:sz w:val="22"/>
              </w:rPr>
              <w:t>ultra_res</w:t>
            </w:r>
          </w:p>
        </w:tc>
        <w:tc>
          <w:tcPr>
            <w:tcW w:type="dxa" w:w="2257"/>
          </w:tcPr>
          <w:p>
            <w:r>
              <w:rPr>
                <w:rFonts w:ascii="Times New Roman" w:hAnsi="Times New Roman"/>
                <w:sz w:val="22"/>
              </w:rPr>
              <w:t>1920 × 1080</w:t>
            </w:r>
          </w:p>
        </w:tc>
        <w:tc>
          <w:tcPr>
            <w:tcW w:type="dxa" w:w="2257"/>
          </w:tcPr>
          <w:p>
            <w:r>
              <w:rPr>
                <w:rFonts w:ascii="Times New Roman" w:hAnsi="Times New Roman"/>
                <w:sz w:val="22"/>
              </w:rPr>
              <w:t>4,953 kbps</w:t>
            </w:r>
          </w:p>
        </w:tc>
        <w:tc>
          <w:tcPr>
            <w:tcW w:type="dxa" w:w="2257"/>
          </w:tcPr>
          <w:p>
            <w:r>
              <w:rPr>
                <w:rFonts w:ascii="Times New Roman" w:hAnsi="Times New Roman"/>
                <w:sz w:val="22"/>
              </w:rPr>
              <w:t>1080p</w:t>
            </w:r>
          </w:p>
        </w:tc>
      </w:tr>
    </w:tbl>
    <w:p/>
    <w:p>
      <w:pPr>
        <w:pStyle w:val="Heading1"/>
      </w:pPr>
      <w:r>
        <w:rPr>
          <w:rFonts w:ascii="Times New Roman" w:hAnsi="Times New Roman"/>
          <w:b/>
        </w:rPr>
        <w:t>Part 6. Methodology</w:t>
      </w:r>
    </w:p>
    <w:p>
      <w:pPr>
        <w:jc w:val="both"/>
      </w:pPr>
      <w:r>
        <w:rPr>
          <w:rFonts w:ascii="Times New Roman" w:hAnsi="Times New Roman"/>
          <w:sz w:val="24"/>
        </w:rPr>
        <w:t>To achieve stall-free adaptive video playback, five core engineering techniques were implemented:</w:t>
      </w:r>
    </w:p>
    <w:p/>
    <w:p>
      <w:pPr>
        <w:pStyle w:val="Heading2"/>
      </w:pPr>
      <w:r>
        <w:rPr>
          <w:rFonts w:ascii="Times New Roman" w:hAnsi="Times New Roman"/>
          <w:b/>
        </w:rPr>
        <w:t>2-Second DASH Segmentation</w:t>
      </w:r>
    </w:p>
    <w:p>
      <w:pPr>
        <w:jc w:val="both"/>
      </w:pPr>
      <w:r>
        <w:rPr>
          <w:rFonts w:ascii="Times New Roman" w:hAnsi="Times New Roman"/>
          <w:sz w:val="24"/>
        </w:rPr>
        <w:t>FFmpeg segments the source into 2-second ISOBMFF fragments across all five quality tiers simultaneously. The short segment duration reduces adaptation latency to one segment cycle (2 s), compared to 6–10 s for standard HLS.</w:t>
      </w:r>
    </w:p>
    <w:p/>
    <w:p>
      <w:pPr>
        <w:pStyle w:val="Heading2"/>
      </w:pPr>
      <w:r>
        <w:rPr>
          <w:rFonts w:ascii="Times New Roman" w:hAnsi="Times New Roman"/>
          <w:b/>
        </w:rPr>
        <w:t>Asymmetric EMA Bandwidth Estimation</w:t>
      </w:r>
    </w:p>
    <w:p>
      <w:pPr>
        <w:jc w:val="both"/>
      </w:pPr>
      <w:r>
        <w:rPr>
          <w:rFonts w:ascii="Times New Roman" w:hAnsi="Times New Roman"/>
          <w:sz w:val="24"/>
        </w:rPr>
        <w:t>Every completed chunk download is timed using performance.now(), yielding raw throughput in Mbps. This is fed into an asymmetric EMA: on a bandwidth drop the measurement is weighted at α = 0.50 (fast panic); on a rise it is weighted at α = 0.15 (slow, conservative upgrade). This mirrors the intuition "react immediately to bad news, be cautious about good news."</w:t>
      </w:r>
    </w:p>
    <w:p/>
    <w:p>
      <w:pPr>
        <w:pStyle w:val="Heading2"/>
      </w:pPr>
      <w:r>
        <w:rPr>
          <w:rFonts w:ascii="Times New Roman" w:hAnsi="Times New Roman"/>
          <w:b/>
        </w:rPr>
        <w:t>Safety Margin &amp; Quality Selection</w:t>
      </w:r>
    </w:p>
    <w:p>
      <w:pPr>
        <w:jc w:val="both"/>
      </w:pPr>
      <w:r>
        <w:rPr>
          <w:rFonts w:ascii="Times New Roman" w:hAnsi="Times New Roman"/>
          <w:sz w:val="24"/>
        </w:rPr>
        <w:t>The ABR engine multiplies the EMA estimate by 0.75 (SAFETY_MARGIN) before selecting a tier. The highest tier whose encoded bitrate does not exceed this safe budget is chosen. The 25 % headroom absorbs measurement noise and prevents over-commitment.</w:t>
      </w:r>
    </w:p>
    <w:p/>
    <w:p>
      <w:pPr>
        <w:pStyle w:val="Heading2"/>
      </w:pPr>
      <w:r>
        <w:rPr>
          <w:rFonts w:ascii="Times New Roman" w:hAnsi="Times New Roman"/>
          <w:b/>
        </w:rPr>
        <w:t>Deadline AbortController</w:t>
      </w:r>
    </w:p>
    <w:p>
      <w:pPr>
        <w:jc w:val="both"/>
      </w:pPr>
      <w:r>
        <w:rPr>
          <w:rFonts w:ascii="Times New Roman" w:hAnsi="Times New Roman"/>
          <w:sz w:val="24"/>
        </w:rPr>
        <w:t>For each fetch, a deadline is computed as max(bufferLevel × 0.8 s, 3 s). If the download does not complete in time, an AbortController terminates it, the EMA is slammed to 50 % of the lowest tier bitrate, and the loop retries at reduced quality on the next timeupdate event.</w:t>
      </w:r>
    </w:p>
    <w:p/>
    <w:p>
      <w:pPr>
        <w:pStyle w:val="Heading2"/>
      </w:pPr>
      <w:r>
        <w:rPr>
          <w:rFonts w:ascii="Times New Roman" w:hAnsi="Times New Roman"/>
          <w:b/>
        </w:rPr>
        <w:t>Dual SourceBuffer Management</w:t>
      </w:r>
    </w:p>
    <w:p>
      <w:pPr>
        <w:jc w:val="both"/>
      </w:pPr>
      <w:r>
        <w:rPr>
          <w:rFonts w:ascii="Times New Roman" w:hAnsi="Times New Roman"/>
          <w:sz w:val="24"/>
        </w:rPr>
        <w:t>The MSE layer maintains separate SourceBuffers for video/mp4 and audio/mp4, both in segments mode. A codec init segment (init.mp4) is prepended on first fetch and on every quality switch for video; once for audio. An isFetching mutex prevents concurrent appendBuffer calls.</w:t>
      </w:r>
    </w:p>
    <w:p/>
    <w:p>
      <w:pPr>
        <w:pStyle w:val="Heading1"/>
      </w:pPr>
      <w:r>
        <w:rPr>
          <w:rFonts w:ascii="Times New Roman" w:hAnsi="Times New Roman"/>
          <w:b/>
        </w:rPr>
        <w:t>Part 7. Implementation Details</w:t>
      </w:r>
    </w:p>
    <w:p>
      <w:pPr>
        <w:jc w:val="both"/>
      </w:pPr>
      <w:r>
        <w:rPr>
          <w:rFonts w:ascii="Times New Roman" w:hAnsi="Times New Roman"/>
          <w:b/>
          <w:sz w:val="24"/>
        </w:rPr>
        <w:t xml:space="preserve">Encoding Backend:  </w:t>
      </w:r>
      <w:r>
        <w:rPr>
          <w:rFonts w:ascii="Times New Roman" w:hAnsi="Times New Roman"/>
          <w:sz w:val="24"/>
        </w:rPr>
        <w:t>FFmpeg transcodes the source video into five H.264 (avc1.64001f) / AAC quality tiers. Each tier produces an init.mp4 codec header, 34 chunk_N.m4s fragments, and an output.mpd DASH manifest. Timescale is 15360 for video and 44100 for audio.</w:t>
      </w:r>
    </w:p>
    <w:p>
      <w:pPr>
        <w:jc w:val="both"/>
      </w:pPr>
      <w:r>
        <w:rPr>
          <w:rFonts w:ascii="Times New Roman" w:hAnsi="Times New Roman"/>
          <w:b/>
          <w:sz w:val="24"/>
        </w:rPr>
        <w:t xml:space="preserve">Transport Server:  </w:t>
      </w:r>
      <w:r>
        <w:rPr>
          <w:rFonts w:ascii="Times New Roman" w:hAnsi="Times New Roman"/>
          <w:sz w:val="24"/>
        </w:rPr>
        <w:t>A Node.js HTTP server on port 5500 serves all static files with Cache-Control: no-store headers to ensure accurate per-fetch bandwidth measurements. No authentication or rate limiting — intended for LAN use.</w:t>
      </w:r>
    </w:p>
    <w:p>
      <w:pPr>
        <w:jc w:val="both"/>
      </w:pPr>
      <w:r>
        <w:rPr>
          <w:rFonts w:ascii="Times New Roman" w:hAnsi="Times New Roman"/>
          <w:b/>
          <w:sz w:val="24"/>
        </w:rPr>
        <w:t xml:space="preserve">MPD Parsing (mpd.js):  </w:t>
      </w:r>
      <w:r>
        <w:rPr>
          <w:rFonts w:ascii="Times New Roman" w:hAnsi="Times New Roman"/>
          <w:sz w:val="24"/>
        </w:rPr>
        <w:t>The frontend parses both video and audio MPDs at startup. Total chunk count is set to min(video_chunks, audio_chunks) to prevent mismatched A/V indices.</w:t>
      </w:r>
    </w:p>
    <w:p>
      <w:pPr>
        <w:jc w:val="both"/>
      </w:pPr>
      <w:r>
        <w:rPr>
          <w:rFonts w:ascii="Times New Roman" w:hAnsi="Times New Roman"/>
          <w:b/>
          <w:sz w:val="24"/>
        </w:rPr>
        <w:t xml:space="preserve">Bandwidth Measurement (bandwidthCal.js):  </w:t>
      </w:r>
      <w:r>
        <w:rPr>
          <w:rFonts w:ascii="Times New Roman" w:hAnsi="Times New Roman"/>
          <w:sz w:val="24"/>
        </w:rPr>
        <w:t>fetchAndMeasure() records performance.now() around each fetch, computes rawMbps = (bytes × 8) / elapsed_s / 1,000,000, and updates the asymmetric EMA. The first measurement seeds the filter directly (cold start).</w:t>
      </w:r>
    </w:p>
    <w:p>
      <w:pPr>
        <w:jc w:val="both"/>
      </w:pPr>
      <w:r>
        <w:rPr>
          <w:rFonts w:ascii="Times New Roman" w:hAnsi="Times New Roman"/>
          <w:b/>
          <w:sz w:val="24"/>
        </w:rPr>
        <w:t xml:space="preserve">ABR Core (script.js):  </w:t>
      </w:r>
      <w:r>
        <w:rPr>
          <w:rFonts w:ascii="Times New Roman" w:hAnsi="Times New Roman"/>
          <w:sz w:val="24"/>
        </w:rPr>
        <w:t>selectQualityThroughput() iterates QUALITY_LEVELS highest-to-lowest and returns the first tier with bitrateMbps ≤ EMA × 0.75. A self-continue pattern re-calls fetchNextChunk() without waiting for the next timeupdate, filling the buffer up to BUFFER_HIGH_TARGET (8 s).</w:t>
      </w:r>
    </w:p>
    <w:p>
      <w:pPr>
        <w:jc w:val="both"/>
      </w:pPr>
      <w:r>
        <w:rPr>
          <w:rFonts w:ascii="Times New Roman" w:hAnsi="Times New Roman"/>
          <w:b/>
          <w:sz w:val="24"/>
        </w:rPr>
        <w:t xml:space="preserve">Data Visualisation:  </w:t>
      </w:r>
      <w:r>
        <w:rPr>
          <w:rFonts w:ascii="Times New Roman" w:hAnsi="Times New Roman"/>
          <w:sz w:val="24"/>
        </w:rPr>
        <w:t>Chart.js renders a live dual-line chart of raw throughput vs. EMA estimate. A log table records chunk index, quality, raw Mbps, EMA, buffer level, and ABR decision (UP / DOWN / HOLD) for every delivered segment.</w:t>
      </w:r>
    </w:p>
    <w:p>
      <w:pPr>
        <w:jc w:val="both"/>
      </w:pPr>
      <w:r>
        <w:rPr>
          <w:rFonts w:ascii="Times New Roman" w:hAnsi="Times New Roman"/>
          <w:b/>
          <w:sz w:val="24"/>
        </w:rPr>
        <w:t xml:space="preserve">Progress Bar:  </w:t>
      </w:r>
      <w:r>
        <w:rPr>
          <w:rFonts w:ascii="Times New Roman" w:hAnsi="Times New Roman"/>
          <w:sz w:val="24"/>
        </w:rPr>
        <w:t>A display-only progress bar (no click-to-seek) shows playback position (blue) and the furthest buffered range (grey) against total duration. Updated on timeupdate and MSE progress events.</w:t>
      </w:r>
    </w:p>
    <w:p/>
    <w:p>
      <w:pPr>
        <w:pStyle w:val="Heading1"/>
      </w:pPr>
      <w:r>
        <w:rPr>
          <w:rFonts w:ascii="Times New Roman" w:hAnsi="Times New Roman"/>
          <w:b/>
        </w:rPr>
        <w:t>Part 8. Evaluation &amp; Metrics</w:t>
      </w:r>
    </w:p>
    <w:p>
      <w:pPr>
        <w:jc w:val="both"/>
      </w:pPr>
      <w:r>
        <w:rPr>
          <w:rFonts w:ascii="Times New Roman" w:hAnsi="Times New Roman"/>
          <w:sz w:val="24"/>
        </w:rPr>
        <w:t>System performance is evaluated via three primary Quality of Experience (QoE) metrics:</w:t>
      </w:r>
    </w:p>
    <w:p>
      <w:pPr/>
      <w:r>
        <w:rPr>
          <w:rFonts w:ascii="Times New Roman" w:hAnsi="Times New Roman"/>
          <w:sz w:val="24"/>
        </w:rPr>
        <w:t>• Quality Switches — the number of ABR tier changes during a session.</w:t>
      </w:r>
    </w:p>
    <w:p>
      <w:pPr/>
      <w:r>
        <w:rPr>
          <w:rFonts w:ascii="Times New Roman" w:hAnsi="Times New Roman"/>
          <w:sz w:val="24"/>
        </w:rPr>
        <w:t>• Playback Stalls — instances where the &lt;video&gt; element fires the "waiting" event.</w:t>
      </w:r>
    </w:p>
    <w:p>
      <w:pPr/>
      <w:r>
        <w:rPr>
          <w:rFonts w:ascii="Times New Roman" w:hAnsi="Times New Roman"/>
          <w:sz w:val="24"/>
        </w:rPr>
        <w:t>• Average Delivered Bitrate — mean per-chunk raw kbps across all segments.</w:t>
      </w:r>
    </w:p>
    <w:p/>
    <w:p>
      <w:pPr>
        <w:jc w:val="both"/>
      </w:pPr>
      <w:r>
        <w:rPr>
          <w:rFonts w:ascii="Times New Roman" w:hAnsi="Times New Roman"/>
          <w:sz w:val="24"/>
        </w:rPr>
        <w:t>Testing uses Chrome DevTools Network throttling to simulate two volatility profiles: (a) alternating between 500 kbps and 100 kbps to test low-bandwidth recovery, and (b) alternating between 5 Mbps and 0.5 Mbps to test tier oscillation suppression. The chunk-delivery log and live chart are recorded throughout. Buffer level is monitored to confirm it never reaches zero. Switch frequency is observed to confirm the asymmetric EMA dampens oscillation between adjacent quality tiers.</w:t>
      </w:r>
    </w:p>
    <w:p/>
    <w:p>
      <w:pPr>
        <w:pStyle w:val="Heading1"/>
      </w:pPr>
      <w:r>
        <w:rPr>
          <w:rFonts w:ascii="Times New Roman" w:hAnsi="Times New Roman"/>
          <w:b/>
        </w:rPr>
        <w:t>Part 9. Results, Limitations &amp; Future Work</w:t>
      </w:r>
    </w:p>
    <w:p>
      <w:pPr>
        <w:pStyle w:val="Heading2"/>
      </w:pPr>
      <w:r>
        <w:rPr>
          <w:rFonts w:ascii="Times New Roman" w:hAnsi="Times New Roman"/>
          <w:b/>
        </w:rPr>
        <w:t>Results &amp; Analysis</w:t>
      </w:r>
    </w:p>
    <w:p>
      <w:pPr>
        <w:jc w:val="both"/>
      </w:pPr>
      <w:r>
        <w:rPr>
          <w:rFonts w:ascii="Times New Roman" w:hAnsi="Times New Roman"/>
          <w:sz w:val="24"/>
        </w:rPr>
        <w:t>The system was subjected to simulated network volatility via Chrome DevTools throttling, alternating between 5 Mbps broadband and 200 kbps mobile-edge conditions. When throttled from 5 Mbps to 200 kbps the ABR engine stepped down from 1080p to 144p within two fetch cycles; the deadline AbortController terminated the in-flight high-quality request before it could drain the buffer. Upon throttle removal, the conservative upgrade path (α = 0.15) prevented immediate over-commitment: quality rose gradually (144p → 240p → 480p) over 6–8 seconds, achieving zero playback stalls across all test runs.</w:t>
      </w:r>
    </w:p>
    <w:p/>
    <w:p>
      <w:pPr>
        <w:jc w:val="both"/>
      </w:pPr>
      <w:r>
        <w:rPr>
          <w:rFonts w:ascii="Times New Roman" w:hAnsi="Times New Roman"/>
          <w:sz w:val="24"/>
        </w:rPr>
        <w:t>Trade-offs: The 2-second segment duration generates approximately five times more HTTP requests per minute than a 10-second segment strategy, adding marginal header overhead. The 8-second buffer target holds only four segments ahead — sufficient for short congestion bursts (&lt; 3 s) but susceptible to extended dead zones longer than the buffer depth.</w:t>
      </w:r>
    </w:p>
    <w:p/>
    <w:p>
      <w:pPr>
        <w:pStyle w:val="Heading2"/>
      </w:pPr>
      <w:r>
        <w:rPr>
          <w:rFonts w:ascii="Times New Roman" w:hAnsi="Times New Roman"/>
          <w:b/>
        </w:rPr>
        <w:t>Limitations</w:t>
      </w:r>
    </w:p>
    <w:p>
      <w:pPr>
        <w:jc w:val="both"/>
      </w:pPr>
      <w:r>
        <w:rPr>
          <w:rFonts w:ascii="Times New Roman" w:hAnsi="Times New Roman"/>
          <w:sz w:val="24"/>
        </w:rPr>
        <w:t>The current implementation has several known constraints. Bandwidth is estimated from total fetch duration rather than first-byte arrival time, meaning TCP handshake latency slightly inflates perceived download speed on the first chunk. When a quality switch occurs the new init.mp4 must be downloaded synchronously before media segments resume, introducing a brief pipeline pause. The Node.js server has no rate limiting or authentication, making it suitable only for local or LAN deployments. Finally, browser tab backgrounding can throttle timer accuracy, impairing the deadline abort timer on inactive tabs.</w:t>
      </w:r>
    </w:p>
    <w:p/>
    <w:p>
      <w:pPr>
        <w:pStyle w:val="Heading2"/>
      </w:pPr>
      <w:r>
        <w:rPr>
          <w:rFonts w:ascii="Times New Roman" w:hAnsi="Times New Roman"/>
          <w:b/>
        </w:rPr>
        <w:t>Future Work</w:t>
      </w:r>
    </w:p>
    <w:p>
      <w:pPr>
        <w:jc w:val="both"/>
      </w:pPr>
      <w:r>
        <w:rPr>
          <w:rFonts w:ascii="Times New Roman" w:hAnsi="Times New Roman"/>
          <w:sz w:val="24"/>
        </w:rPr>
        <w:t>Several directions would substantially improve the system. Integrating a buffer-occupancy signal into the ABR decision (a hybrid BOLA-Throughput approach) would provide stall protection even when bandwidth estimates are noisy. Adopting the Fetch Streams API for per-byte throughput measurement would decouple physical transfer speed from TCP overhead. Extending the server to support multiple concurrent clients with CDN-like caching would validate the architecture at scale. Finally, adding AV1 or HEVC quality tiers would improve visual quality at low bitrates where H.264 degrades noticeably at 144p and 240p.</w:t>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568" w:hanging="279"/>
      </w:pPr>
      <w:rPr>
        <w:u w:val="none"/>
      </w:rPr>
    </w:lvl>
    <w:lvl w:ilvl="1">
      <w:start w:val="0"/>
      <w:numFmt w:val="bullet"/>
      <w:lvlText w:val="•"/>
      <w:lvlJc w:val="left"/>
      <w:pPr>
        <w:ind w:left="1411" w:hanging="279"/>
      </w:pPr>
      <w:rPr>
        <w:u w:val="none"/>
      </w:rPr>
    </w:lvl>
    <w:lvl w:ilvl="2">
      <w:start w:val="0"/>
      <w:numFmt w:val="bullet"/>
      <w:lvlText w:val="•"/>
      <w:lvlJc w:val="left"/>
      <w:pPr>
        <w:ind w:left="2262" w:hanging="279.0000000000002"/>
      </w:pPr>
      <w:rPr>
        <w:u w:val="none"/>
      </w:rPr>
    </w:lvl>
    <w:lvl w:ilvl="3">
      <w:start w:val="0"/>
      <w:numFmt w:val="bullet"/>
      <w:lvlText w:val="•"/>
      <w:lvlJc w:val="left"/>
      <w:pPr>
        <w:ind w:left="3113" w:hanging="278.99999999999955"/>
      </w:pPr>
      <w:rPr>
        <w:u w:val="none"/>
      </w:rPr>
    </w:lvl>
    <w:lvl w:ilvl="4">
      <w:start w:val="0"/>
      <w:numFmt w:val="bullet"/>
      <w:lvlText w:val="•"/>
      <w:lvlJc w:val="left"/>
      <w:pPr>
        <w:ind w:left="3964" w:hanging="279"/>
      </w:pPr>
      <w:rPr>
        <w:u w:val="none"/>
      </w:rPr>
    </w:lvl>
    <w:lvl w:ilvl="5">
      <w:start w:val="0"/>
      <w:numFmt w:val="bullet"/>
      <w:lvlText w:val="•"/>
      <w:lvlJc w:val="left"/>
      <w:pPr>
        <w:ind w:left="4815" w:hanging="279"/>
      </w:pPr>
      <w:rPr>
        <w:u w:val="none"/>
      </w:rPr>
    </w:lvl>
    <w:lvl w:ilvl="6">
      <w:start w:val="0"/>
      <w:numFmt w:val="bullet"/>
      <w:lvlText w:val="•"/>
      <w:lvlJc w:val="left"/>
      <w:pPr>
        <w:ind w:left="5666" w:hanging="279"/>
      </w:pPr>
      <w:rPr>
        <w:u w:val="none"/>
      </w:rPr>
    </w:lvl>
    <w:lvl w:ilvl="7">
      <w:start w:val="0"/>
      <w:numFmt w:val="bullet"/>
      <w:lvlText w:val="•"/>
      <w:lvlJc w:val="left"/>
      <w:pPr>
        <w:ind w:left="6518" w:hanging="279"/>
      </w:pPr>
      <w:rPr>
        <w:u w:val="none"/>
      </w:rPr>
    </w:lvl>
    <w:lvl w:ilvl="8">
      <w:start w:val="0"/>
      <w:numFmt w:val="bullet"/>
      <w:lvlText w:val="•"/>
      <w:lvlJc w:val="left"/>
      <w:pPr>
        <w:ind w:left="7369" w:hanging="279"/>
      </w:pPr>
      <w:rPr>
        <w:u w:val="none"/>
      </w:rPr>
    </w:lvl>
  </w:abstractNum>
  <w:abstractNum w:abstractNumId="3">
    <w:lvl w:ilvl="0">
      <w:start w:val="1"/>
      <w:numFmt w:val="decimal"/>
      <w:lvlText w:val="%1"/>
      <w:lvlJc w:val="left"/>
      <w:pPr>
        <w:ind w:left="507" w:hanging="485"/>
      </w:pPr>
      <w:rPr>
        <w:u w:val="none"/>
      </w:rPr>
    </w:lvl>
    <w:lvl w:ilvl="1">
      <w:start w:val="1"/>
      <w:numFmt w:val="decimal"/>
      <w:lvlText w:val="%1.%2"/>
      <w:lvlJc w:val="left"/>
      <w:pPr>
        <w:ind w:left="635" w:hanging="613"/>
      </w:pPr>
      <w:rPr>
        <w:u w:val="none"/>
      </w:rPr>
    </w:lvl>
    <w:lvl w:ilvl="2">
      <w:start w:val="0"/>
      <w:numFmt w:val="bullet"/>
      <w:lvlText w:val="•"/>
      <w:lvlJc w:val="left"/>
      <w:pPr>
        <w:ind w:left="568" w:hanging="279"/>
      </w:pPr>
      <w:rPr>
        <w:u w:val="none"/>
      </w:rPr>
    </w:lvl>
    <w:lvl w:ilvl="3">
      <w:start w:val="0"/>
      <w:numFmt w:val="bullet"/>
      <w:lvlText w:val="•"/>
      <w:lvlJc w:val="left"/>
      <w:pPr>
        <w:ind w:left="1693" w:hanging="279"/>
      </w:pPr>
      <w:rPr>
        <w:u w:val="none"/>
      </w:rPr>
    </w:lvl>
    <w:lvl w:ilvl="4">
      <w:start w:val="0"/>
      <w:numFmt w:val="bullet"/>
      <w:lvlText w:val="•"/>
      <w:lvlJc w:val="left"/>
      <w:pPr>
        <w:ind w:left="2747" w:hanging="279"/>
      </w:pPr>
      <w:rPr>
        <w:u w:val="none"/>
      </w:rPr>
    </w:lvl>
    <w:lvl w:ilvl="5">
      <w:start w:val="0"/>
      <w:numFmt w:val="bullet"/>
      <w:lvlText w:val="•"/>
      <w:lvlJc w:val="left"/>
      <w:pPr>
        <w:ind w:left="3801" w:hanging="278.99999999999955"/>
      </w:pPr>
      <w:rPr>
        <w:u w:val="none"/>
      </w:rPr>
    </w:lvl>
    <w:lvl w:ilvl="6">
      <w:start w:val="0"/>
      <w:numFmt w:val="bullet"/>
      <w:lvlText w:val="•"/>
      <w:lvlJc w:val="left"/>
      <w:pPr>
        <w:ind w:left="4855" w:hanging="279"/>
      </w:pPr>
      <w:rPr>
        <w:u w:val="none"/>
      </w:rPr>
    </w:lvl>
    <w:lvl w:ilvl="7">
      <w:start w:val="0"/>
      <w:numFmt w:val="bullet"/>
      <w:lvlText w:val="•"/>
      <w:lvlJc w:val="left"/>
      <w:pPr>
        <w:ind w:left="5909" w:hanging="279"/>
      </w:pPr>
      <w:rPr>
        <w:u w:val="none"/>
      </w:rPr>
    </w:lvl>
    <w:lvl w:ilvl="8">
      <w:start w:val="0"/>
      <w:numFmt w:val="bullet"/>
      <w:lvlText w:val="•"/>
      <w:lvlJc w:val="left"/>
      <w:pPr>
        <w:ind w:left="6963" w:hanging="279"/>
      </w:pPr>
      <w:rPr>
        <w:u w:val="none"/>
      </w:rPr>
    </w:lvl>
  </w:abstractNum>
  <w:abstractNum w:abstractNumId="4">
    <w:lvl w:ilvl="0">
      <w:start w:val="14"/>
      <w:numFmt w:val="bullet"/>
      <w:lvlText w:val="-"/>
      <w:lvlJc w:val="left"/>
      <w:pPr>
        <w:ind w:left="720" w:hanging="720"/>
      </w:pPr>
      <w:rPr>
        <w:u w:val="none"/>
      </w:rPr>
    </w:lvl>
    <w:lvl w:ilvl="1">
      <w:start w:val="1"/>
      <w:numFmt w:val="decimal"/>
      <w:lvlText w:val="%2."/>
      <w:lvlJc w:val="left"/>
      <w:pPr>
        <w:ind w:left="1440" w:hanging="720"/>
      </w:pPr>
      <w:rPr>
        <w:u w:val="none"/>
      </w:rPr>
    </w:lvl>
    <w:lvl w:ilvl="2">
      <w:start w:val="1"/>
      <w:numFmt w:val="decimal"/>
      <w:lvlText w:val="%3."/>
      <w:lvlJc w:val="left"/>
      <w:pPr>
        <w:ind w:left="2160" w:hanging="720"/>
      </w:pPr>
      <w:rPr>
        <w:u w:val="none"/>
      </w:rPr>
    </w:lvl>
    <w:lvl w:ilvl="3">
      <w:start w:val="1"/>
      <w:numFmt w:val="decimal"/>
      <w:lvlText w:val="%4."/>
      <w:lvlJc w:val="left"/>
      <w:pPr>
        <w:ind w:left="2880" w:hanging="720"/>
      </w:pPr>
      <w:rPr>
        <w:u w:val="none"/>
      </w:rPr>
    </w:lvl>
    <w:lvl w:ilvl="4">
      <w:start w:val="1"/>
      <w:numFmt w:val="decimal"/>
      <w:lvlText w:val="%5."/>
      <w:lvlJc w:val="left"/>
      <w:pPr>
        <w:ind w:left="3600" w:hanging="720"/>
      </w:pPr>
      <w:rPr>
        <w:u w:val="none"/>
      </w:rPr>
    </w:lvl>
    <w:lvl w:ilvl="5">
      <w:start w:val="1"/>
      <w:numFmt w:val="decimal"/>
      <w:lvlText w:val="%6."/>
      <w:lvlJc w:val="left"/>
      <w:pPr>
        <w:ind w:left="4320" w:hanging="720"/>
      </w:pPr>
      <w:rPr>
        <w:u w:val="none"/>
      </w:rPr>
    </w:lvl>
    <w:lvl w:ilvl="6">
      <w:start w:val="1"/>
      <w:numFmt w:val="decimal"/>
      <w:lvlText w:val="%7."/>
      <w:lvlJc w:val="left"/>
      <w:pPr>
        <w:ind w:left="5040" w:hanging="720"/>
      </w:pPr>
      <w:rPr>
        <w:u w:val="none"/>
      </w:rPr>
    </w:lvl>
    <w:lvl w:ilvl="7">
      <w:start w:val="1"/>
      <w:numFmt w:val="decimal"/>
      <w:lvlText w:val="%8."/>
      <w:lvlJc w:val="left"/>
      <w:pPr>
        <w:ind w:left="5760" w:hanging="720"/>
      </w:pPr>
      <w:rPr>
        <w:u w:val="none"/>
      </w:rPr>
    </w:lvl>
    <w:lvl w:ilvl="8">
      <w:start w:val="1"/>
      <w:numFmt w:val="decimal"/>
      <w:lvlText w:val="%9."/>
      <w:lvlJc w:val="left"/>
      <w:pPr>
        <w:ind w:left="6480" w:hanging="720"/>
      </w:pPr>
      <w:rPr>
        <w:u w:val="none"/>
      </w:rPr>
    </w:lvl>
  </w:abstractNum>
  <w:abstractNum w:abstractNumId="5">
    <w:lvl w:ilvl="0">
      <w:start w:val="1"/>
      <w:numFmt w:val="decimal"/>
      <w:lvlText w:val="%1."/>
      <w:lvlJc w:val="left"/>
      <w:pPr>
        <w:ind w:left="568" w:hanging="279"/>
      </w:pPr>
      <w:rPr>
        <w:u w:val="none"/>
      </w:rPr>
    </w:lvl>
    <w:lvl w:ilvl="1">
      <w:start w:val="0"/>
      <w:numFmt w:val="bullet"/>
      <w:lvlText w:val="•"/>
      <w:lvlJc w:val="left"/>
      <w:pPr>
        <w:ind w:left="1411" w:hanging="279"/>
      </w:pPr>
      <w:rPr>
        <w:u w:val="none"/>
      </w:rPr>
    </w:lvl>
    <w:lvl w:ilvl="2">
      <w:start w:val="0"/>
      <w:numFmt w:val="bullet"/>
      <w:lvlText w:val="•"/>
      <w:lvlJc w:val="left"/>
      <w:pPr>
        <w:ind w:left="2262" w:hanging="279.0000000000002"/>
      </w:pPr>
      <w:rPr>
        <w:u w:val="none"/>
      </w:rPr>
    </w:lvl>
    <w:lvl w:ilvl="3">
      <w:start w:val="0"/>
      <w:numFmt w:val="bullet"/>
      <w:lvlText w:val="•"/>
      <w:lvlJc w:val="left"/>
      <w:pPr>
        <w:ind w:left="3113" w:hanging="278.99999999999955"/>
      </w:pPr>
      <w:rPr>
        <w:u w:val="none"/>
      </w:rPr>
    </w:lvl>
    <w:lvl w:ilvl="4">
      <w:start w:val="0"/>
      <w:numFmt w:val="bullet"/>
      <w:lvlText w:val="•"/>
      <w:lvlJc w:val="left"/>
      <w:pPr>
        <w:ind w:left="3964" w:hanging="279"/>
      </w:pPr>
      <w:rPr>
        <w:u w:val="none"/>
      </w:rPr>
    </w:lvl>
    <w:lvl w:ilvl="5">
      <w:start w:val="0"/>
      <w:numFmt w:val="bullet"/>
      <w:lvlText w:val="•"/>
      <w:lvlJc w:val="left"/>
      <w:pPr>
        <w:ind w:left="4815" w:hanging="279"/>
      </w:pPr>
      <w:rPr>
        <w:u w:val="none"/>
      </w:rPr>
    </w:lvl>
    <w:lvl w:ilvl="6">
      <w:start w:val="0"/>
      <w:numFmt w:val="bullet"/>
      <w:lvlText w:val="•"/>
      <w:lvlJc w:val="left"/>
      <w:pPr>
        <w:ind w:left="5666" w:hanging="279"/>
      </w:pPr>
      <w:rPr>
        <w:u w:val="none"/>
      </w:rPr>
    </w:lvl>
    <w:lvl w:ilvl="7">
      <w:start w:val="0"/>
      <w:numFmt w:val="bullet"/>
      <w:lvlText w:val="•"/>
      <w:lvlJc w:val="left"/>
      <w:pPr>
        <w:ind w:left="6518" w:hanging="279"/>
      </w:pPr>
      <w:rPr>
        <w:u w:val="none"/>
      </w:rPr>
    </w:lvl>
    <w:lvl w:ilvl="8">
      <w:start w:val="0"/>
      <w:numFmt w:val="bullet"/>
      <w:lvlText w:val="•"/>
      <w:lvlJc w:val="left"/>
      <w:pPr>
        <w:ind w:left="7369" w:hanging="279"/>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4"/>
      <w:numFmt w:val="bullet"/>
      <w:lvlText w:val="-"/>
      <w:lvlJc w:val="left"/>
      <w:pPr>
        <w:ind w:left="720" w:hanging="720"/>
      </w:pPr>
      <w:rPr>
        <w:u w:val="none"/>
      </w:rPr>
    </w:lvl>
    <w:lvl w:ilvl="1">
      <w:start w:val="1"/>
      <w:numFmt w:val="decimal"/>
      <w:lvlText w:val="%2."/>
      <w:lvlJc w:val="left"/>
      <w:pPr>
        <w:ind w:left="1440" w:hanging="720"/>
      </w:pPr>
      <w:rPr>
        <w:u w:val="none"/>
      </w:rPr>
    </w:lvl>
    <w:lvl w:ilvl="2">
      <w:start w:val="1"/>
      <w:numFmt w:val="decimal"/>
      <w:lvlText w:val="%3."/>
      <w:lvlJc w:val="left"/>
      <w:pPr>
        <w:ind w:left="2160" w:hanging="720"/>
      </w:pPr>
      <w:rPr>
        <w:u w:val="none"/>
      </w:rPr>
    </w:lvl>
    <w:lvl w:ilvl="3">
      <w:start w:val="1"/>
      <w:numFmt w:val="decimal"/>
      <w:lvlText w:val="%4."/>
      <w:lvlJc w:val="left"/>
      <w:pPr>
        <w:ind w:left="2880" w:hanging="720"/>
      </w:pPr>
      <w:rPr>
        <w:u w:val="none"/>
      </w:rPr>
    </w:lvl>
    <w:lvl w:ilvl="4">
      <w:start w:val="1"/>
      <w:numFmt w:val="decimal"/>
      <w:lvlText w:val="%5."/>
      <w:lvlJc w:val="left"/>
      <w:pPr>
        <w:ind w:left="3600" w:hanging="720"/>
      </w:pPr>
      <w:rPr>
        <w:u w:val="none"/>
      </w:rPr>
    </w:lvl>
    <w:lvl w:ilvl="5">
      <w:start w:val="1"/>
      <w:numFmt w:val="decimal"/>
      <w:lvlText w:val="%6."/>
      <w:lvlJc w:val="left"/>
      <w:pPr>
        <w:ind w:left="4320" w:hanging="720"/>
      </w:pPr>
      <w:rPr>
        <w:u w:val="none"/>
      </w:rPr>
    </w:lvl>
    <w:lvl w:ilvl="6">
      <w:start w:val="1"/>
      <w:numFmt w:val="decimal"/>
      <w:lvlText w:val="%7."/>
      <w:lvlJc w:val="left"/>
      <w:pPr>
        <w:ind w:left="5040" w:hanging="720"/>
      </w:pPr>
      <w:rPr>
        <w:u w:val="none"/>
      </w:rPr>
    </w:lvl>
    <w:lvl w:ilvl="7">
      <w:start w:val="1"/>
      <w:numFmt w:val="decimal"/>
      <w:lvlText w:val="%8."/>
      <w:lvlJc w:val="left"/>
      <w:pPr>
        <w:ind w:left="5760" w:hanging="720"/>
      </w:pPr>
      <w:rPr>
        <w:u w:val="none"/>
      </w:rPr>
    </w:lvl>
    <w:lvl w:ilvl="8">
      <w:start w:val="1"/>
      <w:numFmt w:val="decimal"/>
      <w:lvlText w:val="%9."/>
      <w:lvlJc w:val="left"/>
      <w:pPr>
        <w:ind w:left="6480" w:hanging="7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rPr>
      <w:rFonts w:ascii="Century" w:cs="Century" w:eastAsia="Century" w:hAnsi="Century"/>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dash.js" TargetMode="External"/><Relationship Id="rId12" Type="http://schemas.openxmlformats.org/officeDocument/2006/relationships/image" Target="media/image2.png"/><Relationship Id="rId9" Type="http://schemas.openxmlformats.org/officeDocument/2006/relationships/hyperlink" Target="https://drive.google.com/file/d/1v19VKCLhe9MwSSzwqkWyiv90d2wk2tgC/view?usp=drive_link"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yperlink" Target="https://github.com/vuducminh633/Adaptive-Audio-Bitrate-Syst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