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ỦY BAN NHÂN DÂN</w:t>
              <w:br/>
              <w:t>THÀNH PHỐ HỒ CHÍ MINH</w:t>
              <w:br/>
              <w:t>SỞ TÀI CHÍNH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CỘNG HÒA XÃ HỘI CHỦ NGHĨA VIỆT NAM</w:t>
              <w:br/>
              <w:t>Độc lập - Tự do - Hạnh phúc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Số: 88/BC-STC-QLN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TP. Hồ Chí Minh, ngày 20 tháng 09 năm 2026</w:t>
            </w:r>
          </w:p>
        </w:tc>
      </w:tr>
    </w:tbl>
    <w:p/>
    <w:p>
      <w:pPr>
        <w:jc w:val="center"/>
      </w:pPr>
      <w:r>
        <w:rPr>
          <w:b/>
        </w:rPr>
        <w:t>BÁO CÁO</w:t>
      </w:r>
    </w:p>
    <w:p>
      <w:pPr>
        <w:jc w:val="center"/>
      </w:pPr>
      <w:r>
        <w:rPr>
          <w:b/>
        </w:rPr>
        <w:t>Về việc kiểm tra tình hình giải ngân vốn ODA và quản lý nợ công</w:t>
      </w:r>
    </w:p>
    <w:p>
      <w:r>
        <w:t>Nội dung báo cáo chi tiết về tình hình nợ công của địa phương, không liên quan đến dự án Cầu vượt Thung lũng tình yêu.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