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24"/>
        </w:rPr>
        <w:t>UBND THÀNH PHỐ HÀ NỘI - SỞ XÂY DỰNG</w:t>
      </w:r>
    </w:p>
    <w:p>
      <w:pPr>
        <w:spacing w:after="200" w:before="0"/>
        <w:jc w:val="center"/>
      </w:pPr>
      <w:r>
        <w:rPr>
          <w:rFonts w:ascii="Times New Roman" w:hAnsi="Times New Roman" w:eastAsia="Times New Roman"/>
          <w:b/>
          <w:i w:val="0"/>
          <w:sz w:val="24"/>
        </w:rPr>
        <w:t>TRƯỜNG ĐẠI HỌC GIAO THÔNG VẬN TẢI</w:t>
      </w:r>
    </w:p>
    <w:p>
      <w:pPr>
        <w:spacing w:after="80" w:before="0"/>
        <w:jc w:val="center"/>
      </w:pPr>
      <w:r>
        <w:rPr>
          <w:rFonts w:ascii="Times New Roman" w:hAnsi="Times New Roman" w:eastAsia="Times New Roman"/>
          <w:b/>
          <w:i w:val="0"/>
          <w:sz w:val="24"/>
        </w:rPr>
        <w:t>NHIỆM VỤ KHOA HỌC VÀ CÔNG NGHỆ CẤP THÀNH PHỐ</w:t>
      </w:r>
    </w:p>
    <w:p>
      <w:pPr>
        <w:spacing w:after="320" w:before="0"/>
        <w:jc w:val="center"/>
      </w:pPr>
      <w:r>
        <w:rPr>
          <w:rFonts w:ascii="Times New Roman" w:hAnsi="Times New Roman" w:eastAsia="Times New Roman"/>
          <w:b/>
          <w:i/>
          <w:sz w:val="24"/>
        </w:rPr>
        <w:t>NGHIÊN CỨU XÂY DỰNG KHUNG KIẾN TRÚC TỔNG THỂ CỦA HỆ THỐNG ĐÁNH GIÁ SỨC KHỎE CÔNG TRÌNH CẦU TRỌNG ĐIỂM CỦA THÀNH PHỐ HÀ NỘI</w:t>
      </w:r>
    </w:p>
    <w:p>
      <w:pPr>
        <w:spacing w:after="120" w:before="0"/>
        <w:jc w:val="center"/>
      </w:pPr>
      <w:r>
        <w:rPr>
          <w:rFonts w:ascii="Times New Roman" w:hAnsi="Times New Roman" w:eastAsia="Times New Roman"/>
          <w:b/>
          <w:i w:val="0"/>
          <w:sz w:val="32"/>
        </w:rPr>
        <w:t>DANH MỤC TÀI LIỆU THAM KHẢO CỦA NHIỆM VỤ</w:t>
      </w:r>
    </w:p>
    <w:p>
      <w:pPr>
        <w:spacing w:after="240" w:before="0"/>
        <w:jc w:val="center"/>
      </w:pPr>
      <w:r>
        <w:rPr>
          <w:rFonts w:ascii="Times New Roman" w:hAnsi="Times New Roman" w:eastAsia="Times New Roman"/>
          <w:b w:val="0"/>
          <w:i/>
          <w:sz w:val="24"/>
        </w:rPr>
        <w:t>Trạng thái thu thập, nguồn tải và nguồn mua</w:t>
      </w:r>
    </w:p>
    <w:p>
      <w:pPr>
        <w:spacing w:after="280" w:before="0"/>
        <w:jc w:val="center"/>
      </w:pPr>
      <w:r>
        <w:rPr>
          <w:rFonts w:ascii="Times New Roman" w:hAnsi="Times New Roman" w:eastAsia="Times New Roman"/>
          <w:b/>
          <w:i w:val="0"/>
          <w:sz w:val="24"/>
        </w:rPr>
        <w:t>Cập nhật: ngày 16/9/2026</w:t>
      </w:r>
    </w:p>
    <w:p>
      <w:pPr>
        <w:pStyle w:val="Heading1"/>
      </w:pPr>
      <w:r>
        <w:rPr>
          <w:rFonts w:ascii="Times New Roman" w:hAnsi="Times New Roman" w:eastAsia="Times New Roman"/>
          <w:color w:val="000000"/>
        </w:rPr>
        <w:t>1. TỔNG QUAN TÌNH HÌNH THU THẬP</w:t>
      </w:r>
    </w:p>
    <w:p>
      <w:pPr>
        <w:spacing w:after="120" w:before="0"/>
        <w:jc w:val="both"/>
      </w:pPr>
      <w:r>
        <w:rPr>
          <w:rFonts w:ascii="Times New Roman" w:hAnsi="Times New Roman" w:eastAsia="Times New Roman"/>
          <w:b w:val="0"/>
          <w:i w:val="0"/>
          <w:sz w:val="24"/>
        </w:rPr>
        <w:t>Kho tài liệu của nhiệm vụ đặt tại thư mục "File thuc hien\Chuong 2. Khung Kien truc\Tai liẹu tham khao", tổ chức thành tám nhóm từ A đến H. Tình hình thu thập tính đến ngày cập nhật như sau.</w:t>
      </w:r>
    </w:p>
    <w:p>
      <w:pPr>
        <w:keepNext/>
        <w:spacing w:before="160" w:after="60"/>
        <w:jc w:val="left"/>
      </w:pPr>
      <w:r>
        <w:rPr>
          <w:rFonts w:ascii="Times New Roman" w:hAnsi="Times New Roman" w:eastAsia="Times New Roman"/>
          <w:b/>
          <w:i/>
          <w:sz w:val="24"/>
        </w:rPr>
        <w:t>Bảng 1. Tình hình thu thập theo nhóm</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794"/>
            <w:shd w:val="clear" w:color="auto" w:fill="D9E2F3"/>
          </w:tcPr>
          <w:p>
            <w:pPr>
              <w:spacing w:after="40" w:before="40"/>
              <w:jc w:val="center"/>
            </w:pPr>
            <w:r/>
            <w:r>
              <w:rPr>
                <w:rFonts w:ascii="Times New Roman" w:hAnsi="Times New Roman" w:eastAsia="Times New Roman"/>
                <w:b/>
                <w:i w:val="0"/>
                <w:sz w:val="20"/>
              </w:rPr>
              <w:t>Nhóm</w:t>
            </w:r>
          </w:p>
        </w:tc>
        <w:tc>
          <w:tcPr>
            <w:tcW w:type="dxa" w:w="3628"/>
            <w:shd w:val="clear" w:color="auto" w:fill="D9E2F3"/>
          </w:tcPr>
          <w:p>
            <w:pPr>
              <w:spacing w:after="40" w:before="40"/>
              <w:jc w:val="center"/>
            </w:pPr>
            <w:r/>
            <w:r>
              <w:rPr>
                <w:rFonts w:ascii="Times New Roman" w:hAnsi="Times New Roman" w:eastAsia="Times New Roman"/>
                <w:b/>
                <w:i w:val="0"/>
                <w:sz w:val="20"/>
              </w:rPr>
              <w:t>Tên nhóm</w:t>
            </w:r>
          </w:p>
        </w:tc>
        <w:tc>
          <w:tcPr>
            <w:tcW w:type="dxa" w:w="1474"/>
            <w:shd w:val="clear" w:color="auto" w:fill="D9E2F3"/>
          </w:tcPr>
          <w:p>
            <w:pPr>
              <w:spacing w:after="40" w:before="40"/>
              <w:jc w:val="center"/>
            </w:pPr>
            <w:r/>
            <w:r>
              <w:rPr>
                <w:rFonts w:ascii="Times New Roman" w:hAnsi="Times New Roman" w:eastAsia="Times New Roman"/>
                <w:b/>
                <w:i w:val="0"/>
                <w:sz w:val="20"/>
              </w:rPr>
              <w:t>Số tài liệu đã có</w:t>
            </w:r>
          </w:p>
        </w:tc>
        <w:tc>
          <w:tcPr>
            <w:tcW w:type="dxa" w:w="1587"/>
            <w:shd w:val="clear" w:color="auto" w:fill="D9E2F3"/>
          </w:tcPr>
          <w:p>
            <w:pPr>
              <w:spacing w:after="40" w:before="40"/>
              <w:jc w:val="center"/>
            </w:pPr>
            <w:r/>
            <w:r>
              <w:rPr>
                <w:rFonts w:ascii="Times New Roman" w:hAnsi="Times New Roman" w:eastAsia="Times New Roman"/>
                <w:b/>
                <w:i w:val="0"/>
                <w:sz w:val="20"/>
              </w:rPr>
              <w:t>Số tài liệu cần bổ sung</w:t>
            </w:r>
          </w:p>
        </w:tc>
        <w:tc>
          <w:tcPr>
            <w:tcW w:type="dxa" w:w="2721"/>
            <w:shd w:val="clear" w:color="auto" w:fill="D9E2F3"/>
          </w:tcPr>
          <w:p>
            <w:pPr>
              <w:spacing w:after="40" w:before="40"/>
              <w:jc w:val="center"/>
            </w:pPr>
            <w:r/>
            <w:r>
              <w:rPr>
                <w:rFonts w:ascii="Times New Roman" w:hAnsi="Times New Roman" w:eastAsia="Times New Roman"/>
                <w:b/>
                <w:i w:val="0"/>
                <w:sz w:val="20"/>
              </w:rPr>
              <w:t>Mức độ đáp ứng</w:t>
            </w:r>
          </w:p>
        </w:tc>
        <w:tc>
          <w:tcPr>
            <w:tcW w:type="dxa" w:w="4082"/>
            <w:shd w:val="clear" w:color="auto" w:fill="D9E2F3"/>
          </w:tcPr>
          <w:p>
            <w:pPr>
              <w:spacing w:after="40" w:before="40"/>
              <w:jc w:val="center"/>
            </w:pPr>
            <w:r/>
            <w:r>
              <w:rPr>
                <w:rFonts w:ascii="Times New Roman" w:hAnsi="Times New Roman" w:eastAsia="Times New Roman"/>
                <w:b/>
                <w:i w:val="0"/>
                <w:sz w:val="20"/>
              </w:rPr>
              <w:t>Ghi chú</w:t>
            </w:r>
          </w:p>
        </w:tc>
      </w:tr>
      <w:tr>
        <w:tc>
          <w:tcPr>
            <w:tcW w:type="dxa" w:w="794"/>
          </w:tcPr>
          <w:p>
            <w:pPr>
              <w:spacing w:after="40" w:before="40"/>
              <w:jc w:val="center"/>
            </w:pPr>
            <w:r/>
            <w:r>
              <w:rPr>
                <w:rFonts w:ascii="Times New Roman" w:hAnsi="Times New Roman" w:eastAsia="Times New Roman"/>
                <w:b w:val="0"/>
                <w:i w:val="0"/>
                <w:sz w:val="20"/>
              </w:rPr>
              <w:t>A</w:t>
            </w:r>
          </w:p>
        </w:tc>
        <w:tc>
          <w:tcPr>
            <w:tcW w:type="dxa" w:w="3628"/>
          </w:tcPr>
          <w:p>
            <w:pPr>
              <w:spacing w:after="40" w:before="40"/>
              <w:jc w:val="left"/>
            </w:pPr>
            <w:r/>
            <w:r>
              <w:rPr>
                <w:rFonts w:ascii="Times New Roman" w:hAnsi="Times New Roman" w:eastAsia="Times New Roman"/>
                <w:b w:val="0"/>
                <w:i w:val="0"/>
                <w:sz w:val="20"/>
              </w:rPr>
              <w:t>Phân cấp rủi ro và quản lý cầu</w:t>
            </w:r>
          </w:p>
        </w:tc>
        <w:tc>
          <w:tcPr>
            <w:tcW w:type="dxa" w:w="1474"/>
          </w:tcPr>
          <w:p>
            <w:pPr>
              <w:spacing w:after="40" w:before="40"/>
              <w:jc w:val="left"/>
            </w:pPr>
            <w:r/>
            <w:r>
              <w:rPr>
                <w:rFonts w:ascii="Times New Roman" w:hAnsi="Times New Roman" w:eastAsia="Times New Roman"/>
                <w:b w:val="0"/>
                <w:i w:val="0"/>
                <w:sz w:val="20"/>
              </w:rPr>
              <w:t>11</w:t>
            </w:r>
          </w:p>
        </w:tc>
        <w:tc>
          <w:tcPr>
            <w:tcW w:type="dxa" w:w="1587"/>
          </w:tcPr>
          <w:p>
            <w:pPr>
              <w:spacing w:after="40" w:before="40"/>
              <w:jc w:val="left"/>
            </w:pPr>
            <w:r/>
            <w:r>
              <w:rPr>
                <w:rFonts w:ascii="Times New Roman" w:hAnsi="Times New Roman" w:eastAsia="Times New Roman"/>
                <w:b w:val="0"/>
                <w:i w:val="0"/>
                <w:sz w:val="20"/>
              </w:rPr>
              <w:t>6</w:t>
            </w:r>
          </w:p>
        </w:tc>
        <w:tc>
          <w:tcPr>
            <w:tcW w:type="dxa" w:w="2721"/>
          </w:tcPr>
          <w:p>
            <w:pPr>
              <w:spacing w:after="40" w:before="40"/>
              <w:jc w:val="center"/>
            </w:pPr>
            <w:r/>
            <w:r>
              <w:rPr>
                <w:rFonts w:ascii="Times New Roman" w:hAnsi="Times New Roman" w:eastAsia="Times New Roman"/>
                <w:b w:val="0"/>
                <w:i w:val="0"/>
                <w:sz w:val="20"/>
              </w:rPr>
              <w:t>Đủ cho Công việc 2.1, 2.3</w:t>
            </w:r>
          </w:p>
        </w:tc>
        <w:tc>
          <w:tcPr>
            <w:tcW w:type="dxa" w:w="4082"/>
          </w:tcPr>
          <w:p>
            <w:pPr>
              <w:spacing w:after="40" w:before="40"/>
              <w:jc w:val="left"/>
            </w:pPr>
            <w:r/>
            <w:r>
              <w:rPr>
                <w:rFonts w:ascii="Times New Roman" w:hAnsi="Times New Roman" w:eastAsia="Times New Roman"/>
                <w:b w:val="0"/>
                <w:i w:val="0"/>
                <w:sz w:val="20"/>
              </w:rPr>
              <w:t>Thiếu AASHTO và COST TU1406</w:t>
            </w:r>
          </w:p>
        </w:tc>
      </w:tr>
      <w:tr>
        <w:tc>
          <w:tcPr>
            <w:tcW w:type="dxa" w:w="794"/>
          </w:tcPr>
          <w:p>
            <w:pPr>
              <w:spacing w:after="40" w:before="40"/>
              <w:jc w:val="center"/>
            </w:pPr>
            <w:r/>
            <w:r>
              <w:rPr>
                <w:rFonts w:ascii="Times New Roman" w:hAnsi="Times New Roman" w:eastAsia="Times New Roman"/>
                <w:b w:val="0"/>
                <w:i w:val="0"/>
                <w:sz w:val="20"/>
              </w:rPr>
              <w:t>B</w:t>
            </w:r>
          </w:p>
        </w:tc>
        <w:tc>
          <w:tcPr>
            <w:tcW w:type="dxa" w:w="3628"/>
          </w:tcPr>
          <w:p>
            <w:pPr>
              <w:spacing w:after="40" w:before="40"/>
              <w:jc w:val="left"/>
            </w:pPr>
            <w:r/>
            <w:r>
              <w:rPr>
                <w:rFonts w:ascii="Times New Roman" w:hAnsi="Times New Roman" w:eastAsia="Times New Roman"/>
                <w:b w:val="0"/>
                <w:i w:val="0"/>
                <w:sz w:val="20"/>
              </w:rPr>
              <w:t>Hướng dẫn kỹ thuật SHM</w:t>
            </w:r>
          </w:p>
        </w:tc>
        <w:tc>
          <w:tcPr>
            <w:tcW w:type="dxa" w:w="1474"/>
          </w:tcPr>
          <w:p>
            <w:pPr>
              <w:spacing w:after="40" w:before="40"/>
              <w:jc w:val="left"/>
            </w:pPr>
            <w:r/>
            <w:r>
              <w:rPr>
                <w:rFonts w:ascii="Times New Roman" w:hAnsi="Times New Roman" w:eastAsia="Times New Roman"/>
                <w:b w:val="0"/>
                <w:i w:val="0"/>
                <w:sz w:val="20"/>
              </w:rPr>
              <w:t>8</w:t>
            </w:r>
          </w:p>
        </w:tc>
        <w:tc>
          <w:tcPr>
            <w:tcW w:type="dxa" w:w="1587"/>
          </w:tcPr>
          <w:p>
            <w:pPr>
              <w:spacing w:after="40" w:before="40"/>
              <w:jc w:val="left"/>
            </w:pPr>
            <w:r/>
            <w:r>
              <w:rPr>
                <w:rFonts w:ascii="Times New Roman" w:hAnsi="Times New Roman" w:eastAsia="Times New Roman"/>
                <w:b w:val="0"/>
                <w:i w:val="0"/>
                <w:sz w:val="20"/>
              </w:rPr>
              <w:t>7</w:t>
            </w:r>
          </w:p>
        </w:tc>
        <w:tc>
          <w:tcPr>
            <w:tcW w:type="dxa" w:w="2721"/>
          </w:tcPr>
          <w:p>
            <w:pPr>
              <w:spacing w:after="40" w:before="40"/>
              <w:jc w:val="center"/>
            </w:pPr>
            <w:r/>
            <w:r>
              <w:rPr>
                <w:rFonts w:ascii="Times New Roman" w:hAnsi="Times New Roman" w:eastAsia="Times New Roman"/>
                <w:b w:val="0"/>
                <w:i w:val="0"/>
                <w:sz w:val="20"/>
              </w:rPr>
              <w:t>Đủ nền tảng phương pháp</w:t>
            </w:r>
          </w:p>
        </w:tc>
        <w:tc>
          <w:tcPr>
            <w:tcW w:type="dxa" w:w="4082"/>
          </w:tcPr>
          <w:p>
            <w:pPr>
              <w:spacing w:after="40" w:before="40"/>
              <w:jc w:val="left"/>
            </w:pPr>
            <w:r/>
            <w:r>
              <w:rPr>
                <w:rFonts w:ascii="Times New Roman" w:hAnsi="Times New Roman" w:eastAsia="Times New Roman"/>
                <w:b w:val="0"/>
                <w:i w:val="0"/>
                <w:sz w:val="20"/>
              </w:rPr>
              <w:t>Thiếu toàn bộ nhóm tiêu chuẩn ISO về quan trắc</w:t>
            </w:r>
          </w:p>
        </w:tc>
      </w:tr>
      <w:tr>
        <w:tc>
          <w:tcPr>
            <w:tcW w:type="dxa" w:w="794"/>
          </w:tcPr>
          <w:p>
            <w:pPr>
              <w:spacing w:after="40" w:before="40"/>
              <w:jc w:val="center"/>
            </w:pPr>
            <w:r/>
            <w:r>
              <w:rPr>
                <w:rFonts w:ascii="Times New Roman" w:hAnsi="Times New Roman" w:eastAsia="Times New Roman"/>
                <w:b w:val="0"/>
                <w:i w:val="0"/>
                <w:sz w:val="20"/>
              </w:rPr>
              <w:t>C</w:t>
            </w:r>
          </w:p>
        </w:tc>
        <w:tc>
          <w:tcPr>
            <w:tcW w:type="dxa" w:w="3628"/>
          </w:tcPr>
          <w:p>
            <w:pPr>
              <w:spacing w:after="40" w:before="40"/>
              <w:jc w:val="left"/>
            </w:pPr>
            <w:r/>
            <w:r>
              <w:rPr>
                <w:rFonts w:ascii="Times New Roman" w:hAnsi="Times New Roman" w:eastAsia="Times New Roman"/>
                <w:b w:val="0"/>
                <w:i w:val="0"/>
                <w:sz w:val="20"/>
              </w:rPr>
              <w:t>Chuẩn dữ liệu và kiến trúc</w:t>
            </w:r>
          </w:p>
        </w:tc>
        <w:tc>
          <w:tcPr>
            <w:tcW w:type="dxa" w:w="1474"/>
          </w:tcPr>
          <w:p>
            <w:pPr>
              <w:spacing w:after="40" w:before="40"/>
              <w:jc w:val="left"/>
            </w:pPr>
            <w:r/>
            <w:r>
              <w:rPr>
                <w:rFonts w:ascii="Times New Roman" w:hAnsi="Times New Roman" w:eastAsia="Times New Roman"/>
                <w:b w:val="0"/>
                <w:i w:val="0"/>
                <w:sz w:val="20"/>
              </w:rPr>
              <w:t>1</w:t>
            </w:r>
          </w:p>
        </w:tc>
        <w:tc>
          <w:tcPr>
            <w:tcW w:type="dxa" w:w="1587"/>
          </w:tcPr>
          <w:p>
            <w:pPr>
              <w:spacing w:after="40" w:before="40"/>
              <w:jc w:val="left"/>
            </w:pPr>
            <w:r/>
            <w:r>
              <w:rPr>
                <w:rFonts w:ascii="Times New Roman" w:hAnsi="Times New Roman" w:eastAsia="Times New Roman"/>
                <w:b w:val="0"/>
                <w:i w:val="0"/>
                <w:sz w:val="20"/>
              </w:rPr>
              <w:t>4</w:t>
            </w:r>
          </w:p>
        </w:tc>
        <w:tc>
          <w:tcPr>
            <w:tcW w:type="dxa" w:w="2721"/>
          </w:tcPr>
          <w:p>
            <w:pPr>
              <w:spacing w:after="40" w:before="40"/>
              <w:jc w:val="center"/>
            </w:pPr>
            <w:r/>
            <w:r>
              <w:rPr>
                <w:rFonts w:ascii="Times New Roman" w:hAnsi="Times New Roman" w:eastAsia="Times New Roman"/>
                <w:b w:val="0"/>
                <w:i w:val="0"/>
                <w:sz w:val="20"/>
              </w:rPr>
              <w:t>Mới có chuẩn dữ liệu cảm biến</w:t>
            </w:r>
          </w:p>
        </w:tc>
        <w:tc>
          <w:tcPr>
            <w:tcW w:type="dxa" w:w="4082"/>
          </w:tcPr>
          <w:p>
            <w:pPr>
              <w:spacing w:after="40" w:before="40"/>
              <w:jc w:val="left"/>
            </w:pPr>
            <w:r/>
            <w:r>
              <w:rPr>
                <w:rFonts w:ascii="Times New Roman" w:hAnsi="Times New Roman" w:eastAsia="Times New Roman"/>
                <w:b w:val="0"/>
                <w:i w:val="0"/>
                <w:sz w:val="20"/>
              </w:rPr>
              <w:t>Thiếu ISO 19156, IFC 4.3, ISO 19650</w:t>
            </w:r>
          </w:p>
        </w:tc>
      </w:tr>
      <w:tr>
        <w:tc>
          <w:tcPr>
            <w:tcW w:type="dxa" w:w="794"/>
          </w:tcPr>
          <w:p>
            <w:pPr>
              <w:spacing w:after="40" w:before="40"/>
              <w:jc w:val="center"/>
            </w:pPr>
            <w:r/>
            <w:r>
              <w:rPr>
                <w:rFonts w:ascii="Times New Roman" w:hAnsi="Times New Roman" w:eastAsia="Times New Roman"/>
                <w:b w:val="0"/>
                <w:i w:val="0"/>
                <w:sz w:val="20"/>
              </w:rPr>
              <w:t>D</w:t>
            </w:r>
          </w:p>
        </w:tc>
        <w:tc>
          <w:tcPr>
            <w:tcW w:type="dxa" w:w="3628"/>
          </w:tcPr>
          <w:p>
            <w:pPr>
              <w:spacing w:after="40" w:before="40"/>
              <w:jc w:val="left"/>
            </w:pPr>
            <w:r/>
            <w:r>
              <w:rPr>
                <w:rFonts w:ascii="Times New Roman" w:hAnsi="Times New Roman" w:eastAsia="Times New Roman"/>
                <w:b w:val="0"/>
                <w:i w:val="0"/>
                <w:sz w:val="20"/>
              </w:rPr>
              <w:t>Ngưỡng và phân tích dữ liệu</w:t>
            </w:r>
          </w:p>
        </w:tc>
        <w:tc>
          <w:tcPr>
            <w:tcW w:type="dxa" w:w="1474"/>
          </w:tcPr>
          <w:p>
            <w:pPr>
              <w:spacing w:after="40" w:before="40"/>
              <w:jc w:val="left"/>
            </w:pPr>
            <w:r/>
            <w:r>
              <w:rPr>
                <w:rFonts w:ascii="Times New Roman" w:hAnsi="Times New Roman" w:eastAsia="Times New Roman"/>
                <w:b w:val="0"/>
                <w:i w:val="0"/>
                <w:sz w:val="20"/>
              </w:rPr>
              <w:t>4</w:t>
            </w:r>
          </w:p>
        </w:tc>
        <w:tc>
          <w:tcPr>
            <w:tcW w:type="dxa" w:w="1587"/>
          </w:tcPr>
          <w:p>
            <w:pPr>
              <w:spacing w:after="40" w:before="40"/>
              <w:jc w:val="left"/>
            </w:pPr>
            <w:r/>
            <w:r>
              <w:rPr>
                <w:rFonts w:ascii="Times New Roman" w:hAnsi="Times New Roman" w:eastAsia="Times New Roman"/>
                <w:b w:val="0"/>
                <w:i w:val="0"/>
                <w:sz w:val="20"/>
              </w:rPr>
              <w:t>4</w:t>
            </w:r>
          </w:p>
        </w:tc>
        <w:tc>
          <w:tcPr>
            <w:tcW w:type="dxa" w:w="2721"/>
          </w:tcPr>
          <w:p>
            <w:pPr>
              <w:spacing w:after="40" w:before="40"/>
              <w:jc w:val="center"/>
            </w:pPr>
            <w:r/>
            <w:r>
              <w:rPr>
                <w:rFonts w:ascii="Times New Roman" w:hAnsi="Times New Roman" w:eastAsia="Times New Roman"/>
                <w:b w:val="0"/>
                <w:i w:val="0"/>
                <w:sz w:val="20"/>
              </w:rPr>
              <w:t>Đủ cho Công việc 2.6</w:t>
            </w:r>
          </w:p>
        </w:tc>
        <w:tc>
          <w:tcPr>
            <w:tcW w:type="dxa" w:w="4082"/>
          </w:tcPr>
          <w:p>
            <w:pPr>
              <w:spacing w:after="40" w:before="40"/>
              <w:jc w:val="left"/>
            </w:pPr>
            <w:r/>
            <w:r>
              <w:rPr>
                <w:rFonts w:ascii="Times New Roman" w:hAnsi="Times New Roman" w:eastAsia="Times New Roman"/>
                <w:b w:val="0"/>
                <w:i w:val="0"/>
                <w:sz w:val="20"/>
              </w:rPr>
              <w:t>Thiếu bộ dữ liệu chuẩn Z24, KW51</w:t>
            </w:r>
          </w:p>
        </w:tc>
      </w:tr>
      <w:tr>
        <w:tc>
          <w:tcPr>
            <w:tcW w:type="dxa" w:w="794"/>
          </w:tcPr>
          <w:p>
            <w:pPr>
              <w:spacing w:after="40" w:before="40"/>
              <w:jc w:val="center"/>
            </w:pPr>
            <w:r/>
            <w:r>
              <w:rPr>
                <w:rFonts w:ascii="Times New Roman" w:hAnsi="Times New Roman" w:eastAsia="Times New Roman"/>
                <w:b w:val="0"/>
                <w:i w:val="0"/>
                <w:sz w:val="20"/>
              </w:rPr>
              <w:t>E</w:t>
            </w:r>
          </w:p>
        </w:tc>
        <w:tc>
          <w:tcPr>
            <w:tcW w:type="dxa" w:w="3628"/>
          </w:tcPr>
          <w:p>
            <w:pPr>
              <w:spacing w:after="40" w:before="40"/>
              <w:jc w:val="left"/>
            </w:pPr>
            <w:r/>
            <w:r>
              <w:rPr>
                <w:rFonts w:ascii="Times New Roman" w:hAnsi="Times New Roman" w:eastAsia="Times New Roman"/>
                <w:b w:val="0"/>
                <w:i w:val="0"/>
                <w:sz w:val="20"/>
              </w:rPr>
              <w:t>Nghiên cứu điển hình</w:t>
            </w:r>
          </w:p>
        </w:tc>
        <w:tc>
          <w:tcPr>
            <w:tcW w:type="dxa" w:w="1474"/>
          </w:tcPr>
          <w:p>
            <w:pPr>
              <w:spacing w:after="40" w:before="40"/>
              <w:jc w:val="left"/>
            </w:pPr>
            <w:r/>
            <w:r>
              <w:rPr>
                <w:rFonts w:ascii="Times New Roman" w:hAnsi="Times New Roman" w:eastAsia="Times New Roman"/>
                <w:b w:val="0"/>
                <w:i w:val="0"/>
                <w:sz w:val="20"/>
              </w:rPr>
              <w:t>6</w:t>
            </w:r>
          </w:p>
        </w:tc>
        <w:tc>
          <w:tcPr>
            <w:tcW w:type="dxa" w:w="1587"/>
          </w:tcPr>
          <w:p>
            <w:pPr>
              <w:spacing w:after="40" w:before="40"/>
              <w:jc w:val="left"/>
            </w:pPr>
            <w:r/>
            <w:r>
              <w:rPr>
                <w:rFonts w:ascii="Times New Roman" w:hAnsi="Times New Roman" w:eastAsia="Times New Roman"/>
                <w:b w:val="0"/>
                <w:i w:val="0"/>
                <w:sz w:val="20"/>
              </w:rPr>
              <w:t>0</w:t>
            </w:r>
          </w:p>
        </w:tc>
        <w:tc>
          <w:tcPr>
            <w:tcW w:type="dxa" w:w="2721"/>
          </w:tcPr>
          <w:p>
            <w:pPr>
              <w:spacing w:after="40" w:before="40"/>
              <w:jc w:val="center"/>
            </w:pPr>
            <w:r/>
            <w:r>
              <w:rPr>
                <w:rFonts w:ascii="Times New Roman" w:hAnsi="Times New Roman" w:eastAsia="Times New Roman"/>
                <w:b w:val="0"/>
                <w:i w:val="0"/>
                <w:sz w:val="20"/>
              </w:rPr>
              <w:t>Đủ</w:t>
            </w:r>
          </w:p>
        </w:tc>
        <w:tc>
          <w:tcPr>
            <w:tcW w:type="dxa" w:w="4082"/>
          </w:tcPr>
          <w:p>
            <w:pPr>
              <w:spacing w:after="40" w:before="40"/>
              <w:jc w:val="left"/>
            </w:pPr>
            <w:r/>
            <w:r>
              <w:rPr>
                <w:rFonts w:ascii="Times New Roman" w:hAnsi="Times New Roman" w:eastAsia="Times New Roman"/>
                <w:b w:val="0"/>
                <w:i w:val="0"/>
                <w:sz w:val="20"/>
              </w:rPr>
              <w:t>Không có nhu cầu bổ sung cấp thiết</w:t>
            </w:r>
          </w:p>
        </w:tc>
      </w:tr>
      <w:tr>
        <w:tc>
          <w:tcPr>
            <w:tcW w:type="dxa" w:w="794"/>
          </w:tcPr>
          <w:p>
            <w:pPr>
              <w:spacing w:after="40" w:before="40"/>
              <w:jc w:val="center"/>
            </w:pPr>
            <w:r/>
            <w:r>
              <w:rPr>
                <w:rFonts w:ascii="Times New Roman" w:hAnsi="Times New Roman" w:eastAsia="Times New Roman"/>
                <w:b/>
                <w:i w:val="0"/>
                <w:sz w:val="20"/>
              </w:rPr>
              <w:t>F</w:t>
            </w:r>
          </w:p>
        </w:tc>
        <w:tc>
          <w:tcPr>
            <w:tcW w:type="dxa" w:w="3628"/>
          </w:tcPr>
          <w:p>
            <w:pPr>
              <w:spacing w:after="40" w:before="40"/>
              <w:jc w:val="left"/>
            </w:pPr>
            <w:r/>
            <w:r>
              <w:rPr>
                <w:rFonts w:ascii="Times New Roman" w:hAnsi="Times New Roman" w:eastAsia="Times New Roman"/>
                <w:b/>
                <w:i w:val="0"/>
                <w:sz w:val="20"/>
              </w:rPr>
              <w:t>Văn bản pháp luật trong nước</w:t>
            </w:r>
          </w:p>
        </w:tc>
        <w:tc>
          <w:tcPr>
            <w:tcW w:type="dxa" w:w="1474"/>
          </w:tcPr>
          <w:p>
            <w:pPr>
              <w:spacing w:after="40" w:before="40"/>
              <w:jc w:val="left"/>
            </w:pPr>
            <w:r/>
            <w:r>
              <w:rPr>
                <w:rFonts w:ascii="Times New Roman" w:hAnsi="Times New Roman" w:eastAsia="Times New Roman"/>
                <w:b/>
                <w:i w:val="0"/>
                <w:sz w:val="20"/>
              </w:rPr>
              <w:t>9</w:t>
            </w:r>
          </w:p>
        </w:tc>
        <w:tc>
          <w:tcPr>
            <w:tcW w:type="dxa" w:w="1587"/>
          </w:tcPr>
          <w:p>
            <w:pPr>
              <w:spacing w:after="40" w:before="40"/>
              <w:jc w:val="left"/>
            </w:pPr>
            <w:r/>
            <w:r>
              <w:rPr>
                <w:rFonts w:ascii="Times New Roman" w:hAnsi="Times New Roman" w:eastAsia="Times New Roman"/>
                <w:b/>
                <w:i w:val="0"/>
                <w:sz w:val="20"/>
              </w:rPr>
              <w:t>7</w:t>
            </w:r>
          </w:p>
        </w:tc>
        <w:tc>
          <w:tcPr>
            <w:tcW w:type="dxa" w:w="2721"/>
            <w:shd w:val="clear" w:color="auto" w:fill="E2EFDA"/>
          </w:tcPr>
          <w:p>
            <w:pPr>
              <w:spacing w:after="40" w:before="40"/>
              <w:jc w:val="center"/>
            </w:pPr>
            <w:r/>
            <w:r>
              <w:rPr>
                <w:rFonts w:ascii="Times New Roman" w:hAnsi="Times New Roman" w:eastAsia="Times New Roman"/>
                <w:b/>
                <w:i w:val="0"/>
                <w:sz w:val="20"/>
              </w:rPr>
              <w:t>Đã cập nhật khung pháp lý mới</w:t>
            </w:r>
          </w:p>
        </w:tc>
        <w:tc>
          <w:tcPr>
            <w:tcW w:type="dxa" w:w="4082"/>
          </w:tcPr>
          <w:p>
            <w:pPr>
              <w:spacing w:after="40" w:before="40"/>
              <w:jc w:val="left"/>
            </w:pPr>
            <w:r/>
            <w:r>
              <w:rPr>
                <w:rFonts w:ascii="Times New Roman" w:hAnsi="Times New Roman" w:eastAsia="Times New Roman"/>
                <w:b/>
                <w:i w:val="0"/>
                <w:sz w:val="20"/>
              </w:rPr>
              <w:t>Bổ sung 7 văn bản ngày 16/9/2026</w:t>
            </w:r>
          </w:p>
        </w:tc>
      </w:tr>
      <w:tr>
        <w:tc>
          <w:tcPr>
            <w:tcW w:type="dxa" w:w="794"/>
          </w:tcPr>
          <w:p>
            <w:pPr>
              <w:spacing w:after="40" w:before="40"/>
              <w:jc w:val="center"/>
            </w:pPr>
            <w:r/>
            <w:r>
              <w:rPr>
                <w:rFonts w:ascii="Times New Roman" w:hAnsi="Times New Roman" w:eastAsia="Times New Roman"/>
                <w:b/>
                <w:i w:val="0"/>
                <w:sz w:val="20"/>
              </w:rPr>
              <w:t>G</w:t>
            </w:r>
          </w:p>
        </w:tc>
        <w:tc>
          <w:tcPr>
            <w:tcW w:type="dxa" w:w="3628"/>
          </w:tcPr>
          <w:p>
            <w:pPr>
              <w:spacing w:after="40" w:before="40"/>
              <w:jc w:val="left"/>
            </w:pPr>
            <w:r/>
            <w:r>
              <w:rPr>
                <w:rFonts w:ascii="Times New Roman" w:hAnsi="Times New Roman" w:eastAsia="Times New Roman"/>
                <w:b/>
                <w:i w:val="0"/>
                <w:sz w:val="20"/>
              </w:rPr>
              <w:t>Định mức và chi phí (nhóm mới)</w:t>
            </w:r>
          </w:p>
        </w:tc>
        <w:tc>
          <w:tcPr>
            <w:tcW w:type="dxa" w:w="1474"/>
          </w:tcPr>
          <w:p>
            <w:pPr>
              <w:spacing w:after="40" w:before="40"/>
              <w:jc w:val="left"/>
            </w:pPr>
            <w:r/>
            <w:r>
              <w:rPr>
                <w:rFonts w:ascii="Times New Roman" w:hAnsi="Times New Roman" w:eastAsia="Times New Roman"/>
                <w:b/>
                <w:i w:val="0"/>
                <w:sz w:val="20"/>
              </w:rPr>
              <w:t>7</w:t>
            </w:r>
          </w:p>
        </w:tc>
        <w:tc>
          <w:tcPr>
            <w:tcW w:type="dxa" w:w="1587"/>
          </w:tcPr>
          <w:p>
            <w:pPr>
              <w:spacing w:after="40" w:before="40"/>
              <w:jc w:val="left"/>
            </w:pPr>
            <w:r/>
            <w:r>
              <w:rPr>
                <w:rFonts w:ascii="Times New Roman" w:hAnsi="Times New Roman" w:eastAsia="Times New Roman"/>
                <w:b/>
                <w:i w:val="0"/>
                <w:sz w:val="20"/>
              </w:rPr>
              <w:t>8</w:t>
            </w:r>
          </w:p>
        </w:tc>
        <w:tc>
          <w:tcPr>
            <w:tcW w:type="dxa" w:w="2721"/>
            <w:shd w:val="clear" w:color="auto" w:fill="E2EFDA"/>
          </w:tcPr>
          <w:p>
            <w:pPr>
              <w:spacing w:after="40" w:before="40"/>
              <w:jc w:val="center"/>
            </w:pPr>
            <w:r/>
            <w:r>
              <w:rPr>
                <w:rFonts w:ascii="Times New Roman" w:hAnsi="Times New Roman" w:eastAsia="Times New Roman"/>
                <w:b/>
                <w:i w:val="0"/>
                <w:sz w:val="20"/>
              </w:rPr>
              <w:t>Đã có định mức nền</w:t>
            </w:r>
          </w:p>
        </w:tc>
        <w:tc>
          <w:tcPr>
            <w:tcW w:type="dxa" w:w="4082"/>
          </w:tcPr>
          <w:p>
            <w:pPr>
              <w:spacing w:after="40" w:before="40"/>
              <w:jc w:val="left"/>
            </w:pPr>
            <w:r/>
            <w:r>
              <w:rPr>
                <w:rFonts w:ascii="Times New Roman" w:hAnsi="Times New Roman" w:eastAsia="Times New Roman"/>
                <w:b/>
                <w:i w:val="0"/>
                <w:sz w:val="20"/>
              </w:rPr>
              <w:t>Nhóm mới lập, phục vụ Nội dung 5</w:t>
            </w:r>
          </w:p>
        </w:tc>
      </w:tr>
      <w:tr>
        <w:tc>
          <w:tcPr>
            <w:tcW w:type="dxa" w:w="794"/>
          </w:tcPr>
          <w:p>
            <w:pPr>
              <w:spacing w:after="40" w:before="40"/>
              <w:jc w:val="center"/>
            </w:pPr>
            <w:r/>
            <w:r>
              <w:rPr>
                <w:rFonts w:ascii="Times New Roman" w:hAnsi="Times New Roman" w:eastAsia="Times New Roman"/>
                <w:b w:val="0"/>
                <w:i w:val="0"/>
                <w:sz w:val="20"/>
              </w:rPr>
              <w:t>H</w:t>
            </w:r>
          </w:p>
        </w:tc>
        <w:tc>
          <w:tcPr>
            <w:tcW w:type="dxa" w:w="3628"/>
          </w:tcPr>
          <w:p>
            <w:pPr>
              <w:spacing w:after="40" w:before="40"/>
              <w:jc w:val="left"/>
            </w:pPr>
            <w:r/>
            <w:r>
              <w:rPr>
                <w:rFonts w:ascii="Times New Roman" w:hAnsi="Times New Roman" w:eastAsia="Times New Roman"/>
                <w:b w:val="0"/>
                <w:i w:val="0"/>
                <w:sz w:val="20"/>
              </w:rPr>
              <w:t>Tiêu chuẩn hệ thống và quản lý tài sản (nhóm mới)</w:t>
            </w:r>
          </w:p>
        </w:tc>
        <w:tc>
          <w:tcPr>
            <w:tcW w:type="dxa" w:w="1474"/>
          </w:tcPr>
          <w:p>
            <w:pPr>
              <w:spacing w:after="40" w:before="40"/>
              <w:jc w:val="left"/>
            </w:pPr>
            <w:r/>
            <w:r>
              <w:rPr>
                <w:rFonts w:ascii="Times New Roman" w:hAnsi="Times New Roman" w:eastAsia="Times New Roman"/>
                <w:b w:val="0"/>
                <w:i w:val="0"/>
                <w:sz w:val="20"/>
              </w:rPr>
              <w:t>0</w:t>
            </w:r>
          </w:p>
        </w:tc>
        <w:tc>
          <w:tcPr>
            <w:tcW w:type="dxa" w:w="1587"/>
          </w:tcPr>
          <w:p>
            <w:pPr>
              <w:spacing w:after="40" w:before="40"/>
              <w:jc w:val="left"/>
            </w:pPr>
            <w:r/>
            <w:r>
              <w:rPr>
                <w:rFonts w:ascii="Times New Roman" w:hAnsi="Times New Roman" w:eastAsia="Times New Roman"/>
                <w:b w:val="0"/>
                <w:i w:val="0"/>
                <w:sz w:val="20"/>
              </w:rPr>
              <w:t>6</w:t>
            </w:r>
          </w:p>
        </w:tc>
        <w:tc>
          <w:tcPr>
            <w:tcW w:type="dxa" w:w="2721"/>
            <w:shd w:val="clear" w:color="auto" w:fill="FCE4D6"/>
          </w:tcPr>
          <w:p>
            <w:pPr>
              <w:spacing w:after="40" w:before="40"/>
              <w:jc w:val="center"/>
            </w:pPr>
            <w:r/>
            <w:r>
              <w:rPr>
                <w:rFonts w:ascii="Times New Roman" w:hAnsi="Times New Roman" w:eastAsia="Times New Roman"/>
                <w:b w:val="0"/>
                <w:i w:val="0"/>
                <w:sz w:val="20"/>
              </w:rPr>
              <w:t>Chưa có tài liệu nào</w:t>
            </w:r>
          </w:p>
        </w:tc>
        <w:tc>
          <w:tcPr>
            <w:tcW w:type="dxa" w:w="4082"/>
          </w:tcPr>
          <w:p>
            <w:pPr>
              <w:spacing w:after="40" w:before="40"/>
              <w:jc w:val="left"/>
            </w:pPr>
            <w:r/>
            <w:r>
              <w:rPr>
                <w:rFonts w:ascii="Times New Roman" w:hAnsi="Times New Roman" w:eastAsia="Times New Roman"/>
                <w:b w:val="0"/>
                <w:i w:val="0"/>
                <w:sz w:val="20"/>
              </w:rPr>
              <w:t>Toàn bộ là tiêu chuẩn ISO phải mua</w:t>
            </w:r>
          </w:p>
        </w:tc>
      </w:tr>
      <w:tr>
        <w:tc>
          <w:tcPr>
            <w:tcW w:type="dxa" w:w="794"/>
          </w:tcPr>
          <w:p>
            <w:pPr>
              <w:spacing w:after="40" w:before="40"/>
              <w:jc w:val="center"/>
            </w:pPr>
            <w:r/>
            <w:r>
              <w:rPr>
                <w:rFonts w:ascii="Times New Roman" w:hAnsi="Times New Roman" w:eastAsia="Times New Roman"/>
                <w:b/>
                <w:i w:val="0"/>
                <w:sz w:val="20"/>
              </w:rPr>
            </w:r>
          </w:p>
        </w:tc>
        <w:tc>
          <w:tcPr>
            <w:tcW w:type="dxa" w:w="3628"/>
          </w:tcPr>
          <w:p>
            <w:pPr>
              <w:spacing w:after="40" w:before="40"/>
              <w:jc w:val="left"/>
            </w:pPr>
            <w:r/>
            <w:r>
              <w:rPr>
                <w:rFonts w:ascii="Times New Roman" w:hAnsi="Times New Roman" w:eastAsia="Times New Roman"/>
                <w:b/>
                <w:i w:val="0"/>
                <w:sz w:val="20"/>
              </w:rPr>
              <w:t>TỔNG CỘNG</w:t>
            </w:r>
          </w:p>
        </w:tc>
        <w:tc>
          <w:tcPr>
            <w:tcW w:type="dxa" w:w="1474"/>
          </w:tcPr>
          <w:p>
            <w:pPr>
              <w:spacing w:after="40" w:before="40"/>
              <w:jc w:val="left"/>
            </w:pPr>
            <w:r/>
            <w:r>
              <w:rPr>
                <w:rFonts w:ascii="Times New Roman" w:hAnsi="Times New Roman" w:eastAsia="Times New Roman"/>
                <w:b/>
                <w:i w:val="0"/>
                <w:sz w:val="20"/>
              </w:rPr>
              <w:t>46</w:t>
            </w:r>
          </w:p>
        </w:tc>
        <w:tc>
          <w:tcPr>
            <w:tcW w:type="dxa" w:w="1587"/>
          </w:tcPr>
          <w:p>
            <w:pPr>
              <w:spacing w:after="40" w:before="40"/>
              <w:jc w:val="left"/>
            </w:pPr>
            <w:r/>
            <w:r>
              <w:rPr>
                <w:rFonts w:ascii="Times New Roman" w:hAnsi="Times New Roman" w:eastAsia="Times New Roman"/>
                <w:b/>
                <w:i w:val="0"/>
                <w:sz w:val="20"/>
              </w:rPr>
              <w:t>42</w:t>
            </w:r>
          </w:p>
        </w:tc>
        <w:tc>
          <w:tcPr>
            <w:tcW w:type="dxa" w:w="2721"/>
          </w:tcPr>
          <w:p>
            <w:pPr>
              <w:spacing w:after="40" w:before="40"/>
              <w:jc w:val="center"/>
            </w:pPr>
            <w:r/>
            <w:r>
              <w:rPr>
                <w:rFonts w:ascii="Times New Roman" w:hAnsi="Times New Roman" w:eastAsia="Times New Roman"/>
                <w:b w:val="0"/>
                <w:i w:val="0"/>
                <w:sz w:val="20"/>
              </w:rPr>
            </w:r>
          </w:p>
        </w:tc>
        <w:tc>
          <w:tcPr>
            <w:tcW w:type="dxa" w:w="4082"/>
          </w:tcPr>
          <w:p>
            <w:pPr>
              <w:spacing w:after="40" w:before="40"/>
              <w:jc w:val="left"/>
            </w:pPr>
            <w:r/>
            <w:r>
              <w:rPr>
                <w:rFonts w:ascii="Times New Roman" w:hAnsi="Times New Roman" w:eastAsia="Times New Roman"/>
                <w:b w:val="0"/>
                <w:i w:val="0"/>
                <w:sz w:val="20"/>
              </w:rPr>
            </w:r>
          </w:p>
        </w:tc>
      </w:tr>
    </w:tbl>
    <w:p>
      <w:pPr>
        <w:spacing w:after="40" w:before="0"/>
        <w:jc w:val="both"/>
      </w:pPr>
    </w:p>
    <w:p>
      <w:pPr>
        <w:spacing w:after="120" w:before="0"/>
        <w:jc w:val="both"/>
      </w:pPr>
      <w:r>
        <w:rPr>
          <w:rFonts w:ascii="Times New Roman" w:hAnsi="Times New Roman" w:eastAsia="Times New Roman"/>
          <w:b w:val="0"/>
          <w:i w:val="0"/>
          <w:sz w:val="24"/>
        </w:rPr>
        <w:t>Quy ước ký hiệu trạng thái sử dụng trong các bảng tiếp theo: "Đã có" là tài liệu đã thu thập được bản gốc và lưu trong kho; "Chưa có" là tài liệu chưa thu thập được; "Có một phần" là tài liệu mới có bản không đầy đủ, bản quét không trích xuất được nội dung, hoặc phiên bản cần đối chiếu lại.</w:t>
      </w:r>
    </w:p>
    <w:p>
      <w:pPr>
        <w:pStyle w:val="Heading1"/>
      </w:pPr>
      <w:r>
        <w:rPr>
          <w:rFonts w:ascii="Times New Roman" w:hAnsi="Times New Roman" w:eastAsia="Times New Roman"/>
          <w:color w:val="000000"/>
        </w:rPr>
        <w:t>2. LƯU Ý VỀ HIỆU LỰC PHÁP LÝ</w:t>
      </w:r>
    </w:p>
    <w:p>
      <w:pPr>
        <w:spacing w:after="100" w:before="0"/>
        <w:jc w:val="both"/>
      </w:pPr>
      <w:r>
        <w:rPr>
          <w:rFonts w:ascii="Times New Roman" w:hAnsi="Times New Roman" w:eastAsia="Times New Roman"/>
          <w:b w:val="0"/>
          <w:i w:val="0"/>
          <w:sz w:val="24"/>
        </w:rPr>
        <w:t>Kết quả rà soát ngày 16/9/2026 ghi nhận ba thay đổi pháp lý ảnh hưởng trực tiếp tới các căn cứ đang viện dẫn trong hồ sơ nhiệm vụ:</w:t>
      </w:r>
    </w:p>
    <w:p>
      <w:pPr>
        <w:pStyle w:val="ListBullet"/>
        <w:spacing w:after="60"/>
        <w:ind w:left="510"/>
        <w:jc w:val="both"/>
      </w:pPr>
      <w:r>
        <w:rPr>
          <w:rFonts w:ascii="Times New Roman" w:hAnsi="Times New Roman" w:eastAsia="Times New Roman"/>
          <w:b w:val="0"/>
          <w:i w:val="0"/>
          <w:sz w:val="24"/>
        </w:rPr>
        <w:t>Thông tư số 37/2018/TT-BGTVT về quản lý, vận hành khai thác và bảo trì công trình đường bộ đã được thay thế bằng Thông tư số 41/2024/TT-BGTVT, hiệu lực từ ngày 01/01/2025. Thuyết minh nhiệm vụ và các báo cáo chuyên đề Công việc 2.4, 2.5, 2.6 hiện vẫn viện dẫn văn bản cũ, cần rà soát thay thế.</w:t>
      </w:r>
    </w:p>
    <w:p>
      <w:pPr>
        <w:pStyle w:val="ListBullet"/>
        <w:spacing w:after="60"/>
        <w:ind w:left="510"/>
        <w:jc w:val="both"/>
      </w:pPr>
      <w:r>
        <w:rPr>
          <w:rFonts w:ascii="Times New Roman" w:hAnsi="Times New Roman" w:eastAsia="Times New Roman"/>
          <w:b w:val="0"/>
          <w:i w:val="0"/>
          <w:sz w:val="24"/>
        </w:rPr>
        <w:t>Luật Đường bộ số 35/2024/QH15 có hiệu lực từ ngày 01/01/2025, cùng Nghị định số 165/2024/NĐ-CP quy định chi tiết thi hành, đã thay đổi khung pháp lý về quản lý và bảo trì kết cấu hạ tầng đường bộ so với thời điểm lập thuyết minh.</w:t>
      </w:r>
    </w:p>
    <w:p>
      <w:pPr>
        <w:pStyle w:val="ListBullet"/>
        <w:spacing w:after="60"/>
        <w:ind w:left="510"/>
        <w:jc w:val="both"/>
      </w:pPr>
      <w:r>
        <w:rPr>
          <w:rFonts w:ascii="Times New Roman" w:hAnsi="Times New Roman" w:eastAsia="Times New Roman"/>
          <w:b w:val="0"/>
          <w:i w:val="0"/>
          <w:sz w:val="24"/>
        </w:rPr>
        <w:t>Bộ Giao thông vận tải đã hợp nhất vào Bộ Xây dựng, bộ mới vận hành từ ngày 01/3/2025. Các văn bản ban hành sau mốc này mang ký hiệu TT-BXD. Điểm này thuận lợi cho nhiệm vụ vì cơ quan quản lý nhiệm vụ và cơ quan ban hành quy phạm về cầu đường nay cùng một ngành dọc.</w:t>
      </w:r>
    </w:p>
    <w:p>
      <w:r>
        <w:br w:type="page"/>
      </w:r>
    </w:p>
    <w:p>
      <w:pPr>
        <w:pStyle w:val="Heading1"/>
      </w:pPr>
      <w:r>
        <w:rPr>
          <w:rFonts w:ascii="Times New Roman" w:hAnsi="Times New Roman" w:eastAsia="Times New Roman"/>
          <w:color w:val="000000"/>
        </w:rPr>
        <w:t>3. NHÓM A - PHÂN CẤP RỦI RO VÀ QUẢN LÝ CẦU</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val="0"/>
                <w:i w:val="0"/>
                <w:sz w:val="18"/>
              </w:rPr>
              <w:t>A1</w:t>
            </w:r>
          </w:p>
        </w:tc>
        <w:tc>
          <w:tcPr>
            <w:tcW w:type="dxa" w:w="4082"/>
          </w:tcPr>
          <w:p>
            <w:pPr>
              <w:spacing w:after="40" w:before="40"/>
              <w:jc w:val="left"/>
            </w:pPr>
            <w:r/>
            <w:r>
              <w:rPr>
                <w:rFonts w:ascii="Times New Roman" w:hAnsi="Times New Roman" w:eastAsia="Times New Roman"/>
                <w:b w:val="0"/>
                <w:i w:val="0"/>
                <w:sz w:val="18"/>
              </w:rPr>
              <w:t>Linee Guida Ponti - Hướng dẫn phân loại, quản lý rủi ro, đánh giá an toàn và quan trắc cầu hiện hữu (Allegato A kèm DM 204/2022)</w:t>
            </w:r>
          </w:p>
        </w:tc>
        <w:tc>
          <w:tcPr>
            <w:tcW w:type="dxa" w:w="1871"/>
          </w:tcPr>
          <w:p>
            <w:pPr>
              <w:spacing w:after="40" w:before="40"/>
              <w:jc w:val="left"/>
            </w:pPr>
            <w:r/>
            <w:r>
              <w:rPr>
                <w:rFonts w:ascii="Times New Roman" w:hAnsi="Times New Roman" w:eastAsia="Times New Roman"/>
                <w:b w:val="0"/>
                <w:i w:val="0"/>
                <w:sz w:val="18"/>
              </w:rPr>
              <w:t>Bộ Hạ tầng và Giao thông Italia, 2022</w:t>
            </w:r>
          </w:p>
        </w:tc>
        <w:tc>
          <w:tcPr>
            <w:tcW w:type="dxa" w:w="2608"/>
          </w:tcPr>
          <w:p>
            <w:pPr>
              <w:spacing w:after="40" w:before="40"/>
              <w:jc w:val="left"/>
            </w:pPr>
            <w:r/>
            <w:r>
              <w:rPr>
                <w:rFonts w:ascii="Times New Roman" w:hAnsi="Times New Roman" w:eastAsia="Times New Roman"/>
                <w:b w:val="0"/>
                <w:i w:val="0"/>
                <w:sz w:val="18"/>
              </w:rPr>
              <w:t>CV 2.1, 2.3, 2.4, 2.5, 2.6 - quy phạm bắt buộc, được khai thác nhiều nhất</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val="0"/>
                <w:i w:val="0"/>
                <w:sz w:val="18"/>
              </w:rPr>
              <w:t>mit.gov.it - tải miễn phí</w:t>
            </w:r>
          </w:p>
        </w:tc>
      </w:tr>
      <w:tr>
        <w:tc>
          <w:tcPr>
            <w:tcW w:type="dxa" w:w="567"/>
          </w:tcPr>
          <w:p>
            <w:pPr>
              <w:spacing w:after="40" w:before="40"/>
              <w:jc w:val="center"/>
            </w:pPr>
            <w:r/>
            <w:r>
              <w:rPr>
                <w:rFonts w:ascii="Times New Roman" w:hAnsi="Times New Roman" w:eastAsia="Times New Roman"/>
                <w:b w:val="0"/>
                <w:i w:val="0"/>
                <w:sz w:val="18"/>
              </w:rPr>
              <w:t>A2</w:t>
            </w:r>
          </w:p>
        </w:tc>
        <w:tc>
          <w:tcPr>
            <w:tcW w:type="dxa" w:w="4082"/>
          </w:tcPr>
          <w:p>
            <w:pPr>
              <w:spacing w:after="40" w:before="40"/>
              <w:jc w:val="left"/>
            </w:pPr>
            <w:r/>
            <w:r>
              <w:rPr>
                <w:rFonts w:ascii="Times New Roman" w:hAnsi="Times New Roman" w:eastAsia="Times New Roman"/>
                <w:b w:val="0"/>
                <w:i w:val="0"/>
                <w:sz w:val="18"/>
              </w:rPr>
              <w:t>Decreto Ministeriale số 204 ngày 01/7/2022</w:t>
            </w:r>
          </w:p>
        </w:tc>
        <w:tc>
          <w:tcPr>
            <w:tcW w:type="dxa" w:w="1871"/>
          </w:tcPr>
          <w:p>
            <w:pPr>
              <w:spacing w:after="40" w:before="40"/>
              <w:jc w:val="left"/>
            </w:pPr>
            <w:r/>
            <w:r>
              <w:rPr>
                <w:rFonts w:ascii="Times New Roman" w:hAnsi="Times New Roman" w:eastAsia="Times New Roman"/>
                <w:b w:val="0"/>
                <w:i w:val="0"/>
                <w:sz w:val="18"/>
              </w:rPr>
              <w:t>Italia, 2022</w:t>
            </w:r>
          </w:p>
        </w:tc>
        <w:tc>
          <w:tcPr>
            <w:tcW w:type="dxa" w:w="2608"/>
          </w:tcPr>
          <w:p>
            <w:pPr>
              <w:spacing w:after="40" w:before="40"/>
              <w:jc w:val="left"/>
            </w:pPr>
            <w:r/>
            <w:r>
              <w:rPr>
                <w:rFonts w:ascii="Times New Roman" w:hAnsi="Times New Roman" w:eastAsia="Times New Roman"/>
                <w:b w:val="0"/>
                <w:i w:val="0"/>
                <w:sz w:val="18"/>
              </w:rPr>
              <w:t>Văn bản ban hành Linee Guida Ponti</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mit.gov.it - miễn phí</w:t>
            </w:r>
          </w:p>
        </w:tc>
      </w:tr>
      <w:tr>
        <w:tc>
          <w:tcPr>
            <w:tcW w:type="dxa" w:w="567"/>
          </w:tcPr>
          <w:p>
            <w:pPr>
              <w:spacing w:after="40" w:before="40"/>
              <w:jc w:val="center"/>
            </w:pPr>
            <w:r/>
            <w:r>
              <w:rPr>
                <w:rFonts w:ascii="Times New Roman" w:hAnsi="Times New Roman" w:eastAsia="Times New Roman"/>
                <w:b w:val="0"/>
                <w:i w:val="0"/>
                <w:sz w:val="18"/>
              </w:rPr>
              <w:t>A3</w:t>
            </w:r>
          </w:p>
        </w:tc>
        <w:tc>
          <w:tcPr>
            <w:tcW w:type="dxa" w:w="4082"/>
          </w:tcPr>
          <w:p>
            <w:pPr>
              <w:spacing w:after="40" w:before="40"/>
              <w:jc w:val="left"/>
            </w:pPr>
            <w:r/>
            <w:r>
              <w:rPr>
                <w:rFonts w:ascii="Times New Roman" w:hAnsi="Times New Roman" w:eastAsia="Times New Roman"/>
                <w:b w:val="0"/>
                <w:i w:val="0"/>
                <w:sz w:val="18"/>
              </w:rPr>
              <w:t>Linee Guida Ponti - Appendici ed allegati</w:t>
            </w:r>
          </w:p>
        </w:tc>
        <w:tc>
          <w:tcPr>
            <w:tcW w:type="dxa" w:w="1871"/>
          </w:tcPr>
          <w:p>
            <w:pPr>
              <w:spacing w:after="40" w:before="40"/>
              <w:jc w:val="left"/>
            </w:pPr>
            <w:r/>
            <w:r>
              <w:rPr>
                <w:rFonts w:ascii="Times New Roman" w:hAnsi="Times New Roman" w:eastAsia="Times New Roman"/>
                <w:b w:val="0"/>
                <w:i w:val="0"/>
                <w:sz w:val="18"/>
              </w:rPr>
              <w:t>Italia, 2022</w:t>
            </w:r>
          </w:p>
        </w:tc>
        <w:tc>
          <w:tcPr>
            <w:tcW w:type="dxa" w:w="2608"/>
          </w:tcPr>
          <w:p>
            <w:pPr>
              <w:spacing w:after="40" w:before="40"/>
              <w:jc w:val="left"/>
            </w:pPr>
            <w:r/>
            <w:r>
              <w:rPr>
                <w:rFonts w:ascii="Times New Roman" w:hAnsi="Times New Roman" w:eastAsia="Times New Roman"/>
                <w:b w:val="0"/>
                <w:i w:val="0"/>
                <w:sz w:val="18"/>
              </w:rPr>
              <w:t>Phụ lục bảng biểu, mẫu phiếu</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mit.gov.it - miễn phí</w:t>
            </w:r>
          </w:p>
        </w:tc>
      </w:tr>
      <w:tr>
        <w:tc>
          <w:tcPr>
            <w:tcW w:type="dxa" w:w="567"/>
          </w:tcPr>
          <w:p>
            <w:pPr>
              <w:spacing w:after="40" w:before="40"/>
              <w:jc w:val="center"/>
            </w:pPr>
            <w:r/>
            <w:r>
              <w:rPr>
                <w:rFonts w:ascii="Times New Roman" w:hAnsi="Times New Roman" w:eastAsia="Times New Roman"/>
                <w:b w:val="0"/>
                <w:i w:val="0"/>
                <w:sz w:val="18"/>
              </w:rPr>
              <w:t>A4</w:t>
            </w:r>
          </w:p>
        </w:tc>
        <w:tc>
          <w:tcPr>
            <w:tcW w:type="dxa" w:w="4082"/>
          </w:tcPr>
          <w:p>
            <w:pPr>
              <w:spacing w:after="40" w:before="40"/>
              <w:jc w:val="left"/>
            </w:pPr>
            <w:r/>
            <w:r>
              <w:rPr>
                <w:rFonts w:ascii="Times New Roman" w:hAnsi="Times New Roman" w:eastAsia="Times New Roman"/>
                <w:b w:val="0"/>
                <w:i w:val="0"/>
                <w:sz w:val="18"/>
              </w:rPr>
              <w:t>Istruzioni Operative per la applicazione delle Linee Guida Ponti (bản 2022 và 2025)</w:t>
            </w:r>
          </w:p>
        </w:tc>
        <w:tc>
          <w:tcPr>
            <w:tcW w:type="dxa" w:w="1871"/>
          </w:tcPr>
          <w:p>
            <w:pPr>
              <w:spacing w:after="40" w:before="40"/>
              <w:jc w:val="left"/>
            </w:pPr>
            <w:r/>
            <w:r>
              <w:rPr>
                <w:rFonts w:ascii="Times New Roman" w:hAnsi="Times New Roman" w:eastAsia="Times New Roman"/>
                <w:b w:val="0"/>
                <w:i w:val="0"/>
                <w:sz w:val="18"/>
              </w:rPr>
              <w:t>ANSFISA, Italia</w:t>
            </w:r>
          </w:p>
        </w:tc>
        <w:tc>
          <w:tcPr>
            <w:tcW w:type="dxa" w:w="2608"/>
          </w:tcPr>
          <w:p>
            <w:pPr>
              <w:spacing w:after="40" w:before="40"/>
              <w:jc w:val="left"/>
            </w:pPr>
            <w:r/>
            <w:r>
              <w:rPr>
                <w:rFonts w:ascii="Times New Roman" w:hAnsi="Times New Roman" w:eastAsia="Times New Roman"/>
                <w:b w:val="0"/>
                <w:i w:val="0"/>
                <w:sz w:val="18"/>
              </w:rPr>
              <w:t>Hướng dẫn áp dụng, làm rõ các mục khó của quy phạm</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ansfisa.gov.it - miễn phí</w:t>
            </w:r>
          </w:p>
        </w:tc>
      </w:tr>
      <w:tr>
        <w:tc>
          <w:tcPr>
            <w:tcW w:type="dxa" w:w="567"/>
          </w:tcPr>
          <w:p>
            <w:pPr>
              <w:spacing w:after="40" w:before="40"/>
              <w:jc w:val="center"/>
            </w:pPr>
            <w:r/>
            <w:r>
              <w:rPr>
                <w:rFonts w:ascii="Times New Roman" w:hAnsi="Times New Roman" w:eastAsia="Times New Roman"/>
                <w:b w:val="0"/>
                <w:i w:val="0"/>
                <w:sz w:val="18"/>
              </w:rPr>
              <w:t>A5</w:t>
            </w:r>
          </w:p>
        </w:tc>
        <w:tc>
          <w:tcPr>
            <w:tcW w:type="dxa" w:w="4082"/>
          </w:tcPr>
          <w:p>
            <w:pPr>
              <w:spacing w:after="40" w:before="40"/>
              <w:jc w:val="left"/>
            </w:pPr>
            <w:r/>
            <w:r>
              <w:rPr>
                <w:rFonts w:ascii="Times New Roman" w:hAnsi="Times New Roman" w:eastAsia="Times New Roman"/>
                <w:b w:val="0"/>
                <w:i w:val="0"/>
                <w:sz w:val="18"/>
              </w:rPr>
              <w:t>DMRB CS 470 - Management of sub-standard highway structures, Phụ lục A</w:t>
            </w:r>
          </w:p>
        </w:tc>
        <w:tc>
          <w:tcPr>
            <w:tcW w:type="dxa" w:w="1871"/>
          </w:tcPr>
          <w:p>
            <w:pPr>
              <w:spacing w:after="40" w:before="40"/>
              <w:jc w:val="left"/>
            </w:pPr>
            <w:r/>
            <w:r>
              <w:rPr>
                <w:rFonts w:ascii="Times New Roman" w:hAnsi="Times New Roman" w:eastAsia="Times New Roman"/>
                <w:b w:val="0"/>
                <w:i w:val="0"/>
                <w:sz w:val="18"/>
              </w:rPr>
              <w:t>National Highways, Anh, Rev 0 (3/2020)</w:t>
            </w:r>
          </w:p>
        </w:tc>
        <w:tc>
          <w:tcPr>
            <w:tcW w:type="dxa" w:w="2608"/>
          </w:tcPr>
          <w:p>
            <w:pPr>
              <w:spacing w:after="40" w:before="40"/>
              <w:jc w:val="left"/>
            </w:pPr>
            <w:r/>
            <w:r>
              <w:rPr>
                <w:rFonts w:ascii="Times New Roman" w:hAnsi="Times New Roman" w:eastAsia="Times New Roman"/>
                <w:b w:val="0"/>
                <w:i w:val="0"/>
                <w:sz w:val="18"/>
              </w:rPr>
              <w:t>CV 2.1, 2.6 - ba cấp quan trắc, cấu trúc đặc tả quan trắc, gắn ngưỡng với trách nhiệm</w:t>
            </w:r>
          </w:p>
        </w:tc>
        <w:tc>
          <w:tcPr>
            <w:tcW w:type="dxa" w:w="1191"/>
          </w:tcPr>
          <w:p>
            <w:pPr>
              <w:spacing w:after="40" w:before="40"/>
              <w:jc w:val="center"/>
            </w:pPr>
            <w:r/>
            <w:r>
              <w:rPr>
                <w:rFonts w:ascii="Times New Roman" w:hAnsi="Times New Roman" w:eastAsia="Times New Roman"/>
                <w:b/>
                <w:i w:val="0"/>
                <w:sz w:val="18"/>
              </w:rPr>
              <w:t>Có một phần</w:t>
            </w:r>
          </w:p>
        </w:tc>
        <w:tc>
          <w:tcPr>
            <w:tcW w:type="dxa" w:w="3969"/>
          </w:tcPr>
          <w:p>
            <w:pPr>
              <w:spacing w:after="40" w:before="40"/>
              <w:jc w:val="left"/>
            </w:pPr>
            <w:r/>
            <w:r>
              <w:rPr>
                <w:rFonts w:ascii="Times New Roman" w:hAnsi="Times New Roman" w:eastAsia="Times New Roman"/>
                <w:b w:val="0"/>
                <w:i w:val="0"/>
                <w:sz w:val="18"/>
              </w:rPr>
              <w:t>standardsforhighways.co.uk - miễn phí. Bản đang có ghi SUPERSEDED, cần tải lại bản hiện hành trước khi nghiệm thu</w:t>
            </w:r>
          </w:p>
        </w:tc>
      </w:tr>
      <w:tr>
        <w:tc>
          <w:tcPr>
            <w:tcW w:type="dxa" w:w="567"/>
          </w:tcPr>
          <w:p>
            <w:pPr>
              <w:spacing w:after="40" w:before="40"/>
              <w:jc w:val="center"/>
            </w:pPr>
            <w:r/>
            <w:r>
              <w:rPr>
                <w:rFonts w:ascii="Times New Roman" w:hAnsi="Times New Roman" w:eastAsia="Times New Roman"/>
                <w:b w:val="0"/>
                <w:i w:val="0"/>
                <w:sz w:val="18"/>
              </w:rPr>
              <w:t>A6</w:t>
            </w:r>
          </w:p>
        </w:tc>
        <w:tc>
          <w:tcPr>
            <w:tcW w:type="dxa" w:w="4082"/>
          </w:tcPr>
          <w:p>
            <w:pPr>
              <w:spacing w:after="40" w:before="40"/>
              <w:jc w:val="left"/>
            </w:pPr>
            <w:r/>
            <w:r>
              <w:rPr>
                <w:rFonts w:ascii="Times New Roman" w:hAnsi="Times New Roman" w:eastAsia="Times New Roman"/>
                <w:b w:val="0"/>
                <w:i w:val="0"/>
                <w:sz w:val="18"/>
              </w:rPr>
              <w:t>DMRB CS 450 - Inspection of highway structures; CS 451 - Structural review and assessment</w:t>
            </w:r>
          </w:p>
        </w:tc>
        <w:tc>
          <w:tcPr>
            <w:tcW w:type="dxa" w:w="1871"/>
          </w:tcPr>
          <w:p>
            <w:pPr>
              <w:spacing w:after="40" w:before="40"/>
              <w:jc w:val="left"/>
            </w:pPr>
            <w:r/>
            <w:r>
              <w:rPr>
                <w:rFonts w:ascii="Times New Roman" w:hAnsi="Times New Roman" w:eastAsia="Times New Roman"/>
                <w:b w:val="0"/>
                <w:i w:val="0"/>
                <w:sz w:val="18"/>
              </w:rPr>
              <w:t>National Highways, Anh</w:t>
            </w:r>
          </w:p>
        </w:tc>
        <w:tc>
          <w:tcPr>
            <w:tcW w:type="dxa" w:w="2608"/>
          </w:tcPr>
          <w:p>
            <w:pPr>
              <w:spacing w:after="40" w:before="40"/>
              <w:jc w:val="left"/>
            </w:pPr>
            <w:r/>
            <w:r>
              <w:rPr>
                <w:rFonts w:ascii="Times New Roman" w:hAnsi="Times New Roman" w:eastAsia="Times New Roman"/>
                <w:b w:val="0"/>
                <w:i w:val="0"/>
                <w:sz w:val="18"/>
              </w:rPr>
              <w:t>CV 2.1, 2.2 - chế độ kiểm tra định kỳ</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standardsforhighways.co.uk - miễn phí</w:t>
            </w:r>
          </w:p>
        </w:tc>
      </w:tr>
      <w:tr>
        <w:tc>
          <w:tcPr>
            <w:tcW w:type="dxa" w:w="567"/>
          </w:tcPr>
          <w:p>
            <w:pPr>
              <w:spacing w:after="40" w:before="40"/>
              <w:jc w:val="center"/>
            </w:pPr>
            <w:r/>
            <w:r>
              <w:rPr>
                <w:rFonts w:ascii="Times New Roman" w:hAnsi="Times New Roman" w:eastAsia="Times New Roman"/>
                <w:b w:val="0"/>
                <w:i w:val="0"/>
                <w:sz w:val="18"/>
              </w:rPr>
              <w:t>A7</w:t>
            </w:r>
          </w:p>
        </w:tc>
        <w:tc>
          <w:tcPr>
            <w:tcW w:type="dxa" w:w="4082"/>
          </w:tcPr>
          <w:p>
            <w:pPr>
              <w:spacing w:after="40" w:before="40"/>
              <w:jc w:val="left"/>
            </w:pPr>
            <w:r/>
            <w:r>
              <w:rPr>
                <w:rFonts w:ascii="Times New Roman" w:hAnsi="Times New Roman" w:eastAsia="Times New Roman"/>
                <w:b w:val="0"/>
                <w:i w:val="0"/>
                <w:sz w:val="18"/>
              </w:rPr>
              <w:t>FHWA-HIF-22-017 - Specifications for the National Bridge Inventory (SNBI)</w:t>
            </w:r>
          </w:p>
        </w:tc>
        <w:tc>
          <w:tcPr>
            <w:tcW w:type="dxa" w:w="1871"/>
          </w:tcPr>
          <w:p>
            <w:pPr>
              <w:spacing w:after="40" w:before="40"/>
              <w:jc w:val="left"/>
            </w:pPr>
            <w:r/>
            <w:r>
              <w:rPr>
                <w:rFonts w:ascii="Times New Roman" w:hAnsi="Times New Roman" w:eastAsia="Times New Roman"/>
                <w:b w:val="0"/>
                <w:i w:val="0"/>
                <w:sz w:val="18"/>
              </w:rPr>
              <w:t>FHWA, Hoa Kỳ, 3/2022</w:t>
            </w:r>
          </w:p>
        </w:tc>
        <w:tc>
          <w:tcPr>
            <w:tcW w:type="dxa" w:w="2608"/>
          </w:tcPr>
          <w:p>
            <w:pPr>
              <w:spacing w:after="40" w:before="40"/>
              <w:jc w:val="left"/>
            </w:pPr>
            <w:r/>
            <w:r>
              <w:rPr>
                <w:rFonts w:ascii="Times New Roman" w:hAnsi="Times New Roman" w:eastAsia="Times New Roman"/>
                <w:b w:val="0"/>
                <w:i w:val="0"/>
                <w:sz w:val="18"/>
              </w:rPr>
              <w:t>CV 2.4 - khuôn mẫu đặc tả trường dữ liệu, mã hóa B.X.Y, thuộc tính tần suất cập nhật</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fhwa.dot.gov - miễn phí</w:t>
            </w:r>
          </w:p>
        </w:tc>
      </w:tr>
      <w:tr>
        <w:tc>
          <w:tcPr>
            <w:tcW w:type="dxa" w:w="567"/>
          </w:tcPr>
          <w:p>
            <w:pPr>
              <w:spacing w:after="40" w:before="40"/>
              <w:jc w:val="center"/>
            </w:pPr>
            <w:r/>
            <w:r>
              <w:rPr>
                <w:rFonts w:ascii="Times New Roman" w:hAnsi="Times New Roman" w:eastAsia="Times New Roman"/>
                <w:b w:val="0"/>
                <w:i w:val="0"/>
                <w:sz w:val="18"/>
              </w:rPr>
              <w:t>A8</w:t>
            </w:r>
          </w:p>
        </w:tc>
        <w:tc>
          <w:tcPr>
            <w:tcW w:type="dxa" w:w="4082"/>
          </w:tcPr>
          <w:p>
            <w:pPr>
              <w:spacing w:after="40" w:before="40"/>
              <w:jc w:val="left"/>
            </w:pPr>
            <w:r/>
            <w:r>
              <w:rPr>
                <w:rFonts w:ascii="Times New Roman" w:hAnsi="Times New Roman" w:eastAsia="Times New Roman"/>
                <w:b w:val="0"/>
                <w:i w:val="0"/>
                <w:sz w:val="18"/>
              </w:rPr>
              <w:t>FHWA-HRT-16-007 - LTBP Program Protocols, Version 1</w:t>
            </w:r>
          </w:p>
        </w:tc>
        <w:tc>
          <w:tcPr>
            <w:tcW w:type="dxa" w:w="1871"/>
          </w:tcPr>
          <w:p>
            <w:pPr>
              <w:spacing w:after="40" w:before="40"/>
              <w:jc w:val="left"/>
            </w:pPr>
            <w:r/>
            <w:r>
              <w:rPr>
                <w:rFonts w:ascii="Times New Roman" w:hAnsi="Times New Roman" w:eastAsia="Times New Roman"/>
                <w:b w:val="0"/>
                <w:i w:val="0"/>
                <w:sz w:val="18"/>
              </w:rPr>
              <w:t>FHWA, Hoa Kỳ, 2016</w:t>
            </w:r>
          </w:p>
        </w:tc>
        <w:tc>
          <w:tcPr>
            <w:tcW w:type="dxa" w:w="2608"/>
          </w:tcPr>
          <w:p>
            <w:pPr>
              <w:spacing w:after="40" w:before="40"/>
              <w:jc w:val="left"/>
            </w:pPr>
            <w:r/>
            <w:r>
              <w:rPr>
                <w:rFonts w:ascii="Times New Roman" w:hAnsi="Times New Roman" w:eastAsia="Times New Roman"/>
                <w:b w:val="0"/>
                <w:i w:val="0"/>
                <w:sz w:val="18"/>
              </w:rPr>
              <w:t>CV 2.4, 5.2 - hệ giao thức thu thập dữ liệu, siêu dữ liệu bắt buộc</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fhwa.dot.gov - miễn phí</w:t>
            </w:r>
          </w:p>
        </w:tc>
      </w:tr>
      <w:tr>
        <w:tc>
          <w:tcPr>
            <w:tcW w:type="dxa" w:w="567"/>
          </w:tcPr>
          <w:p>
            <w:pPr>
              <w:spacing w:after="40" w:before="40"/>
              <w:jc w:val="center"/>
            </w:pPr>
            <w:r/>
            <w:r>
              <w:rPr>
                <w:rFonts w:ascii="Times New Roman" w:hAnsi="Times New Roman" w:eastAsia="Times New Roman"/>
                <w:b w:val="0"/>
                <w:i w:val="0"/>
                <w:sz w:val="18"/>
              </w:rPr>
              <w:t>A9</w:t>
            </w:r>
          </w:p>
        </w:tc>
        <w:tc>
          <w:tcPr>
            <w:tcW w:type="dxa" w:w="4082"/>
          </w:tcPr>
          <w:p>
            <w:pPr>
              <w:spacing w:after="40" w:before="40"/>
              <w:jc w:val="left"/>
            </w:pPr>
            <w:r/>
            <w:r>
              <w:rPr>
                <w:rFonts w:ascii="Times New Roman" w:hAnsi="Times New Roman" w:eastAsia="Times New Roman"/>
                <w:b w:val="0"/>
                <w:i w:val="0"/>
                <w:sz w:val="18"/>
              </w:rPr>
              <w:t>FHWA-NHI-23-024 - Bridge Inspector Reference Manual (BIRM) 2023</w:t>
            </w:r>
          </w:p>
        </w:tc>
        <w:tc>
          <w:tcPr>
            <w:tcW w:type="dxa" w:w="1871"/>
          </w:tcPr>
          <w:p>
            <w:pPr>
              <w:spacing w:after="40" w:before="40"/>
              <w:jc w:val="left"/>
            </w:pPr>
            <w:r/>
            <w:r>
              <w:rPr>
                <w:rFonts w:ascii="Times New Roman" w:hAnsi="Times New Roman" w:eastAsia="Times New Roman"/>
                <w:b w:val="0"/>
                <w:i w:val="0"/>
                <w:sz w:val="18"/>
              </w:rPr>
              <w:t>FHWA, Hoa Kỳ, 2023</w:t>
            </w:r>
          </w:p>
        </w:tc>
        <w:tc>
          <w:tcPr>
            <w:tcW w:type="dxa" w:w="2608"/>
          </w:tcPr>
          <w:p>
            <w:pPr>
              <w:spacing w:after="40" w:before="40"/>
              <w:jc w:val="left"/>
            </w:pPr>
            <w:r/>
            <w:r>
              <w:rPr>
                <w:rFonts w:ascii="Times New Roman" w:hAnsi="Times New Roman" w:eastAsia="Times New Roman"/>
                <w:b w:val="0"/>
                <w:i w:val="0"/>
                <w:sz w:val="18"/>
              </w:rPr>
              <w:t>CV 2.2, 5.1 - sổ tay kiểm tra cầu</w:t>
            </w:r>
          </w:p>
        </w:tc>
        <w:tc>
          <w:tcPr>
            <w:tcW w:type="dxa" w:w="1191"/>
          </w:tcPr>
          <w:p>
            <w:pPr>
              <w:spacing w:after="40" w:before="40"/>
              <w:jc w:val="center"/>
            </w:pPr>
            <w:r/>
            <w:r>
              <w:rPr>
                <w:rFonts w:ascii="Times New Roman" w:hAnsi="Times New Roman" w:eastAsia="Times New Roman"/>
                <w:b/>
                <w:i w:val="0"/>
                <w:sz w:val="18"/>
              </w:rPr>
              <w:t>Có một phần</w:t>
            </w:r>
          </w:p>
        </w:tc>
        <w:tc>
          <w:tcPr>
            <w:tcW w:type="dxa" w:w="3969"/>
          </w:tcPr>
          <w:p>
            <w:pPr>
              <w:spacing w:after="40" w:before="40"/>
              <w:jc w:val="left"/>
            </w:pPr>
            <w:r/>
            <w:r>
              <w:rPr>
                <w:rFonts w:ascii="Times New Roman" w:hAnsi="Times New Roman" w:eastAsia="Times New Roman"/>
                <w:b w:val="0"/>
                <w:i w:val="0"/>
                <w:sz w:val="18"/>
              </w:rPr>
              <w:t>Bản đang có là bản quét, không trích xuất được nội dung tự động. Nên tải lại bản số hóa tại fhwa.dot.gov</w:t>
            </w:r>
          </w:p>
        </w:tc>
      </w:tr>
      <w:tr>
        <w:tc>
          <w:tcPr>
            <w:tcW w:type="dxa" w:w="567"/>
          </w:tcPr>
          <w:p>
            <w:pPr>
              <w:spacing w:after="40" w:before="40"/>
              <w:jc w:val="center"/>
            </w:pPr>
            <w:r/>
            <w:r>
              <w:rPr>
                <w:rFonts w:ascii="Times New Roman" w:hAnsi="Times New Roman" w:eastAsia="Times New Roman"/>
                <w:b/>
                <w:i w:val="0"/>
                <w:sz w:val="18"/>
              </w:rPr>
              <w:t>A10</w:t>
            </w:r>
          </w:p>
        </w:tc>
        <w:tc>
          <w:tcPr>
            <w:tcW w:type="dxa" w:w="4082"/>
          </w:tcPr>
          <w:p>
            <w:pPr>
              <w:spacing w:after="40" w:before="40"/>
              <w:jc w:val="left"/>
            </w:pPr>
            <w:r/>
            <w:r>
              <w:rPr>
                <w:rFonts w:ascii="Times New Roman" w:hAnsi="Times New Roman" w:eastAsia="Times New Roman"/>
                <w:b/>
                <w:i w:val="0"/>
                <w:sz w:val="18"/>
              </w:rPr>
              <w:t>COST Action TU1406 - BridgeSpec: Quality specifications for roadway bridges</w:t>
            </w:r>
          </w:p>
        </w:tc>
        <w:tc>
          <w:tcPr>
            <w:tcW w:type="dxa" w:w="1871"/>
          </w:tcPr>
          <w:p>
            <w:pPr>
              <w:spacing w:after="40" w:before="40"/>
              <w:jc w:val="left"/>
            </w:pPr>
            <w:r/>
            <w:r>
              <w:rPr>
                <w:rFonts w:ascii="Times New Roman" w:hAnsi="Times New Roman" w:eastAsia="Times New Roman"/>
                <w:b/>
                <w:i w:val="0"/>
                <w:sz w:val="18"/>
              </w:rPr>
              <w:t>Mạng lưới COST châu Âu, 2016-2019</w:t>
            </w:r>
          </w:p>
        </w:tc>
        <w:tc>
          <w:tcPr>
            <w:tcW w:type="dxa" w:w="2608"/>
          </w:tcPr>
          <w:p>
            <w:pPr>
              <w:spacing w:after="40" w:before="40"/>
              <w:jc w:val="left"/>
            </w:pPr>
            <w:r/>
            <w:r>
              <w:rPr>
                <w:rFonts w:ascii="Times New Roman" w:hAnsi="Times New Roman" w:eastAsia="Times New Roman"/>
                <w:b/>
                <w:i w:val="0"/>
                <w:sz w:val="18"/>
              </w:rPr>
              <w:t>CV 2.1 - bộ chỉ số hiệu năng cầu tổng hợp từ 31 quốc gia; khung kiểm soát chất lượng</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i w:val="0"/>
                <w:sz w:val="18"/>
              </w:rPr>
              <w:t>cost.eu/actions/TU1406 (trang tổng quan miễn phí); các báo cáo nhóm công tác đăng trên ResearchGate, cần tài khoản hoặc xin trực tiếp tác giả</w:t>
            </w:r>
          </w:p>
        </w:tc>
      </w:tr>
      <w:tr>
        <w:tc>
          <w:tcPr>
            <w:tcW w:type="dxa" w:w="567"/>
          </w:tcPr>
          <w:p>
            <w:pPr>
              <w:spacing w:after="40" w:before="40"/>
              <w:jc w:val="center"/>
            </w:pPr>
            <w:r/>
            <w:r>
              <w:rPr>
                <w:rFonts w:ascii="Times New Roman" w:hAnsi="Times New Roman" w:eastAsia="Times New Roman"/>
                <w:b w:val="0"/>
                <w:i w:val="0"/>
                <w:sz w:val="18"/>
              </w:rPr>
              <w:t>A11</w:t>
            </w:r>
          </w:p>
        </w:tc>
        <w:tc>
          <w:tcPr>
            <w:tcW w:type="dxa" w:w="4082"/>
          </w:tcPr>
          <w:p>
            <w:pPr>
              <w:spacing w:after="40" w:before="40"/>
              <w:jc w:val="left"/>
            </w:pPr>
            <w:r/>
            <w:r>
              <w:rPr>
                <w:rFonts w:ascii="Times New Roman" w:hAnsi="Times New Roman" w:eastAsia="Times New Roman"/>
                <w:b w:val="0"/>
                <w:i w:val="0"/>
                <w:sz w:val="18"/>
              </w:rPr>
              <w:t>AASHTO Manual for Bridge Evaluation (MBE)</w:t>
            </w:r>
          </w:p>
        </w:tc>
        <w:tc>
          <w:tcPr>
            <w:tcW w:type="dxa" w:w="1871"/>
          </w:tcPr>
          <w:p>
            <w:pPr>
              <w:spacing w:after="40" w:before="40"/>
              <w:jc w:val="left"/>
            </w:pPr>
            <w:r/>
            <w:r>
              <w:rPr>
                <w:rFonts w:ascii="Times New Roman" w:hAnsi="Times New Roman" w:eastAsia="Times New Roman"/>
                <w:b w:val="0"/>
                <w:i w:val="0"/>
                <w:sz w:val="18"/>
              </w:rPr>
              <w:t>AASHTO, Hoa Kỳ</w:t>
            </w:r>
          </w:p>
        </w:tc>
        <w:tc>
          <w:tcPr>
            <w:tcW w:type="dxa" w:w="2608"/>
          </w:tcPr>
          <w:p>
            <w:pPr>
              <w:spacing w:after="40" w:before="40"/>
              <w:jc w:val="left"/>
            </w:pPr>
            <w:r/>
            <w:r>
              <w:rPr>
                <w:rFonts w:ascii="Times New Roman" w:hAnsi="Times New Roman" w:eastAsia="Times New Roman"/>
                <w:b w:val="0"/>
                <w:i w:val="0"/>
                <w:sz w:val="18"/>
              </w:rPr>
              <w:t>CV 2.6, 3.7 - đánh giá năng lực chịu tải, cơ sở cho ngưỡng lớp 1</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tại store.transportation.org. Ước tính khoảng 350-450 USD</w:t>
            </w:r>
          </w:p>
        </w:tc>
      </w:tr>
      <w:tr>
        <w:tc>
          <w:tcPr>
            <w:tcW w:type="dxa" w:w="567"/>
          </w:tcPr>
          <w:p>
            <w:pPr>
              <w:spacing w:after="40" w:before="40"/>
              <w:jc w:val="center"/>
            </w:pPr>
            <w:r/>
            <w:r>
              <w:rPr>
                <w:rFonts w:ascii="Times New Roman" w:hAnsi="Times New Roman" w:eastAsia="Times New Roman"/>
                <w:b w:val="0"/>
                <w:i w:val="0"/>
                <w:sz w:val="18"/>
              </w:rPr>
              <w:t>A12</w:t>
            </w:r>
          </w:p>
        </w:tc>
        <w:tc>
          <w:tcPr>
            <w:tcW w:type="dxa" w:w="4082"/>
          </w:tcPr>
          <w:p>
            <w:pPr>
              <w:spacing w:after="40" w:before="40"/>
              <w:jc w:val="left"/>
            </w:pPr>
            <w:r/>
            <w:r>
              <w:rPr>
                <w:rFonts w:ascii="Times New Roman" w:hAnsi="Times New Roman" w:eastAsia="Times New Roman"/>
                <w:b w:val="0"/>
                <w:i w:val="0"/>
                <w:sz w:val="18"/>
              </w:rPr>
              <w:t>AASHTO Manual for Bridge Element Inspection (MBEI)</w:t>
            </w:r>
          </w:p>
        </w:tc>
        <w:tc>
          <w:tcPr>
            <w:tcW w:type="dxa" w:w="1871"/>
          </w:tcPr>
          <w:p>
            <w:pPr>
              <w:spacing w:after="40" w:before="40"/>
              <w:jc w:val="left"/>
            </w:pPr>
            <w:r/>
            <w:r>
              <w:rPr>
                <w:rFonts w:ascii="Times New Roman" w:hAnsi="Times New Roman" w:eastAsia="Times New Roman"/>
                <w:b w:val="0"/>
                <w:i w:val="0"/>
                <w:sz w:val="18"/>
              </w:rPr>
              <w:t>AASHTO, Hoa Kỳ</w:t>
            </w:r>
          </w:p>
        </w:tc>
        <w:tc>
          <w:tcPr>
            <w:tcW w:type="dxa" w:w="2608"/>
          </w:tcPr>
          <w:p>
            <w:pPr>
              <w:spacing w:after="40" w:before="40"/>
              <w:jc w:val="left"/>
            </w:pPr>
            <w:r/>
            <w:r>
              <w:rPr>
                <w:rFonts w:ascii="Times New Roman" w:hAnsi="Times New Roman" w:eastAsia="Times New Roman"/>
                <w:b w:val="0"/>
                <w:i w:val="0"/>
                <w:sz w:val="18"/>
              </w:rPr>
              <w:t>CV 2.4 - phân rã cấu kiện và mã hóa phần tử, đối chiếu với quy tắc định danh</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tại store.transportation.org. Ước tính khoảng 180-250 USD</w:t>
            </w:r>
          </w:p>
        </w:tc>
      </w:tr>
      <w:tr>
        <w:tc>
          <w:tcPr>
            <w:tcW w:type="dxa" w:w="567"/>
          </w:tcPr>
          <w:p>
            <w:pPr>
              <w:spacing w:after="40" w:before="40"/>
              <w:jc w:val="center"/>
            </w:pPr>
            <w:r/>
            <w:r>
              <w:rPr>
                <w:rFonts w:ascii="Times New Roman" w:hAnsi="Times New Roman" w:eastAsia="Times New Roman"/>
                <w:b w:val="0"/>
                <w:i w:val="0"/>
                <w:sz w:val="18"/>
              </w:rPr>
              <w:t>A13</w:t>
            </w:r>
          </w:p>
        </w:tc>
        <w:tc>
          <w:tcPr>
            <w:tcW w:type="dxa" w:w="4082"/>
          </w:tcPr>
          <w:p>
            <w:pPr>
              <w:spacing w:after="40" w:before="40"/>
              <w:jc w:val="left"/>
            </w:pPr>
            <w:r/>
            <w:r>
              <w:rPr>
                <w:rFonts w:ascii="Times New Roman" w:hAnsi="Times New Roman" w:eastAsia="Times New Roman"/>
                <w:b w:val="0"/>
                <w:i w:val="0"/>
                <w:sz w:val="18"/>
              </w:rPr>
              <w:t>JTG/T H21 - Tiêu chuẩn đánh giá tình trạng kỹ thuật cầu đường bộ</w:t>
            </w:r>
          </w:p>
        </w:tc>
        <w:tc>
          <w:tcPr>
            <w:tcW w:type="dxa" w:w="1871"/>
          </w:tcPr>
          <w:p>
            <w:pPr>
              <w:spacing w:after="40" w:before="40"/>
              <w:jc w:val="left"/>
            </w:pPr>
            <w:r/>
            <w:r>
              <w:rPr>
                <w:rFonts w:ascii="Times New Roman" w:hAnsi="Times New Roman" w:eastAsia="Times New Roman"/>
                <w:b w:val="0"/>
                <w:i w:val="0"/>
                <w:sz w:val="18"/>
              </w:rPr>
              <w:t>Trung Quốc</w:t>
            </w:r>
          </w:p>
        </w:tc>
        <w:tc>
          <w:tcPr>
            <w:tcW w:type="dxa" w:w="2608"/>
          </w:tcPr>
          <w:p>
            <w:pPr>
              <w:spacing w:after="40" w:before="40"/>
              <w:jc w:val="left"/>
            </w:pPr>
            <w:r/>
            <w:r>
              <w:rPr>
                <w:rFonts w:ascii="Times New Roman" w:hAnsi="Times New Roman" w:eastAsia="Times New Roman"/>
                <w:b w:val="0"/>
                <w:i w:val="0"/>
                <w:sz w:val="18"/>
              </w:rPr>
              <w:t>CV 2.1 - khuôn mẫu chấm điểm tình trạng cầu ở nước có điều kiện gần Việt Nam</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bản dịch tiếng Anh tại codeofchina.com. Ước tính 80-200 USD</w:t>
            </w:r>
          </w:p>
        </w:tc>
      </w:tr>
      <w:tr>
        <w:tc>
          <w:tcPr>
            <w:tcW w:type="dxa" w:w="567"/>
          </w:tcPr>
          <w:p>
            <w:pPr>
              <w:spacing w:after="40" w:before="40"/>
              <w:jc w:val="center"/>
            </w:pPr>
            <w:r/>
            <w:r>
              <w:rPr>
                <w:rFonts w:ascii="Times New Roman" w:hAnsi="Times New Roman" w:eastAsia="Times New Roman"/>
                <w:b w:val="0"/>
                <w:i w:val="0"/>
                <w:sz w:val="18"/>
              </w:rPr>
              <w:t>A14</w:t>
            </w:r>
          </w:p>
        </w:tc>
        <w:tc>
          <w:tcPr>
            <w:tcW w:type="dxa" w:w="4082"/>
          </w:tcPr>
          <w:p>
            <w:pPr>
              <w:spacing w:after="40" w:before="40"/>
              <w:jc w:val="left"/>
            </w:pPr>
            <w:r/>
            <w:r>
              <w:rPr>
                <w:rFonts w:ascii="Times New Roman" w:hAnsi="Times New Roman" w:eastAsia="Times New Roman"/>
                <w:b w:val="0"/>
                <w:i w:val="0"/>
                <w:sz w:val="18"/>
              </w:rPr>
              <w:t>Hướng dẫn kiểm tra định kỳ cầu đường bộ (道路橋定期点検要領)</w:t>
            </w:r>
          </w:p>
        </w:tc>
        <w:tc>
          <w:tcPr>
            <w:tcW w:type="dxa" w:w="1871"/>
          </w:tcPr>
          <w:p>
            <w:pPr>
              <w:spacing w:after="40" w:before="40"/>
              <w:jc w:val="left"/>
            </w:pPr>
            <w:r/>
            <w:r>
              <w:rPr>
                <w:rFonts w:ascii="Times New Roman" w:hAnsi="Times New Roman" w:eastAsia="Times New Roman"/>
                <w:b w:val="0"/>
                <w:i w:val="0"/>
                <w:sz w:val="18"/>
              </w:rPr>
              <w:t>Bộ Đất đai, Hạ tầng, Giao thông và Du lịch Nhật Bản</w:t>
            </w:r>
          </w:p>
        </w:tc>
        <w:tc>
          <w:tcPr>
            <w:tcW w:type="dxa" w:w="2608"/>
          </w:tcPr>
          <w:p>
            <w:pPr>
              <w:spacing w:after="40" w:before="40"/>
              <w:jc w:val="left"/>
            </w:pPr>
            <w:r/>
            <w:r>
              <w:rPr>
                <w:rFonts w:ascii="Times New Roman" w:hAnsi="Times New Roman" w:eastAsia="Times New Roman"/>
                <w:b w:val="0"/>
                <w:i w:val="0"/>
                <w:sz w:val="18"/>
              </w:rPr>
              <w:t>CV 2.1, 2.2 - chế độ kiểm tra bắt buộc chu kỳ 5 năm cho mạng lưới cầu già hóa</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mlit.go.jp - tải miễn phí, bản tiếng Nhật; cần dịch</w:t>
            </w:r>
          </w:p>
        </w:tc>
      </w:tr>
      <w:tr>
        <w:tc>
          <w:tcPr>
            <w:tcW w:type="dxa" w:w="567"/>
          </w:tcPr>
          <w:p>
            <w:pPr>
              <w:spacing w:after="40" w:before="40"/>
              <w:jc w:val="center"/>
            </w:pPr>
            <w:r/>
            <w:r>
              <w:rPr>
                <w:rFonts w:ascii="Times New Roman" w:hAnsi="Times New Roman" w:eastAsia="Times New Roman"/>
                <w:b w:val="0"/>
                <w:i w:val="0"/>
                <w:sz w:val="18"/>
              </w:rPr>
              <w:t>A15</w:t>
            </w:r>
          </w:p>
        </w:tc>
        <w:tc>
          <w:tcPr>
            <w:tcW w:type="dxa" w:w="4082"/>
          </w:tcPr>
          <w:p>
            <w:pPr>
              <w:spacing w:after="40" w:before="40"/>
              <w:jc w:val="left"/>
            </w:pPr>
            <w:r/>
            <w:r>
              <w:rPr>
                <w:rFonts w:ascii="Times New Roman" w:hAnsi="Times New Roman" w:eastAsia="Times New Roman"/>
                <w:b w:val="0"/>
                <w:i w:val="0"/>
                <w:sz w:val="18"/>
              </w:rPr>
              <w:t>Hướng dẫn kiểm tra an toàn và chẩn đoán an toàn chi tiết công trình</w:t>
            </w:r>
          </w:p>
        </w:tc>
        <w:tc>
          <w:tcPr>
            <w:tcW w:type="dxa" w:w="1871"/>
          </w:tcPr>
          <w:p>
            <w:pPr>
              <w:spacing w:after="40" w:before="40"/>
              <w:jc w:val="left"/>
            </w:pPr>
            <w:r/>
            <w:r>
              <w:rPr>
                <w:rFonts w:ascii="Times New Roman" w:hAnsi="Times New Roman" w:eastAsia="Times New Roman"/>
                <w:b w:val="0"/>
                <w:i w:val="0"/>
                <w:sz w:val="18"/>
              </w:rPr>
              <w:t>KISTEC, Hàn Quốc</w:t>
            </w:r>
          </w:p>
        </w:tc>
        <w:tc>
          <w:tcPr>
            <w:tcW w:type="dxa" w:w="2608"/>
          </w:tcPr>
          <w:p>
            <w:pPr>
              <w:spacing w:after="40" w:before="40"/>
              <w:jc w:val="left"/>
            </w:pPr>
            <w:r/>
            <w:r>
              <w:rPr>
                <w:rFonts w:ascii="Times New Roman" w:hAnsi="Times New Roman" w:eastAsia="Times New Roman"/>
                <w:b w:val="0"/>
                <w:i w:val="0"/>
                <w:sz w:val="18"/>
              </w:rPr>
              <w:t>CV 2.1, 5.1 - phân cấp công trình và chu kỳ kiểm định theo luật</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kistec.or.kr - phần lớn miễn phí, bản tiếng Hàn; cần dịch</w:t>
            </w:r>
          </w:p>
        </w:tc>
      </w:tr>
    </w:tbl>
    <w:p>
      <w:pPr>
        <w:spacing w:after="40" w:before="0"/>
        <w:jc w:val="both"/>
      </w:pPr>
    </w:p>
    <w:p>
      <w:r>
        <w:br w:type="page"/>
      </w:r>
    </w:p>
    <w:p>
      <w:pPr>
        <w:pStyle w:val="Heading1"/>
      </w:pPr>
      <w:r>
        <w:rPr>
          <w:rFonts w:ascii="Times New Roman" w:hAnsi="Times New Roman" w:eastAsia="Times New Roman"/>
          <w:color w:val="000000"/>
        </w:rPr>
        <w:t>4. NHÓM B - HƯỚNG DẪN KỸ THUẬT VỀ THEO DÕI SỨC KHỎE CÔNG TRÌNH</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val="0"/>
                <w:i w:val="0"/>
                <w:sz w:val="18"/>
              </w:rPr>
              <w:t>B1</w:t>
            </w:r>
          </w:p>
        </w:tc>
        <w:tc>
          <w:tcPr>
            <w:tcW w:type="dxa" w:w="4082"/>
          </w:tcPr>
          <w:p>
            <w:pPr>
              <w:spacing w:after="40" w:before="40"/>
              <w:jc w:val="left"/>
            </w:pPr>
            <w:r/>
            <w:r>
              <w:rPr>
                <w:rFonts w:ascii="Times New Roman" w:hAnsi="Times New Roman" w:eastAsia="Times New Roman"/>
                <w:b w:val="0"/>
                <w:i w:val="0"/>
                <w:sz w:val="18"/>
              </w:rPr>
              <w:t>SAMCO Final Report 2006, F08b - Guideline for Structural Health Monitoring</w:t>
            </w:r>
          </w:p>
        </w:tc>
        <w:tc>
          <w:tcPr>
            <w:tcW w:type="dxa" w:w="1871"/>
          </w:tcPr>
          <w:p>
            <w:pPr>
              <w:spacing w:after="40" w:before="40"/>
              <w:jc w:val="left"/>
            </w:pPr>
            <w:r/>
            <w:r>
              <w:rPr>
                <w:rFonts w:ascii="Times New Roman" w:hAnsi="Times New Roman" w:eastAsia="Times New Roman"/>
                <w:b w:val="0"/>
                <w:i w:val="0"/>
                <w:sz w:val="18"/>
              </w:rPr>
              <w:t>Viện BAM (Đức) chủ trì, mạng lưới SAMCO, 2006</w:t>
            </w:r>
          </w:p>
        </w:tc>
        <w:tc>
          <w:tcPr>
            <w:tcW w:type="dxa" w:w="2608"/>
          </w:tcPr>
          <w:p>
            <w:pPr>
              <w:spacing w:after="40" w:before="40"/>
              <w:jc w:val="left"/>
            </w:pPr>
            <w:r/>
            <w:r>
              <w:rPr>
                <w:rFonts w:ascii="Times New Roman" w:hAnsi="Times New Roman" w:eastAsia="Times New Roman"/>
                <w:b w:val="0"/>
                <w:i w:val="0"/>
                <w:sz w:val="18"/>
              </w:rPr>
              <w:t>CV 2.5, 2.6 - bốn mức nhận dạng hư hỏng, bảy nhóm phương pháp, ngưỡng theo tiêu chuẩn và theo khảo sát</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samco.org - miễn phí</w:t>
            </w:r>
          </w:p>
        </w:tc>
      </w:tr>
      <w:tr>
        <w:tc>
          <w:tcPr>
            <w:tcW w:type="dxa" w:w="567"/>
          </w:tcPr>
          <w:p>
            <w:pPr>
              <w:spacing w:after="40" w:before="40"/>
              <w:jc w:val="center"/>
            </w:pPr>
            <w:r/>
            <w:r>
              <w:rPr>
                <w:rFonts w:ascii="Times New Roman" w:hAnsi="Times New Roman" w:eastAsia="Times New Roman"/>
                <w:b w:val="0"/>
                <w:i w:val="0"/>
                <w:sz w:val="18"/>
              </w:rPr>
              <w:t>B2</w:t>
            </w:r>
          </w:p>
        </w:tc>
        <w:tc>
          <w:tcPr>
            <w:tcW w:type="dxa" w:w="4082"/>
          </w:tcPr>
          <w:p>
            <w:pPr>
              <w:spacing w:after="40" w:before="40"/>
              <w:jc w:val="left"/>
            </w:pPr>
            <w:r/>
            <w:r>
              <w:rPr>
                <w:rFonts w:ascii="Times New Roman" w:hAnsi="Times New Roman" w:eastAsia="Times New Roman"/>
                <w:b w:val="0"/>
                <w:i w:val="0"/>
                <w:sz w:val="18"/>
              </w:rPr>
              <w:t>SAMCO F08a - Assessment of Existing Structures; F02 - Monitoring Glossary; F05 - Structural Control; F10 - Teaching Materials</w:t>
            </w:r>
          </w:p>
        </w:tc>
        <w:tc>
          <w:tcPr>
            <w:tcW w:type="dxa" w:w="1871"/>
          </w:tcPr>
          <w:p>
            <w:pPr>
              <w:spacing w:after="40" w:before="40"/>
              <w:jc w:val="left"/>
            </w:pPr>
            <w:r/>
            <w:r>
              <w:rPr>
                <w:rFonts w:ascii="Times New Roman" w:hAnsi="Times New Roman" w:eastAsia="Times New Roman"/>
                <w:b w:val="0"/>
                <w:i w:val="0"/>
                <w:sz w:val="18"/>
              </w:rPr>
              <w:t>Mạng lưới SAMCO, 2006</w:t>
            </w:r>
          </w:p>
        </w:tc>
        <w:tc>
          <w:tcPr>
            <w:tcW w:type="dxa" w:w="2608"/>
          </w:tcPr>
          <w:p>
            <w:pPr>
              <w:spacing w:after="40" w:before="40"/>
              <w:jc w:val="left"/>
            </w:pPr>
            <w:r/>
            <w:r>
              <w:rPr>
                <w:rFonts w:ascii="Times New Roman" w:hAnsi="Times New Roman" w:eastAsia="Times New Roman"/>
                <w:b w:val="0"/>
                <w:i w:val="0"/>
                <w:sz w:val="18"/>
              </w:rPr>
              <w:t>CV 2.4 (thống nhất thuật ngữ), CV 5.1</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samco.org - miễn phí</w:t>
            </w:r>
          </w:p>
        </w:tc>
      </w:tr>
      <w:tr>
        <w:tc>
          <w:tcPr>
            <w:tcW w:type="dxa" w:w="567"/>
          </w:tcPr>
          <w:p>
            <w:pPr>
              <w:spacing w:after="40" w:before="40"/>
              <w:jc w:val="center"/>
            </w:pPr>
            <w:r/>
            <w:r>
              <w:rPr>
                <w:rFonts w:ascii="Times New Roman" w:hAnsi="Times New Roman" w:eastAsia="Times New Roman"/>
                <w:b w:val="0"/>
                <w:i w:val="0"/>
                <w:sz w:val="18"/>
              </w:rPr>
              <w:t>B3</w:t>
            </w:r>
          </w:p>
        </w:tc>
        <w:tc>
          <w:tcPr>
            <w:tcW w:type="dxa" w:w="4082"/>
          </w:tcPr>
          <w:p>
            <w:pPr>
              <w:spacing w:after="40" w:before="40"/>
              <w:jc w:val="left"/>
            </w:pPr>
            <w:r/>
            <w:r>
              <w:rPr>
                <w:rFonts w:ascii="Times New Roman" w:hAnsi="Times New Roman" w:eastAsia="Times New Roman"/>
                <w:b w:val="0"/>
                <w:i w:val="0"/>
                <w:sz w:val="18"/>
              </w:rPr>
              <w:t>Guidelines for Structural Health Monitoring, bản v0</w:t>
            </w:r>
          </w:p>
        </w:tc>
        <w:tc>
          <w:tcPr>
            <w:tcW w:type="dxa" w:w="1871"/>
          </w:tcPr>
          <w:p>
            <w:pPr>
              <w:spacing w:after="40" w:before="40"/>
              <w:jc w:val="left"/>
            </w:pPr>
            <w:r/>
            <w:r>
              <w:rPr>
                <w:rFonts w:ascii="Times New Roman" w:hAnsi="Times New Roman" w:eastAsia="Times New Roman"/>
                <w:b w:val="0"/>
                <w:i w:val="0"/>
                <w:sz w:val="18"/>
              </w:rPr>
              <w:t>Hội SHM Ấn Độ (ISHMS), 6/2024</w:t>
            </w:r>
          </w:p>
        </w:tc>
        <w:tc>
          <w:tcPr>
            <w:tcW w:type="dxa" w:w="2608"/>
          </w:tcPr>
          <w:p>
            <w:pPr>
              <w:spacing w:after="40" w:before="40"/>
              <w:jc w:val="left"/>
            </w:pPr>
            <w:r/>
            <w:r>
              <w:rPr>
                <w:rFonts w:ascii="Times New Roman" w:hAnsi="Times New Roman" w:eastAsia="Times New Roman"/>
                <w:b w:val="0"/>
                <w:i w:val="0"/>
                <w:sz w:val="18"/>
              </w:rPr>
              <w:t>CV 2.1 - tiêu chí công trình bắt buộc lắp SHM theo loại và khẩu độ; chế độ báo cáo</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ishms.in - miễn phí</w:t>
            </w:r>
          </w:p>
        </w:tc>
      </w:tr>
      <w:tr>
        <w:tc>
          <w:tcPr>
            <w:tcW w:type="dxa" w:w="567"/>
          </w:tcPr>
          <w:p>
            <w:pPr>
              <w:spacing w:after="40" w:before="40"/>
              <w:jc w:val="center"/>
            </w:pPr>
            <w:r/>
            <w:r>
              <w:rPr>
                <w:rFonts w:ascii="Times New Roman" w:hAnsi="Times New Roman" w:eastAsia="Times New Roman"/>
                <w:b w:val="0"/>
                <w:i w:val="0"/>
                <w:sz w:val="18"/>
              </w:rPr>
              <w:t>B4</w:t>
            </w:r>
          </w:p>
        </w:tc>
        <w:tc>
          <w:tcPr>
            <w:tcW w:type="dxa" w:w="4082"/>
          </w:tcPr>
          <w:p>
            <w:pPr>
              <w:spacing w:after="40" w:before="40"/>
              <w:jc w:val="left"/>
            </w:pPr>
            <w:r/>
            <w:r>
              <w:rPr>
                <w:rFonts w:ascii="Times New Roman" w:hAnsi="Times New Roman" w:eastAsia="Times New Roman"/>
                <w:b w:val="0"/>
                <w:i w:val="0"/>
                <w:sz w:val="18"/>
              </w:rPr>
              <w:t>Bhalla S., Kaur N., Gogna R. - Guidelines for Structural Health Monitoring, Current Trends in Civil and Structural Engineering 11(4)</w:t>
            </w:r>
          </w:p>
        </w:tc>
        <w:tc>
          <w:tcPr>
            <w:tcW w:type="dxa" w:w="1871"/>
          </w:tcPr>
          <w:p>
            <w:pPr>
              <w:spacing w:after="40" w:before="40"/>
              <w:jc w:val="left"/>
            </w:pPr>
            <w:r/>
            <w:r>
              <w:rPr>
                <w:rFonts w:ascii="Times New Roman" w:hAnsi="Times New Roman" w:eastAsia="Times New Roman"/>
                <w:b w:val="0"/>
                <w:i w:val="0"/>
                <w:sz w:val="18"/>
              </w:rPr>
              <w:t>2025</w:t>
            </w:r>
          </w:p>
        </w:tc>
        <w:tc>
          <w:tcPr>
            <w:tcW w:type="dxa" w:w="2608"/>
          </w:tcPr>
          <w:p>
            <w:pPr>
              <w:spacing w:after="40" w:before="40"/>
              <w:jc w:val="left"/>
            </w:pPr>
            <w:r/>
            <w:r>
              <w:rPr>
                <w:rFonts w:ascii="Times New Roman" w:hAnsi="Times New Roman" w:eastAsia="Times New Roman"/>
                <w:b w:val="0"/>
                <w:i w:val="0"/>
                <w:sz w:val="18"/>
              </w:rPr>
              <w:t>Bản công bố tóm tắt của hướng dẫn ISHMS</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Tạp chí truy cập mở, giấy phép CC BY 4.0</w:t>
            </w:r>
          </w:p>
        </w:tc>
      </w:tr>
      <w:tr>
        <w:tc>
          <w:tcPr>
            <w:tcW w:type="dxa" w:w="567"/>
          </w:tcPr>
          <w:p>
            <w:pPr>
              <w:spacing w:after="40" w:before="40"/>
              <w:jc w:val="center"/>
            </w:pPr>
            <w:r/>
            <w:r>
              <w:rPr>
                <w:rFonts w:ascii="Times New Roman" w:hAnsi="Times New Roman" w:eastAsia="Times New Roman"/>
                <w:b w:val="0"/>
                <w:i w:val="0"/>
                <w:sz w:val="18"/>
              </w:rPr>
              <w:t>B5</w:t>
            </w:r>
          </w:p>
        </w:tc>
        <w:tc>
          <w:tcPr>
            <w:tcW w:type="dxa" w:w="4082"/>
          </w:tcPr>
          <w:p>
            <w:pPr>
              <w:spacing w:after="40" w:before="40"/>
              <w:jc w:val="left"/>
            </w:pPr>
            <w:r/>
            <w:r>
              <w:rPr>
                <w:rFonts w:ascii="Times New Roman" w:hAnsi="Times New Roman" w:eastAsia="Times New Roman"/>
                <w:b w:val="0"/>
                <w:i w:val="0"/>
                <w:sz w:val="18"/>
              </w:rPr>
              <w:t>FHWA-HRT-09-040 - State of the Practice and Art for SHM of Bridge Substructures</w:t>
            </w:r>
          </w:p>
        </w:tc>
        <w:tc>
          <w:tcPr>
            <w:tcW w:type="dxa" w:w="1871"/>
          </w:tcPr>
          <w:p>
            <w:pPr>
              <w:spacing w:after="40" w:before="40"/>
              <w:jc w:val="left"/>
            </w:pPr>
            <w:r/>
            <w:r>
              <w:rPr>
                <w:rFonts w:ascii="Times New Roman" w:hAnsi="Times New Roman" w:eastAsia="Times New Roman"/>
                <w:b w:val="0"/>
                <w:i w:val="0"/>
                <w:sz w:val="18"/>
              </w:rPr>
              <w:t>FHWA, Hoa Kỳ, 2009</w:t>
            </w:r>
          </w:p>
        </w:tc>
        <w:tc>
          <w:tcPr>
            <w:tcW w:type="dxa" w:w="2608"/>
          </w:tcPr>
          <w:p>
            <w:pPr>
              <w:spacing w:after="40" w:before="40"/>
              <w:jc w:val="left"/>
            </w:pPr>
            <w:r/>
            <w:r>
              <w:rPr>
                <w:rFonts w:ascii="Times New Roman" w:hAnsi="Times New Roman" w:eastAsia="Times New Roman"/>
                <w:b w:val="0"/>
                <w:i w:val="0"/>
                <w:sz w:val="18"/>
              </w:rPr>
              <w:t>CV 2.2 - quan trắc kết cấu phần dưới, xói trụ</w:t>
            </w:r>
          </w:p>
        </w:tc>
        <w:tc>
          <w:tcPr>
            <w:tcW w:type="dxa" w:w="1191"/>
          </w:tcPr>
          <w:p>
            <w:pPr>
              <w:spacing w:after="40" w:before="40"/>
              <w:jc w:val="center"/>
            </w:pPr>
            <w:r/>
            <w:r>
              <w:rPr>
                <w:rFonts w:ascii="Times New Roman" w:hAnsi="Times New Roman" w:eastAsia="Times New Roman"/>
                <w:b/>
                <w:i w:val="0"/>
                <w:sz w:val="18"/>
              </w:rPr>
              <w:t>Có một phần</w:t>
            </w:r>
          </w:p>
        </w:tc>
        <w:tc>
          <w:tcPr>
            <w:tcW w:type="dxa" w:w="3969"/>
          </w:tcPr>
          <w:p>
            <w:pPr>
              <w:spacing w:after="40" w:before="40"/>
              <w:jc w:val="left"/>
            </w:pPr>
            <w:r/>
            <w:r>
              <w:rPr>
                <w:rFonts w:ascii="Times New Roman" w:hAnsi="Times New Roman" w:eastAsia="Times New Roman"/>
                <w:b w:val="0"/>
                <w:i w:val="0"/>
                <w:sz w:val="18"/>
              </w:rPr>
              <w:t>Bản đang có là bản quét. Tải lại bản số hóa tại fhwa.dot.gov</w:t>
            </w:r>
          </w:p>
        </w:tc>
      </w:tr>
      <w:tr>
        <w:tc>
          <w:tcPr>
            <w:tcW w:type="dxa" w:w="567"/>
          </w:tcPr>
          <w:p>
            <w:pPr>
              <w:spacing w:after="40" w:before="40"/>
              <w:jc w:val="center"/>
            </w:pPr>
            <w:r/>
            <w:r>
              <w:rPr>
                <w:rFonts w:ascii="Times New Roman" w:hAnsi="Times New Roman" w:eastAsia="Times New Roman"/>
                <w:b/>
                <w:i w:val="0"/>
                <w:sz w:val="18"/>
              </w:rPr>
              <w:t>B6</w:t>
            </w:r>
          </w:p>
        </w:tc>
        <w:tc>
          <w:tcPr>
            <w:tcW w:type="dxa" w:w="4082"/>
          </w:tcPr>
          <w:p>
            <w:pPr>
              <w:spacing w:after="40" w:before="40"/>
              <w:jc w:val="left"/>
            </w:pPr>
            <w:r/>
            <w:r>
              <w:rPr>
                <w:rFonts w:ascii="Times New Roman" w:hAnsi="Times New Roman" w:eastAsia="Times New Roman"/>
                <w:b/>
                <w:i w:val="0"/>
                <w:sz w:val="18"/>
              </w:rPr>
              <w:t>UNI/TR 11634 - Linee guida per il monitoraggio strutturale</w:t>
            </w:r>
          </w:p>
        </w:tc>
        <w:tc>
          <w:tcPr>
            <w:tcW w:type="dxa" w:w="1871"/>
          </w:tcPr>
          <w:p>
            <w:pPr>
              <w:spacing w:after="40" w:before="40"/>
              <w:jc w:val="left"/>
            </w:pPr>
            <w:r/>
            <w:r>
              <w:rPr>
                <w:rFonts w:ascii="Times New Roman" w:hAnsi="Times New Roman" w:eastAsia="Times New Roman"/>
                <w:b/>
                <w:i w:val="0"/>
                <w:sz w:val="18"/>
              </w:rPr>
              <w:t>UNI, Italia, 2016</w:t>
            </w:r>
          </w:p>
        </w:tc>
        <w:tc>
          <w:tcPr>
            <w:tcW w:type="dxa" w:w="2608"/>
          </w:tcPr>
          <w:p>
            <w:pPr>
              <w:spacing w:after="40" w:before="40"/>
              <w:jc w:val="left"/>
            </w:pPr>
            <w:r/>
            <w:r>
              <w:rPr>
                <w:rFonts w:ascii="Times New Roman" w:hAnsi="Times New Roman" w:eastAsia="Times New Roman"/>
                <w:b/>
                <w:i w:val="0"/>
                <w:sz w:val="18"/>
              </w:rPr>
              <w:t>CV 2.5, 3.2 - tài liệu chuyên sâu nhất về quan trắc mà Linee Guida Ponti mục 7.6.3 dẫn chiếu, gồm cả chỉ dẫn hiệu chỉnh mô hình tính theo số liệu đo</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i w:val="0"/>
                <w:sz w:val="18"/>
              </w:rPr>
              <w:t>Mua tại store.uni.com. Ước tính 60-120 EUR. Đây là tài liệu ưu tiên mua cao nhất của nhóm B</w:t>
            </w:r>
          </w:p>
        </w:tc>
      </w:tr>
      <w:tr>
        <w:tc>
          <w:tcPr>
            <w:tcW w:type="dxa" w:w="567"/>
          </w:tcPr>
          <w:p>
            <w:pPr>
              <w:spacing w:after="40" w:before="40"/>
              <w:jc w:val="center"/>
            </w:pPr>
            <w:r/>
            <w:r>
              <w:rPr>
                <w:rFonts w:ascii="Times New Roman" w:hAnsi="Times New Roman" w:eastAsia="Times New Roman"/>
                <w:b w:val="0"/>
                <w:i w:val="0"/>
                <w:sz w:val="18"/>
              </w:rPr>
              <w:t>B7</w:t>
            </w:r>
          </w:p>
        </w:tc>
        <w:tc>
          <w:tcPr>
            <w:tcW w:type="dxa" w:w="4082"/>
          </w:tcPr>
          <w:p>
            <w:pPr>
              <w:spacing w:after="40" w:before="40"/>
              <w:jc w:val="left"/>
            </w:pPr>
            <w:r/>
            <w:r>
              <w:rPr>
                <w:rFonts w:ascii="Times New Roman" w:hAnsi="Times New Roman" w:eastAsia="Times New Roman"/>
                <w:b w:val="0"/>
                <w:i w:val="0"/>
                <w:sz w:val="18"/>
              </w:rPr>
              <w:t>ISO 14963 - Guidelines for dynamic tests and investigations on bridges and viaducts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3.x, 4.x - tiêu chuẩn ISO riêng cho thử động cầu</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tại iso.org hoặc qua Viện Tiêu chuẩn Chất lượng Việt Nam (VSQI). Ước tính 100-180 CHF</w:t>
            </w:r>
          </w:p>
        </w:tc>
      </w:tr>
      <w:tr>
        <w:tc>
          <w:tcPr>
            <w:tcW w:type="dxa" w:w="567"/>
          </w:tcPr>
          <w:p>
            <w:pPr>
              <w:spacing w:after="40" w:before="40"/>
              <w:jc w:val="center"/>
            </w:pPr>
            <w:r/>
            <w:r>
              <w:rPr>
                <w:rFonts w:ascii="Times New Roman" w:hAnsi="Times New Roman" w:eastAsia="Times New Roman"/>
                <w:b w:val="0"/>
                <w:i w:val="0"/>
                <w:sz w:val="18"/>
              </w:rPr>
              <w:t>B8</w:t>
            </w:r>
          </w:p>
        </w:tc>
        <w:tc>
          <w:tcPr>
            <w:tcW w:type="dxa" w:w="4082"/>
          </w:tcPr>
          <w:p>
            <w:pPr>
              <w:spacing w:after="40" w:before="40"/>
              <w:jc w:val="left"/>
            </w:pPr>
            <w:r/>
            <w:r>
              <w:rPr>
                <w:rFonts w:ascii="Times New Roman" w:hAnsi="Times New Roman" w:eastAsia="Times New Roman"/>
                <w:b w:val="0"/>
                <w:i w:val="0"/>
                <w:sz w:val="18"/>
              </w:rPr>
              <w:t>ISO 16587 - Performance parameters for condition monitoring of structures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2.2, 2.6 - bộ tham số hiệu năng cho quan trắc trạng thái</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80-150 CHF</w:t>
            </w:r>
          </w:p>
        </w:tc>
      </w:tr>
      <w:tr>
        <w:tc>
          <w:tcPr>
            <w:tcW w:type="dxa" w:w="567"/>
          </w:tcPr>
          <w:p>
            <w:pPr>
              <w:spacing w:after="40" w:before="40"/>
              <w:jc w:val="center"/>
            </w:pPr>
            <w:r/>
            <w:r>
              <w:rPr>
                <w:rFonts w:ascii="Times New Roman" w:hAnsi="Times New Roman" w:eastAsia="Times New Roman"/>
                <w:b w:val="0"/>
                <w:i w:val="0"/>
                <w:sz w:val="18"/>
              </w:rPr>
              <w:t>B9</w:t>
            </w:r>
          </w:p>
        </w:tc>
        <w:tc>
          <w:tcPr>
            <w:tcW w:type="dxa" w:w="4082"/>
          </w:tcPr>
          <w:p>
            <w:pPr>
              <w:spacing w:after="40" w:before="40"/>
              <w:jc w:val="left"/>
            </w:pPr>
            <w:r/>
            <w:r>
              <w:rPr>
                <w:rFonts w:ascii="Times New Roman" w:hAnsi="Times New Roman" w:eastAsia="Times New Roman"/>
                <w:b w:val="0"/>
                <w:i w:val="0"/>
                <w:sz w:val="18"/>
              </w:rPr>
              <w:t>ISO 18649 - Evaluation of measurement results from dynamic tests on structures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3.5 - xử lý và đánh giá kết quả đo động</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80-150 CHF</w:t>
            </w:r>
          </w:p>
        </w:tc>
      </w:tr>
      <w:tr>
        <w:tc>
          <w:tcPr>
            <w:tcW w:type="dxa" w:w="567"/>
          </w:tcPr>
          <w:p>
            <w:pPr>
              <w:spacing w:after="40" w:before="40"/>
              <w:jc w:val="center"/>
            </w:pPr>
            <w:r/>
            <w:r>
              <w:rPr>
                <w:rFonts w:ascii="Times New Roman" w:hAnsi="Times New Roman" w:eastAsia="Times New Roman"/>
                <w:b w:val="0"/>
                <w:i w:val="0"/>
                <w:sz w:val="18"/>
              </w:rPr>
              <w:t>B10</w:t>
            </w:r>
          </w:p>
        </w:tc>
        <w:tc>
          <w:tcPr>
            <w:tcW w:type="dxa" w:w="4082"/>
          </w:tcPr>
          <w:p>
            <w:pPr>
              <w:spacing w:after="40" w:before="40"/>
              <w:jc w:val="left"/>
            </w:pPr>
            <w:r/>
            <w:r>
              <w:rPr>
                <w:rFonts w:ascii="Times New Roman" w:hAnsi="Times New Roman" w:eastAsia="Times New Roman"/>
                <w:b w:val="0"/>
                <w:i w:val="0"/>
                <w:sz w:val="18"/>
              </w:rPr>
              <w:t>ISO 13822 - Bases for design of structures - Assessment of existing structures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2.6 - cơ sở đánh giá kết cấu hiện hữu, nền cho ngưỡng lớp 1</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150-200 CHF</w:t>
            </w:r>
          </w:p>
        </w:tc>
      </w:tr>
      <w:tr>
        <w:tc>
          <w:tcPr>
            <w:tcW w:type="dxa" w:w="567"/>
          </w:tcPr>
          <w:p>
            <w:pPr>
              <w:spacing w:after="40" w:before="40"/>
              <w:jc w:val="center"/>
            </w:pPr>
            <w:r/>
            <w:r>
              <w:rPr>
                <w:rFonts w:ascii="Times New Roman" w:hAnsi="Times New Roman" w:eastAsia="Times New Roman"/>
                <w:b w:val="0"/>
                <w:i w:val="0"/>
                <w:sz w:val="18"/>
              </w:rPr>
              <w:t>B11</w:t>
            </w:r>
          </w:p>
        </w:tc>
        <w:tc>
          <w:tcPr>
            <w:tcW w:type="dxa" w:w="4082"/>
          </w:tcPr>
          <w:p>
            <w:pPr>
              <w:spacing w:after="40" w:before="40"/>
              <w:jc w:val="left"/>
            </w:pPr>
            <w:r/>
            <w:r>
              <w:rPr>
                <w:rFonts w:ascii="Times New Roman" w:hAnsi="Times New Roman" w:eastAsia="Times New Roman"/>
                <w:b w:val="0"/>
                <w:i w:val="0"/>
                <w:sz w:val="18"/>
              </w:rPr>
              <w:t>ISO 17359 - Condition monitoring and diagnostics of machines - General guidelines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2.5 - khung chẩn đoán tổng quát, bổ trợ vòng đời mô hình</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100-180 CHF</w:t>
            </w:r>
          </w:p>
        </w:tc>
      </w:tr>
      <w:tr>
        <w:tc>
          <w:tcPr>
            <w:tcW w:type="dxa" w:w="567"/>
          </w:tcPr>
          <w:p>
            <w:pPr>
              <w:spacing w:after="40" w:before="40"/>
              <w:jc w:val="center"/>
            </w:pPr>
            <w:r/>
            <w:r>
              <w:rPr>
                <w:rFonts w:ascii="Times New Roman" w:hAnsi="Times New Roman" w:eastAsia="Times New Roman"/>
                <w:b w:val="0"/>
                <w:i w:val="0"/>
                <w:sz w:val="18"/>
              </w:rPr>
              <w:t>B12</w:t>
            </w:r>
          </w:p>
        </w:tc>
        <w:tc>
          <w:tcPr>
            <w:tcW w:type="dxa" w:w="4082"/>
          </w:tcPr>
          <w:p>
            <w:pPr>
              <w:spacing w:after="40" w:before="40"/>
              <w:jc w:val="left"/>
            </w:pPr>
            <w:r/>
            <w:r>
              <w:rPr>
                <w:rFonts w:ascii="Times New Roman" w:hAnsi="Times New Roman" w:eastAsia="Times New Roman"/>
                <w:b w:val="0"/>
                <w:i w:val="0"/>
                <w:sz w:val="18"/>
              </w:rPr>
              <w:t>Sustainable Bridges (EU FP6) - Monitoring Guidelines for Railway Bridges (D5.2) và Guideline for Load and Resistance Assessment of Existing Bridges</w:t>
            </w:r>
          </w:p>
        </w:tc>
        <w:tc>
          <w:tcPr>
            <w:tcW w:type="dxa" w:w="1871"/>
          </w:tcPr>
          <w:p>
            <w:pPr>
              <w:spacing w:after="40" w:before="40"/>
              <w:jc w:val="left"/>
            </w:pPr>
            <w:r/>
            <w:r>
              <w:rPr>
                <w:rFonts w:ascii="Times New Roman" w:hAnsi="Times New Roman" w:eastAsia="Times New Roman"/>
                <w:b w:val="0"/>
                <w:i w:val="0"/>
                <w:sz w:val="18"/>
              </w:rPr>
              <w:t>EU FP6, 2007</w:t>
            </w:r>
          </w:p>
        </w:tc>
        <w:tc>
          <w:tcPr>
            <w:tcW w:type="dxa" w:w="2608"/>
          </w:tcPr>
          <w:p>
            <w:pPr>
              <w:spacing w:after="40" w:before="40"/>
              <w:jc w:val="left"/>
            </w:pPr>
            <w:r/>
            <w:r>
              <w:rPr>
                <w:rFonts w:ascii="Times New Roman" w:hAnsi="Times New Roman" w:eastAsia="Times New Roman"/>
                <w:b w:val="0"/>
                <w:i w:val="0"/>
                <w:sz w:val="18"/>
              </w:rPr>
              <w:t>CV 2.2, 2.6 - hướng dẫn châu Âu đầy đủ về đặc tả, thiết kế và vận hành hệ quan trắc</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diva-portal.org và sustainablebridges.net - miễn phí. Đã thử tải ngày 16/9/2026 nhưng máy chủ không truy cập được từ mạng nội bộ, cần tải thủ công</w:t>
            </w:r>
          </w:p>
        </w:tc>
      </w:tr>
      <w:tr>
        <w:tc>
          <w:tcPr>
            <w:tcW w:type="dxa" w:w="567"/>
          </w:tcPr>
          <w:p>
            <w:pPr>
              <w:spacing w:after="40" w:before="40"/>
              <w:jc w:val="center"/>
            </w:pPr>
            <w:r/>
            <w:r>
              <w:rPr>
                <w:rFonts w:ascii="Times New Roman" w:hAnsi="Times New Roman" w:eastAsia="Times New Roman"/>
                <w:b w:val="0"/>
                <w:i w:val="0"/>
                <w:sz w:val="18"/>
              </w:rPr>
              <w:t>B13</w:t>
            </w:r>
          </w:p>
        </w:tc>
        <w:tc>
          <w:tcPr>
            <w:tcW w:type="dxa" w:w="4082"/>
          </w:tcPr>
          <w:p>
            <w:pPr>
              <w:spacing w:after="40" w:before="40"/>
              <w:jc w:val="left"/>
            </w:pPr>
            <w:r/>
            <w:r>
              <w:rPr>
                <w:rFonts w:ascii="Times New Roman" w:hAnsi="Times New Roman" w:eastAsia="Times New Roman"/>
                <w:b w:val="0"/>
                <w:i w:val="0"/>
                <w:sz w:val="18"/>
              </w:rPr>
              <w:t>JT/T 1037 - Quy phạm kỹ thuật hệ thống quan trắc an toàn kết cấu cầu đường bộ; GB 50982 - Quy phạm quan trắc kết cấu nhà và cầu</w:t>
            </w:r>
          </w:p>
        </w:tc>
        <w:tc>
          <w:tcPr>
            <w:tcW w:type="dxa" w:w="1871"/>
          </w:tcPr>
          <w:p>
            <w:pPr>
              <w:spacing w:after="40" w:before="40"/>
              <w:jc w:val="left"/>
            </w:pPr>
            <w:r/>
            <w:r>
              <w:rPr>
                <w:rFonts w:ascii="Times New Roman" w:hAnsi="Times New Roman" w:eastAsia="Times New Roman"/>
                <w:b w:val="0"/>
                <w:i w:val="0"/>
                <w:sz w:val="18"/>
              </w:rPr>
              <w:t>Trung Quốc</w:t>
            </w:r>
          </w:p>
        </w:tc>
        <w:tc>
          <w:tcPr>
            <w:tcW w:type="dxa" w:w="2608"/>
          </w:tcPr>
          <w:p>
            <w:pPr>
              <w:spacing w:after="40" w:before="40"/>
              <w:jc w:val="left"/>
            </w:pPr>
            <w:r/>
            <w:r>
              <w:rPr>
                <w:rFonts w:ascii="Times New Roman" w:hAnsi="Times New Roman" w:eastAsia="Times New Roman"/>
                <w:b w:val="0"/>
                <w:i w:val="0"/>
                <w:sz w:val="18"/>
              </w:rPr>
              <w:t>CV 2.2, 2.3, 2.4 - quy phạm SHM của nước có khí hậu và tải trọng gần Việt Nam nhất</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bản dịch tiếng Anh tại codeofchina.com. Ước tính 80-200 USD mỗi tiêu chuẩn. Ưu tiên cao nhất trong nhóm tài liệu nước ngoài phải mua</w:t>
            </w:r>
          </w:p>
        </w:tc>
      </w:tr>
    </w:tbl>
    <w:p>
      <w:pPr>
        <w:spacing w:after="40" w:before="0"/>
        <w:jc w:val="both"/>
      </w:pPr>
    </w:p>
    <w:p>
      <w:r>
        <w:br w:type="page"/>
      </w:r>
    </w:p>
    <w:p>
      <w:pPr>
        <w:pStyle w:val="Heading1"/>
      </w:pPr>
      <w:r>
        <w:rPr>
          <w:rFonts w:ascii="Times New Roman" w:hAnsi="Times New Roman" w:eastAsia="Times New Roman"/>
          <w:color w:val="000000"/>
        </w:rPr>
        <w:t>5. NHÓM C - CHUẨN DỮ LIỆU VÀ KIẾN TRÚC HỆ THỐNG</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val="0"/>
                <w:i w:val="0"/>
                <w:sz w:val="18"/>
              </w:rPr>
              <w:t>C1</w:t>
            </w:r>
          </w:p>
        </w:tc>
        <w:tc>
          <w:tcPr>
            <w:tcW w:type="dxa" w:w="4082"/>
          </w:tcPr>
          <w:p>
            <w:pPr>
              <w:spacing w:after="40" w:before="40"/>
              <w:jc w:val="left"/>
            </w:pPr>
            <w:r/>
            <w:r>
              <w:rPr>
                <w:rFonts w:ascii="Times New Roman" w:hAnsi="Times New Roman" w:eastAsia="Times New Roman"/>
                <w:b w:val="0"/>
                <w:i w:val="0"/>
                <w:sz w:val="18"/>
              </w:rPr>
              <w:t>OGC SensorThings API Part 1: Sensing, phiên bản 1.1</w:t>
            </w:r>
          </w:p>
        </w:tc>
        <w:tc>
          <w:tcPr>
            <w:tcW w:type="dxa" w:w="1871"/>
          </w:tcPr>
          <w:p>
            <w:pPr>
              <w:spacing w:after="40" w:before="40"/>
              <w:jc w:val="left"/>
            </w:pPr>
            <w:r/>
            <w:r>
              <w:rPr>
                <w:rFonts w:ascii="Times New Roman" w:hAnsi="Times New Roman" w:eastAsia="Times New Roman"/>
                <w:b w:val="0"/>
                <w:i w:val="0"/>
                <w:sz w:val="18"/>
              </w:rPr>
              <w:t>Open Geospatial Consortium, 2021</w:t>
            </w:r>
          </w:p>
        </w:tc>
        <w:tc>
          <w:tcPr>
            <w:tcW w:type="dxa" w:w="2608"/>
          </w:tcPr>
          <w:p>
            <w:pPr>
              <w:spacing w:after="40" w:before="40"/>
              <w:jc w:val="left"/>
            </w:pPr>
            <w:r/>
            <w:r>
              <w:rPr>
                <w:rFonts w:ascii="Times New Roman" w:hAnsi="Times New Roman" w:eastAsia="Times New Roman"/>
                <w:b w:val="0"/>
                <w:i w:val="0"/>
                <w:sz w:val="18"/>
              </w:rPr>
              <w:t>CV 2.4, 2.5 - chuẩn nền của toàn bộ lược đồ dữ liệu; tám thực thể, dịch vụ, bộ kiểm tra tuân thủ</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val="0"/>
                <w:i w:val="0"/>
                <w:sz w:val="18"/>
              </w:rPr>
              <w:t>ogc.org - miễn phí, giấy phép mở</w:t>
            </w:r>
          </w:p>
        </w:tc>
      </w:tr>
      <w:tr>
        <w:tc>
          <w:tcPr>
            <w:tcW w:type="dxa" w:w="567"/>
          </w:tcPr>
          <w:p>
            <w:pPr>
              <w:spacing w:after="40" w:before="40"/>
              <w:jc w:val="center"/>
            </w:pPr>
            <w:r/>
            <w:r>
              <w:rPr>
                <w:rFonts w:ascii="Times New Roman" w:hAnsi="Times New Roman" w:eastAsia="Times New Roman"/>
                <w:b w:val="0"/>
                <w:i w:val="0"/>
                <w:sz w:val="18"/>
              </w:rPr>
              <w:t>C2</w:t>
            </w:r>
          </w:p>
        </w:tc>
        <w:tc>
          <w:tcPr>
            <w:tcW w:type="dxa" w:w="4082"/>
          </w:tcPr>
          <w:p>
            <w:pPr>
              <w:spacing w:after="40" w:before="40"/>
              <w:jc w:val="left"/>
            </w:pPr>
            <w:r/>
            <w:r>
              <w:rPr>
                <w:rFonts w:ascii="Times New Roman" w:hAnsi="Times New Roman" w:eastAsia="Times New Roman"/>
                <w:b w:val="0"/>
                <w:i w:val="0"/>
                <w:sz w:val="18"/>
              </w:rPr>
              <w:t>UCUM - The Unified Code for Units of Measure, đặc tả phiên bản hiện hành</w:t>
            </w:r>
          </w:p>
        </w:tc>
        <w:tc>
          <w:tcPr>
            <w:tcW w:type="dxa" w:w="1871"/>
          </w:tcPr>
          <w:p>
            <w:pPr>
              <w:spacing w:after="40" w:before="40"/>
              <w:jc w:val="left"/>
            </w:pPr>
            <w:r/>
            <w:r>
              <w:rPr>
                <w:rFonts w:ascii="Times New Roman" w:hAnsi="Times New Roman" w:eastAsia="Times New Roman"/>
                <w:b w:val="0"/>
                <w:i w:val="0"/>
                <w:sz w:val="18"/>
              </w:rPr>
              <w:t>Regenstrief Institute</w:t>
            </w:r>
          </w:p>
        </w:tc>
        <w:tc>
          <w:tcPr>
            <w:tcW w:type="dxa" w:w="2608"/>
          </w:tcPr>
          <w:p>
            <w:pPr>
              <w:spacing w:after="40" w:before="40"/>
              <w:jc w:val="left"/>
            </w:pPr>
            <w:r/>
            <w:r>
              <w:rPr>
                <w:rFonts w:ascii="Times New Roman" w:hAnsi="Times New Roman" w:eastAsia="Times New Roman"/>
                <w:b w:val="0"/>
                <w:i w:val="0"/>
                <w:sz w:val="18"/>
              </w:rPr>
              <w:t>CV 2.4 - bảng mã đơn vị đo bắt buộc theo chuẩn</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unitsofmeasure.org - miễn phí. Nên tải cùng bảng mã đầy đủ</w:t>
            </w:r>
          </w:p>
        </w:tc>
      </w:tr>
      <w:tr>
        <w:tc>
          <w:tcPr>
            <w:tcW w:type="dxa" w:w="567"/>
          </w:tcPr>
          <w:p>
            <w:pPr>
              <w:spacing w:after="40" w:before="40"/>
              <w:jc w:val="center"/>
            </w:pPr>
            <w:r/>
            <w:r>
              <w:rPr>
                <w:rFonts w:ascii="Times New Roman" w:hAnsi="Times New Roman" w:eastAsia="Times New Roman"/>
                <w:b w:val="0"/>
                <w:i w:val="0"/>
                <w:sz w:val="18"/>
              </w:rPr>
              <w:t>C3</w:t>
            </w:r>
          </w:p>
        </w:tc>
        <w:tc>
          <w:tcPr>
            <w:tcW w:type="dxa" w:w="4082"/>
          </w:tcPr>
          <w:p>
            <w:pPr>
              <w:spacing w:after="40" w:before="40"/>
              <w:jc w:val="left"/>
            </w:pPr>
            <w:r/>
            <w:r>
              <w:rPr>
                <w:rFonts w:ascii="Times New Roman" w:hAnsi="Times New Roman" w:eastAsia="Times New Roman"/>
                <w:b w:val="0"/>
                <w:i w:val="0"/>
                <w:sz w:val="18"/>
              </w:rPr>
              <w:t>ISO 19156 - Geographic information - Observations and measurements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2.4 - chuẩn nền mà OGC SensorThings dựa trên; cần để hoàn thiện phụ lục ánh xạ</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150-200 CHF</w:t>
            </w:r>
          </w:p>
        </w:tc>
      </w:tr>
      <w:tr>
        <w:tc>
          <w:tcPr>
            <w:tcW w:type="dxa" w:w="567"/>
          </w:tcPr>
          <w:p>
            <w:pPr>
              <w:spacing w:after="40" w:before="40"/>
              <w:jc w:val="center"/>
            </w:pPr>
            <w:r/>
            <w:r>
              <w:rPr>
                <w:rFonts w:ascii="Times New Roman" w:hAnsi="Times New Roman" w:eastAsia="Times New Roman"/>
                <w:b w:val="0"/>
                <w:i w:val="0"/>
                <w:sz w:val="18"/>
              </w:rPr>
              <w:t>C4</w:t>
            </w:r>
          </w:p>
        </w:tc>
        <w:tc>
          <w:tcPr>
            <w:tcW w:type="dxa" w:w="4082"/>
          </w:tcPr>
          <w:p>
            <w:pPr>
              <w:spacing w:after="40" w:before="40"/>
              <w:jc w:val="left"/>
            </w:pPr>
            <w:r/>
            <w:r>
              <w:rPr>
                <w:rFonts w:ascii="Times New Roman" w:hAnsi="Times New Roman" w:eastAsia="Times New Roman"/>
                <w:b w:val="0"/>
                <w:i w:val="0"/>
                <w:sz w:val="18"/>
              </w:rPr>
              <w:t>ISO 16739-1 (IFC) phiên bản 4.3 - Industry Foundation Classes, có phần mở rộng cho công trình cầu</w:t>
            </w:r>
          </w:p>
        </w:tc>
        <w:tc>
          <w:tcPr>
            <w:tcW w:type="dxa" w:w="1871"/>
          </w:tcPr>
          <w:p>
            <w:pPr>
              <w:spacing w:after="40" w:before="40"/>
              <w:jc w:val="left"/>
            </w:pPr>
            <w:r/>
            <w:r>
              <w:rPr>
                <w:rFonts w:ascii="Times New Roman" w:hAnsi="Times New Roman" w:eastAsia="Times New Roman"/>
                <w:b w:val="0"/>
                <w:i w:val="0"/>
                <w:sz w:val="18"/>
              </w:rPr>
              <w:t>ISO / buildingSMART</w:t>
            </w:r>
          </w:p>
        </w:tc>
        <w:tc>
          <w:tcPr>
            <w:tcW w:type="dxa" w:w="2608"/>
          </w:tcPr>
          <w:p>
            <w:pPr>
              <w:spacing w:after="40" w:before="40"/>
              <w:jc w:val="left"/>
            </w:pPr>
            <w:r/>
            <w:r>
              <w:rPr>
                <w:rFonts w:ascii="Times New Roman" w:hAnsi="Times New Roman" w:eastAsia="Times New Roman"/>
                <w:b w:val="0"/>
                <w:i w:val="0"/>
                <w:sz w:val="18"/>
              </w:rPr>
              <w:t>CV 2.4 - liên kết mã định danh với hồ sơ mô hình thông tin công trình</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Bản đặc tả kỹ thuật công bố miễn phí tại technical.buildingsmart.org; bản tiêu chuẩn ISO chính thức mua tại iso.org, ước tính 200 CHF</w:t>
            </w:r>
          </w:p>
        </w:tc>
      </w:tr>
      <w:tr>
        <w:tc>
          <w:tcPr>
            <w:tcW w:type="dxa" w:w="567"/>
          </w:tcPr>
          <w:p>
            <w:pPr>
              <w:spacing w:after="40" w:before="40"/>
              <w:jc w:val="center"/>
            </w:pPr>
            <w:r/>
            <w:r>
              <w:rPr>
                <w:rFonts w:ascii="Times New Roman" w:hAnsi="Times New Roman" w:eastAsia="Times New Roman"/>
                <w:b w:val="0"/>
                <w:i w:val="0"/>
                <w:sz w:val="18"/>
              </w:rPr>
              <w:t>C5</w:t>
            </w:r>
          </w:p>
        </w:tc>
        <w:tc>
          <w:tcPr>
            <w:tcW w:type="dxa" w:w="4082"/>
          </w:tcPr>
          <w:p>
            <w:pPr>
              <w:spacing w:after="40" w:before="40"/>
              <w:jc w:val="left"/>
            </w:pPr>
            <w:r/>
            <w:r>
              <w:rPr>
                <w:rFonts w:ascii="Times New Roman" w:hAnsi="Times New Roman" w:eastAsia="Times New Roman"/>
                <w:b w:val="0"/>
                <w:i w:val="0"/>
                <w:sz w:val="18"/>
              </w:rPr>
              <w:t>ISO 19650 (bộ) - Organization and digitization of information about buildings and civil engineering works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2.4, 5.6 - quản lý thông tin theo vòng đời công trình</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150-180 CHF mỗi phần</w:t>
            </w:r>
          </w:p>
        </w:tc>
      </w:tr>
    </w:tbl>
    <w:p>
      <w:pPr>
        <w:spacing w:after="40" w:before="0"/>
        <w:jc w:val="both"/>
      </w:pPr>
    </w:p>
    <w:p>
      <w:pPr>
        <w:pStyle w:val="Heading1"/>
      </w:pPr>
      <w:r>
        <w:rPr>
          <w:rFonts w:ascii="Times New Roman" w:hAnsi="Times New Roman" w:eastAsia="Times New Roman"/>
          <w:color w:val="000000"/>
        </w:rPr>
        <w:t>6. NHÓM D - NGƯỠNG CẢNH BÁO VÀ PHÂN TÍCH DỮ LIỆU</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val="0"/>
                <w:i w:val="0"/>
                <w:sz w:val="18"/>
              </w:rPr>
              <w:t>D1</w:t>
            </w:r>
          </w:p>
        </w:tc>
        <w:tc>
          <w:tcPr>
            <w:tcW w:type="dxa" w:w="4082"/>
          </w:tcPr>
          <w:p>
            <w:pPr>
              <w:spacing w:after="40" w:before="40"/>
              <w:jc w:val="left"/>
            </w:pPr>
            <w:r/>
            <w:r>
              <w:rPr>
                <w:rFonts w:ascii="Times New Roman" w:hAnsi="Times New Roman" w:eastAsia="Times New Roman"/>
                <w:b w:val="0"/>
                <w:i w:val="0"/>
                <w:sz w:val="18"/>
              </w:rPr>
              <w:t>COST Action TU1402 - Quantifying the Value of Structural Health Monitoring: Guide for Operators, Guide for Practicing Engineers, Guide for Scientists</w:t>
            </w:r>
          </w:p>
        </w:tc>
        <w:tc>
          <w:tcPr>
            <w:tcW w:type="dxa" w:w="1871"/>
          </w:tcPr>
          <w:p>
            <w:pPr>
              <w:spacing w:after="40" w:before="40"/>
              <w:jc w:val="left"/>
            </w:pPr>
            <w:r/>
            <w:r>
              <w:rPr>
                <w:rFonts w:ascii="Times New Roman" w:hAnsi="Times New Roman" w:eastAsia="Times New Roman"/>
                <w:b w:val="0"/>
                <w:i w:val="0"/>
                <w:sz w:val="18"/>
              </w:rPr>
              <w:t>Mạng lưới COST châu Âu, 2019</w:t>
            </w:r>
          </w:p>
        </w:tc>
        <w:tc>
          <w:tcPr>
            <w:tcW w:type="dxa" w:w="2608"/>
          </w:tcPr>
          <w:p>
            <w:pPr>
              <w:spacing w:after="40" w:before="40"/>
              <w:jc w:val="left"/>
            </w:pPr>
            <w:r/>
            <w:r>
              <w:rPr>
                <w:rFonts w:ascii="Times New Roman" w:hAnsi="Times New Roman" w:eastAsia="Times New Roman"/>
                <w:b w:val="0"/>
                <w:i w:val="0"/>
                <w:sz w:val="18"/>
              </w:rPr>
              <w:t>CV 2.1, 2.5 - khung giá trị của thông tin, căn cứ phân bổ công nghệ theo giá trị quản lý</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val="0"/>
                <w:i w:val="0"/>
                <w:sz w:val="18"/>
              </w:rPr>
              <w:t>cost-tu1402.eu - miễn phí</w:t>
            </w:r>
          </w:p>
        </w:tc>
      </w:tr>
      <w:tr>
        <w:tc>
          <w:tcPr>
            <w:tcW w:type="dxa" w:w="567"/>
          </w:tcPr>
          <w:p>
            <w:pPr>
              <w:spacing w:after="40" w:before="40"/>
              <w:jc w:val="center"/>
            </w:pPr>
            <w:r/>
            <w:r>
              <w:rPr>
                <w:rFonts w:ascii="Times New Roman" w:hAnsi="Times New Roman" w:eastAsia="Times New Roman"/>
                <w:b w:val="0"/>
                <w:i w:val="0"/>
                <w:sz w:val="18"/>
              </w:rPr>
              <w:t>D2</w:t>
            </w:r>
          </w:p>
        </w:tc>
        <w:tc>
          <w:tcPr>
            <w:tcW w:type="dxa" w:w="4082"/>
          </w:tcPr>
          <w:p>
            <w:pPr>
              <w:spacing w:after="40" w:before="40"/>
              <w:jc w:val="left"/>
            </w:pPr>
            <w:r/>
            <w:r>
              <w:rPr>
                <w:rFonts w:ascii="Times New Roman" w:hAnsi="Times New Roman" w:eastAsia="Times New Roman"/>
                <w:b w:val="0"/>
                <w:i w:val="0"/>
                <w:sz w:val="18"/>
              </w:rPr>
              <w:t>LA-13976-MS - A Review of Structural Health Monitoring Literature 1996-2001</w:t>
            </w:r>
          </w:p>
        </w:tc>
        <w:tc>
          <w:tcPr>
            <w:tcW w:type="dxa" w:w="1871"/>
          </w:tcPr>
          <w:p>
            <w:pPr>
              <w:spacing w:after="40" w:before="40"/>
              <w:jc w:val="left"/>
            </w:pPr>
            <w:r/>
            <w:r>
              <w:rPr>
                <w:rFonts w:ascii="Times New Roman" w:hAnsi="Times New Roman" w:eastAsia="Times New Roman"/>
                <w:b w:val="0"/>
                <w:i w:val="0"/>
                <w:sz w:val="18"/>
              </w:rPr>
              <w:t>Phòng thí nghiệm Quốc gia Los Alamos, Hoa Kỳ, 2004</w:t>
            </w:r>
          </w:p>
        </w:tc>
        <w:tc>
          <w:tcPr>
            <w:tcW w:type="dxa" w:w="2608"/>
          </w:tcPr>
          <w:p>
            <w:pPr>
              <w:spacing w:after="40" w:before="40"/>
              <w:jc w:val="left"/>
            </w:pPr>
            <w:r/>
            <w:r>
              <w:rPr>
                <w:rFonts w:ascii="Times New Roman" w:hAnsi="Times New Roman" w:eastAsia="Times New Roman"/>
                <w:b w:val="0"/>
                <w:i w:val="0"/>
                <w:sz w:val="18"/>
              </w:rPr>
              <w:t>CV 2.5 - khung bốn bước nhận dạng mẫu thống kê; ranh giới học có giám sát và không giám sát</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val="0"/>
                <w:i w:val="0"/>
                <w:sz w:val="18"/>
              </w:rPr>
              <w:t>lanl.gov - miễn phí</w:t>
            </w:r>
          </w:p>
        </w:tc>
      </w:tr>
      <w:tr>
        <w:tc>
          <w:tcPr>
            <w:tcW w:type="dxa" w:w="567"/>
          </w:tcPr>
          <w:p>
            <w:pPr>
              <w:spacing w:after="40" w:before="40"/>
              <w:jc w:val="center"/>
            </w:pPr>
            <w:r/>
            <w:r>
              <w:rPr>
                <w:rFonts w:ascii="Times New Roman" w:hAnsi="Times New Roman" w:eastAsia="Times New Roman"/>
                <w:b w:val="0"/>
                <w:i w:val="0"/>
                <w:sz w:val="18"/>
              </w:rPr>
              <w:t>D3</w:t>
            </w:r>
          </w:p>
        </w:tc>
        <w:tc>
          <w:tcPr>
            <w:tcW w:type="dxa" w:w="4082"/>
          </w:tcPr>
          <w:p>
            <w:pPr>
              <w:spacing w:after="40" w:before="40"/>
              <w:jc w:val="left"/>
            </w:pPr>
            <w:r/>
            <w:r>
              <w:rPr>
                <w:rFonts w:ascii="Times New Roman" w:hAnsi="Times New Roman" w:eastAsia="Times New Roman"/>
                <w:b w:val="0"/>
                <w:i w:val="0"/>
                <w:sz w:val="18"/>
              </w:rPr>
              <w:t>UNI EN 16991 - Risk-based inspection framework</w:t>
            </w:r>
          </w:p>
        </w:tc>
        <w:tc>
          <w:tcPr>
            <w:tcW w:type="dxa" w:w="1871"/>
          </w:tcPr>
          <w:p>
            <w:pPr>
              <w:spacing w:after="40" w:before="40"/>
              <w:jc w:val="left"/>
            </w:pPr>
            <w:r/>
            <w:r>
              <w:rPr>
                <w:rFonts w:ascii="Times New Roman" w:hAnsi="Times New Roman" w:eastAsia="Times New Roman"/>
                <w:b w:val="0"/>
                <w:i w:val="0"/>
                <w:sz w:val="18"/>
              </w:rPr>
              <w:t>UNI/CEN, 2018</w:t>
            </w:r>
          </w:p>
        </w:tc>
        <w:tc>
          <w:tcPr>
            <w:tcW w:type="dxa" w:w="2608"/>
          </w:tcPr>
          <w:p>
            <w:pPr>
              <w:spacing w:after="40" w:before="40"/>
              <w:jc w:val="left"/>
            </w:pPr>
            <w:r/>
            <w:r>
              <w:rPr>
                <w:rFonts w:ascii="Times New Roman" w:hAnsi="Times New Roman" w:eastAsia="Times New Roman"/>
                <w:b w:val="0"/>
                <w:i w:val="0"/>
                <w:sz w:val="18"/>
              </w:rPr>
              <w:t>CV 2.6 - đường cong suy giảm điển hình của cầu bê tông cốt thép, được Linee Guida Ponti mục 7.7.1 dẫn chiếu</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store.uni.com hoặc cơ quan tiêu chuẩn CEN. Ước tính 80-150 EUR</w:t>
            </w:r>
          </w:p>
        </w:tc>
      </w:tr>
      <w:tr>
        <w:tc>
          <w:tcPr>
            <w:tcW w:type="dxa" w:w="567"/>
          </w:tcPr>
          <w:p>
            <w:pPr>
              <w:spacing w:after="40" w:before="40"/>
              <w:jc w:val="center"/>
            </w:pPr>
            <w:r/>
            <w:r>
              <w:rPr>
                <w:rFonts w:ascii="Times New Roman" w:hAnsi="Times New Roman" w:eastAsia="Times New Roman"/>
                <w:b w:val="0"/>
                <w:i w:val="0"/>
                <w:sz w:val="18"/>
              </w:rPr>
              <w:t>D4</w:t>
            </w:r>
          </w:p>
        </w:tc>
        <w:tc>
          <w:tcPr>
            <w:tcW w:type="dxa" w:w="4082"/>
          </w:tcPr>
          <w:p>
            <w:pPr>
              <w:spacing w:after="40" w:before="40"/>
              <w:jc w:val="left"/>
            </w:pPr>
            <w:r/>
            <w:r>
              <w:rPr>
                <w:rFonts w:ascii="Times New Roman" w:hAnsi="Times New Roman" w:eastAsia="Times New Roman"/>
                <w:b w:val="0"/>
                <w:i w:val="0"/>
                <w:sz w:val="18"/>
              </w:rPr>
              <w:t>Farrar C.R., Worden K. - Structural Health Monitoring: A Machine Learning Perspective, Wiley</w:t>
            </w:r>
          </w:p>
        </w:tc>
        <w:tc>
          <w:tcPr>
            <w:tcW w:type="dxa" w:w="1871"/>
          </w:tcPr>
          <w:p>
            <w:pPr>
              <w:spacing w:after="40" w:before="40"/>
              <w:jc w:val="left"/>
            </w:pPr>
            <w:r/>
            <w:r>
              <w:rPr>
                <w:rFonts w:ascii="Times New Roman" w:hAnsi="Times New Roman" w:eastAsia="Times New Roman"/>
                <w:b w:val="0"/>
                <w:i w:val="0"/>
                <w:sz w:val="18"/>
              </w:rPr>
              <w:t>2013</w:t>
            </w:r>
          </w:p>
        </w:tc>
        <w:tc>
          <w:tcPr>
            <w:tcW w:type="dxa" w:w="2608"/>
          </w:tcPr>
          <w:p>
            <w:pPr>
              <w:spacing w:after="40" w:before="40"/>
              <w:jc w:val="left"/>
            </w:pPr>
            <w:r/>
            <w:r>
              <w:rPr>
                <w:rFonts w:ascii="Times New Roman" w:hAnsi="Times New Roman" w:eastAsia="Times New Roman"/>
                <w:b w:val="0"/>
                <w:i w:val="0"/>
                <w:sz w:val="18"/>
              </w:rPr>
              <w:t>CV 2.5, 2.6, 3.5 - tài liệu nền tảng cho phương pháp thống kê và học máy trong SHM</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tại Wiley hoặc Amazon. Ước tính 120-160 USD</w:t>
            </w:r>
          </w:p>
        </w:tc>
      </w:tr>
      <w:tr>
        <w:tc>
          <w:tcPr>
            <w:tcW w:type="dxa" w:w="567"/>
          </w:tcPr>
          <w:p>
            <w:pPr>
              <w:spacing w:after="40" w:before="40"/>
              <w:jc w:val="center"/>
            </w:pPr>
            <w:r/>
            <w:r>
              <w:rPr>
                <w:rFonts w:ascii="Times New Roman" w:hAnsi="Times New Roman" w:eastAsia="Times New Roman"/>
                <w:b w:val="0"/>
                <w:i w:val="0"/>
                <w:sz w:val="18"/>
              </w:rPr>
              <w:t>D5</w:t>
            </w:r>
          </w:p>
        </w:tc>
        <w:tc>
          <w:tcPr>
            <w:tcW w:type="dxa" w:w="4082"/>
          </w:tcPr>
          <w:p>
            <w:pPr>
              <w:spacing w:after="40" w:before="40"/>
              <w:jc w:val="left"/>
            </w:pPr>
            <w:r/>
            <w:r>
              <w:rPr>
                <w:rFonts w:ascii="Times New Roman" w:hAnsi="Times New Roman" w:eastAsia="Times New Roman"/>
                <w:b w:val="0"/>
                <w:i w:val="0"/>
                <w:sz w:val="18"/>
              </w:rPr>
              <w:t>Bộ dữ liệu chuẩn Z24 Bridge benchmark và KW51</w:t>
            </w:r>
          </w:p>
        </w:tc>
        <w:tc>
          <w:tcPr>
            <w:tcW w:type="dxa" w:w="1871"/>
          </w:tcPr>
          <w:p>
            <w:pPr>
              <w:spacing w:after="40" w:before="40"/>
              <w:jc w:val="left"/>
            </w:pPr>
            <w:r/>
            <w:r>
              <w:rPr>
                <w:rFonts w:ascii="Times New Roman" w:hAnsi="Times New Roman" w:eastAsia="Times New Roman"/>
                <w:b w:val="0"/>
                <w:i w:val="0"/>
                <w:sz w:val="18"/>
              </w:rPr>
              <w:t>KU Leuven, Bỉ; Zenodo</w:t>
            </w:r>
          </w:p>
        </w:tc>
        <w:tc>
          <w:tcPr>
            <w:tcW w:type="dxa" w:w="2608"/>
          </w:tcPr>
          <w:p>
            <w:pPr>
              <w:spacing w:after="40" w:before="40"/>
              <w:jc w:val="left"/>
            </w:pPr>
            <w:r/>
            <w:r>
              <w:rPr>
                <w:rFonts w:ascii="Times New Roman" w:hAnsi="Times New Roman" w:eastAsia="Times New Roman"/>
                <w:b w:val="0"/>
                <w:i w:val="0"/>
                <w:sz w:val="18"/>
              </w:rPr>
              <w:t>CV 3.5, 3.7 - thử nghiệm thuật toán khử ảnh hưởng nhiệt độ và thiết lập ngưỡng trước khi có dữ liệu của nhiệm vụ</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Z24: đăng ký miễn phí với KU Leuven. KW51: tải trực tiếp trên Zenodo, miễn phí. Nên lấy sớm vì không phụ thuộc tiến độ nhiệm vụ</w:t>
            </w:r>
          </w:p>
        </w:tc>
      </w:tr>
    </w:tbl>
    <w:p>
      <w:pPr>
        <w:spacing w:after="40" w:before="0"/>
        <w:jc w:val="both"/>
      </w:pPr>
    </w:p>
    <w:p>
      <w:r>
        <w:br w:type="page"/>
      </w:r>
    </w:p>
    <w:p>
      <w:pPr>
        <w:pStyle w:val="Heading1"/>
      </w:pPr>
      <w:r>
        <w:rPr>
          <w:rFonts w:ascii="Times New Roman" w:hAnsi="Times New Roman" w:eastAsia="Times New Roman"/>
          <w:color w:val="000000"/>
        </w:rPr>
        <w:t>7. NHÓM E - CHƯƠNG TRÌNH QUAN TRẮC QUY MÔ LỚN VÀ NGHIÊN CỨU ĐIỂN HÌNH</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val="0"/>
                <w:i w:val="0"/>
                <w:sz w:val="18"/>
              </w:rPr>
              <w:t>E1</w:t>
            </w:r>
          </w:p>
        </w:tc>
        <w:tc>
          <w:tcPr>
            <w:tcW w:type="dxa" w:w="4082"/>
          </w:tcPr>
          <w:p>
            <w:pPr>
              <w:spacing w:after="40" w:before="40"/>
              <w:jc w:val="left"/>
            </w:pPr>
            <w:r/>
            <w:r>
              <w:rPr>
                <w:rFonts w:ascii="Times New Roman" w:hAnsi="Times New Roman" w:eastAsia="Times New Roman"/>
                <w:b w:val="0"/>
                <w:i w:val="0"/>
                <w:sz w:val="18"/>
              </w:rPr>
              <w:t>FHWA-HRT-18-008 - LTBP Program Overview; ASPIRE 2022 - LTBP Program Update; ISHMII - LTBP Program Update; FHWA LTBP Program Presentation</w:t>
            </w:r>
          </w:p>
        </w:tc>
        <w:tc>
          <w:tcPr>
            <w:tcW w:type="dxa" w:w="1871"/>
          </w:tcPr>
          <w:p>
            <w:pPr>
              <w:spacing w:after="40" w:before="40"/>
              <w:jc w:val="left"/>
            </w:pPr>
            <w:r/>
            <w:r>
              <w:rPr>
                <w:rFonts w:ascii="Times New Roman" w:hAnsi="Times New Roman" w:eastAsia="Times New Roman"/>
                <w:b w:val="0"/>
                <w:i w:val="0"/>
                <w:sz w:val="18"/>
              </w:rPr>
              <w:t>FHWA, Hoa Kỳ, 2016-2022</w:t>
            </w:r>
          </w:p>
        </w:tc>
        <w:tc>
          <w:tcPr>
            <w:tcW w:type="dxa" w:w="2608"/>
          </w:tcPr>
          <w:p>
            <w:pPr>
              <w:spacing w:after="40" w:before="40"/>
              <w:jc w:val="left"/>
            </w:pPr>
            <w:r/>
            <w:r>
              <w:rPr>
                <w:rFonts w:ascii="Times New Roman" w:hAnsi="Times New Roman" w:eastAsia="Times New Roman"/>
                <w:b w:val="0"/>
                <w:i w:val="0"/>
                <w:sz w:val="18"/>
              </w:rPr>
              <w:t>CV 2.4 - kho dữ liệu InfoBridge nhiều tầng; chiến lược cầu tham chiếu và cụm cầu</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val="0"/>
                <w:i w:val="0"/>
                <w:sz w:val="18"/>
              </w:rPr>
              <w:t>fhwa.dot.gov, infobridge.fhwa.dot.gov - miễn phí</w:t>
            </w:r>
          </w:p>
        </w:tc>
      </w:tr>
      <w:tr>
        <w:tc>
          <w:tcPr>
            <w:tcW w:type="dxa" w:w="567"/>
          </w:tcPr>
          <w:p>
            <w:pPr>
              <w:spacing w:after="40" w:before="40"/>
              <w:jc w:val="center"/>
            </w:pPr>
            <w:r/>
            <w:r>
              <w:rPr>
                <w:rFonts w:ascii="Times New Roman" w:hAnsi="Times New Roman" w:eastAsia="Times New Roman"/>
                <w:b w:val="0"/>
                <w:i w:val="0"/>
                <w:sz w:val="18"/>
              </w:rPr>
              <w:t>E2</w:t>
            </w:r>
          </w:p>
        </w:tc>
        <w:tc>
          <w:tcPr>
            <w:tcW w:type="dxa" w:w="4082"/>
          </w:tcPr>
          <w:p>
            <w:pPr>
              <w:spacing w:after="40" w:before="40"/>
              <w:jc w:val="left"/>
            </w:pPr>
            <w:r/>
            <w:r>
              <w:rPr>
                <w:rFonts w:ascii="Times New Roman" w:hAnsi="Times New Roman" w:eastAsia="Times New Roman"/>
                <w:b w:val="0"/>
                <w:i w:val="0"/>
                <w:sz w:val="18"/>
              </w:rPr>
              <w:t>Caltrans CA07-0245 - Long-Term Structural Performance Monitoring of Bridges, Phase II</w:t>
            </w:r>
          </w:p>
        </w:tc>
        <w:tc>
          <w:tcPr>
            <w:tcW w:type="dxa" w:w="1871"/>
          </w:tcPr>
          <w:p>
            <w:pPr>
              <w:spacing w:after="40" w:before="40"/>
              <w:jc w:val="left"/>
            </w:pPr>
            <w:r/>
            <w:r>
              <w:rPr>
                <w:rFonts w:ascii="Times New Roman" w:hAnsi="Times New Roman" w:eastAsia="Times New Roman"/>
                <w:b w:val="0"/>
                <w:i w:val="0"/>
                <w:sz w:val="18"/>
              </w:rPr>
              <w:t>Sở Giao thông California, Hoa Kỳ, 2008</w:t>
            </w:r>
          </w:p>
        </w:tc>
        <w:tc>
          <w:tcPr>
            <w:tcW w:type="dxa" w:w="2608"/>
          </w:tcPr>
          <w:p>
            <w:pPr>
              <w:spacing w:after="40" w:before="40"/>
              <w:jc w:val="left"/>
            </w:pPr>
            <w:r/>
            <w:r>
              <w:rPr>
                <w:rFonts w:ascii="Times New Roman" w:hAnsi="Times New Roman" w:eastAsia="Times New Roman"/>
                <w:b w:val="0"/>
                <w:i w:val="0"/>
                <w:sz w:val="18"/>
              </w:rPr>
              <w:t>CV 2.5 - mô hình nền đã hiệu chỉnh, nhận dạng độ cứng phần tử, phân loại phương pháp nhận dạng hệ thống</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val="0"/>
                <w:i w:val="0"/>
                <w:sz w:val="18"/>
              </w:rPr>
              <w:t>dot.ca.gov - miễn phí</w:t>
            </w:r>
          </w:p>
        </w:tc>
      </w:tr>
      <w:tr>
        <w:tc>
          <w:tcPr>
            <w:tcW w:type="dxa" w:w="567"/>
          </w:tcPr>
          <w:p>
            <w:pPr>
              <w:spacing w:after="40" w:before="40"/>
              <w:jc w:val="center"/>
            </w:pPr>
            <w:r/>
            <w:r>
              <w:rPr>
                <w:rFonts w:ascii="Times New Roman" w:hAnsi="Times New Roman" w:eastAsia="Times New Roman"/>
                <w:b w:val="0"/>
                <w:i w:val="0"/>
                <w:sz w:val="18"/>
              </w:rPr>
              <w:t>E3</w:t>
            </w:r>
          </w:p>
        </w:tc>
        <w:tc>
          <w:tcPr>
            <w:tcW w:type="dxa" w:w="4082"/>
          </w:tcPr>
          <w:p>
            <w:pPr>
              <w:spacing w:after="40" w:before="40"/>
              <w:jc w:val="left"/>
            </w:pPr>
            <w:r/>
            <w:r>
              <w:rPr>
                <w:rFonts w:ascii="Times New Roman" w:hAnsi="Times New Roman" w:eastAsia="Times New Roman"/>
                <w:b w:val="0"/>
                <w:i w:val="0"/>
                <w:sz w:val="18"/>
              </w:rPr>
              <w:t>SHMII-13-065 - Extended abstract</w:t>
            </w:r>
          </w:p>
        </w:tc>
        <w:tc>
          <w:tcPr>
            <w:tcW w:type="dxa" w:w="1871"/>
          </w:tcPr>
          <w:p>
            <w:pPr>
              <w:spacing w:after="40" w:before="40"/>
              <w:jc w:val="left"/>
            </w:pPr>
            <w:r/>
            <w:r>
              <w:rPr>
                <w:rFonts w:ascii="Times New Roman" w:hAnsi="Times New Roman" w:eastAsia="Times New Roman"/>
                <w:b w:val="0"/>
                <w:i w:val="0"/>
                <w:sz w:val="18"/>
              </w:rPr>
              <w:t>Hội nghị SHMII</w:t>
            </w:r>
          </w:p>
        </w:tc>
        <w:tc>
          <w:tcPr>
            <w:tcW w:type="dxa" w:w="2608"/>
          </w:tcPr>
          <w:p>
            <w:pPr>
              <w:spacing w:after="40" w:before="40"/>
              <w:jc w:val="left"/>
            </w:pPr>
            <w:r/>
            <w:r>
              <w:rPr>
                <w:rFonts w:ascii="Times New Roman" w:hAnsi="Times New Roman" w:eastAsia="Times New Roman"/>
                <w:b w:val="0"/>
                <w:i w:val="0"/>
                <w:sz w:val="18"/>
              </w:rPr>
              <w:t>Tham khảo kinh nghiệm triển khai</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ishmii.org</w:t>
            </w:r>
          </w:p>
        </w:tc>
      </w:tr>
    </w:tbl>
    <w:p>
      <w:pPr>
        <w:spacing w:after="40" w:before="0"/>
        <w:jc w:val="both"/>
      </w:pPr>
    </w:p>
    <w:p>
      <w:pPr>
        <w:pStyle w:val="Heading1"/>
      </w:pPr>
      <w:r>
        <w:rPr>
          <w:rFonts w:ascii="Times New Roman" w:hAnsi="Times New Roman" w:eastAsia="Times New Roman"/>
          <w:color w:val="000000"/>
        </w:rPr>
        <w:t>8. NHÓM F - VĂN BẢN PHÁP LUẬT TRONG NƯỚC</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i w:val="0"/>
                <w:sz w:val="18"/>
              </w:rPr>
              <w:t>F1</w:t>
            </w:r>
          </w:p>
        </w:tc>
        <w:tc>
          <w:tcPr>
            <w:tcW w:type="dxa" w:w="4082"/>
          </w:tcPr>
          <w:p>
            <w:pPr>
              <w:spacing w:after="40" w:before="40"/>
              <w:jc w:val="left"/>
            </w:pPr>
            <w:r/>
            <w:r>
              <w:rPr>
                <w:rFonts w:ascii="Times New Roman" w:hAnsi="Times New Roman" w:eastAsia="Times New Roman"/>
                <w:b/>
                <w:i w:val="0"/>
                <w:sz w:val="18"/>
              </w:rPr>
              <w:t>Luật Đường bộ số 35/2024/QH15, hiệu lực từ 01/01/2025</w:t>
            </w:r>
          </w:p>
        </w:tc>
        <w:tc>
          <w:tcPr>
            <w:tcW w:type="dxa" w:w="1871"/>
          </w:tcPr>
          <w:p>
            <w:pPr>
              <w:spacing w:after="40" w:before="40"/>
              <w:jc w:val="left"/>
            </w:pPr>
            <w:r/>
            <w:r>
              <w:rPr>
                <w:rFonts w:ascii="Times New Roman" w:hAnsi="Times New Roman" w:eastAsia="Times New Roman"/>
                <w:b/>
                <w:i w:val="0"/>
                <w:sz w:val="18"/>
              </w:rPr>
              <w:t>Quốc hội, 2024</w:t>
            </w:r>
          </w:p>
        </w:tc>
        <w:tc>
          <w:tcPr>
            <w:tcW w:type="dxa" w:w="2608"/>
          </w:tcPr>
          <w:p>
            <w:pPr>
              <w:spacing w:after="40" w:before="40"/>
              <w:jc w:val="left"/>
            </w:pPr>
            <w:r/>
            <w:r>
              <w:rPr>
                <w:rFonts w:ascii="Times New Roman" w:hAnsi="Times New Roman" w:eastAsia="Times New Roman"/>
                <w:b/>
                <w:i w:val="0"/>
                <w:sz w:val="18"/>
              </w:rPr>
              <w:t>Khung pháp lý nền của toàn nhiệm vụ</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datafiles.chinhphu.vn - miễn phí. Tải ngày 16/9/2026</w:t>
            </w:r>
          </w:p>
        </w:tc>
      </w:tr>
      <w:tr>
        <w:tc>
          <w:tcPr>
            <w:tcW w:type="dxa" w:w="567"/>
          </w:tcPr>
          <w:p>
            <w:pPr>
              <w:spacing w:after="40" w:before="40"/>
              <w:jc w:val="center"/>
            </w:pPr>
            <w:r/>
            <w:r>
              <w:rPr>
                <w:rFonts w:ascii="Times New Roman" w:hAnsi="Times New Roman" w:eastAsia="Times New Roman"/>
                <w:b/>
                <w:i w:val="0"/>
                <w:sz w:val="18"/>
              </w:rPr>
              <w:t>F2</w:t>
            </w:r>
          </w:p>
        </w:tc>
        <w:tc>
          <w:tcPr>
            <w:tcW w:type="dxa" w:w="4082"/>
          </w:tcPr>
          <w:p>
            <w:pPr>
              <w:spacing w:after="40" w:before="40"/>
              <w:jc w:val="left"/>
            </w:pPr>
            <w:r/>
            <w:r>
              <w:rPr>
                <w:rFonts w:ascii="Times New Roman" w:hAnsi="Times New Roman" w:eastAsia="Times New Roman"/>
                <w:b/>
                <w:i w:val="0"/>
                <w:sz w:val="18"/>
              </w:rPr>
              <w:t>Nghị định số 165/2024/NĐ-CP quy định chi tiết, hướng dẫn thi hành Luật Đường bộ (kèm Phụ lục)</w:t>
            </w:r>
          </w:p>
        </w:tc>
        <w:tc>
          <w:tcPr>
            <w:tcW w:type="dxa" w:w="1871"/>
          </w:tcPr>
          <w:p>
            <w:pPr>
              <w:spacing w:after="40" w:before="40"/>
              <w:jc w:val="left"/>
            </w:pPr>
            <w:r/>
            <w:r>
              <w:rPr>
                <w:rFonts w:ascii="Times New Roman" w:hAnsi="Times New Roman" w:eastAsia="Times New Roman"/>
                <w:b/>
                <w:i w:val="0"/>
                <w:sz w:val="18"/>
              </w:rPr>
              <w:t>Chính phủ, 26/12/2024</w:t>
            </w:r>
          </w:p>
        </w:tc>
        <w:tc>
          <w:tcPr>
            <w:tcW w:type="dxa" w:w="2608"/>
          </w:tcPr>
          <w:p>
            <w:pPr>
              <w:spacing w:after="40" w:before="40"/>
              <w:jc w:val="left"/>
            </w:pPr>
            <w:r/>
            <w:r>
              <w:rPr>
                <w:rFonts w:ascii="Times New Roman" w:hAnsi="Times New Roman" w:eastAsia="Times New Roman"/>
                <w:b/>
                <w:i w:val="0"/>
                <w:sz w:val="18"/>
              </w:rPr>
              <w:t>CV 2.1 - chứa các quy định về quản lý, bảo trì kết cấu hạ tầng đường bộ</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datafiles.chinhphu.vn - miễn phí. Tải ngày 16/9/2026</w:t>
            </w:r>
          </w:p>
        </w:tc>
      </w:tr>
      <w:tr>
        <w:tc>
          <w:tcPr>
            <w:tcW w:type="dxa" w:w="567"/>
          </w:tcPr>
          <w:p>
            <w:pPr>
              <w:spacing w:after="40" w:before="40"/>
              <w:jc w:val="center"/>
            </w:pPr>
            <w:r/>
            <w:r>
              <w:rPr>
                <w:rFonts w:ascii="Times New Roman" w:hAnsi="Times New Roman" w:eastAsia="Times New Roman"/>
                <w:b/>
                <w:i w:val="0"/>
                <w:sz w:val="18"/>
              </w:rPr>
              <w:t>F3</w:t>
            </w:r>
          </w:p>
        </w:tc>
        <w:tc>
          <w:tcPr>
            <w:tcW w:type="dxa" w:w="4082"/>
          </w:tcPr>
          <w:p>
            <w:pPr>
              <w:spacing w:after="40" w:before="40"/>
              <w:jc w:val="left"/>
            </w:pPr>
            <w:r/>
            <w:r>
              <w:rPr>
                <w:rFonts w:ascii="Times New Roman" w:hAnsi="Times New Roman" w:eastAsia="Times New Roman"/>
                <w:b/>
                <w:i w:val="0"/>
                <w:sz w:val="18"/>
              </w:rPr>
              <w:t>Thông tư số 41/2024/TT-BGTVT về quản lý, vận hành, khai thác và bảo trì kết cấu hạ tầng đường bộ (thay thế Thông tư 37/2018/TT-BGTVT)</w:t>
            </w:r>
          </w:p>
        </w:tc>
        <w:tc>
          <w:tcPr>
            <w:tcW w:type="dxa" w:w="1871"/>
          </w:tcPr>
          <w:p>
            <w:pPr>
              <w:spacing w:after="40" w:before="40"/>
              <w:jc w:val="left"/>
            </w:pPr>
            <w:r/>
            <w:r>
              <w:rPr>
                <w:rFonts w:ascii="Times New Roman" w:hAnsi="Times New Roman" w:eastAsia="Times New Roman"/>
                <w:b/>
                <w:i w:val="0"/>
                <w:sz w:val="18"/>
              </w:rPr>
              <w:t>Bộ GTVT, 15/11/2024</w:t>
            </w:r>
          </w:p>
        </w:tc>
        <w:tc>
          <w:tcPr>
            <w:tcW w:type="dxa" w:w="2608"/>
          </w:tcPr>
          <w:p>
            <w:pPr>
              <w:spacing w:after="40" w:before="40"/>
              <w:jc w:val="left"/>
            </w:pPr>
            <w:r/>
            <w:r>
              <w:rPr>
                <w:rFonts w:ascii="Times New Roman" w:hAnsi="Times New Roman" w:eastAsia="Times New Roman"/>
                <w:b/>
                <w:i w:val="0"/>
                <w:sz w:val="18"/>
              </w:rPr>
              <w:t>Căn cứ pháp lý về bảo trì, thay cho văn bản đang viện dẫn nhầm trong hồ sơ</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congbao.chinhphu.vn - miễn phí. Tải ngày 16/9/2026</w:t>
            </w:r>
          </w:p>
        </w:tc>
      </w:tr>
      <w:tr>
        <w:tc>
          <w:tcPr>
            <w:tcW w:type="dxa" w:w="567"/>
          </w:tcPr>
          <w:p>
            <w:pPr>
              <w:spacing w:after="40" w:before="40"/>
              <w:jc w:val="center"/>
            </w:pPr>
            <w:r/>
            <w:r>
              <w:rPr>
                <w:rFonts w:ascii="Times New Roman" w:hAnsi="Times New Roman" w:eastAsia="Times New Roman"/>
                <w:b/>
                <w:i w:val="0"/>
                <w:sz w:val="18"/>
              </w:rPr>
              <w:t>F4</w:t>
            </w:r>
          </w:p>
        </w:tc>
        <w:tc>
          <w:tcPr>
            <w:tcW w:type="dxa" w:w="4082"/>
          </w:tcPr>
          <w:p>
            <w:pPr>
              <w:spacing w:after="40" w:before="40"/>
              <w:jc w:val="left"/>
            </w:pPr>
            <w:r/>
            <w:r>
              <w:rPr>
                <w:rFonts w:ascii="Times New Roman" w:hAnsi="Times New Roman" w:eastAsia="Times New Roman"/>
                <w:b/>
                <w:i w:val="0"/>
                <w:sz w:val="18"/>
              </w:rPr>
              <w:t>Thông tư số 12/2025/TT-BXD về tải trọng, khổ giới hạn đường bộ; lưu hành xe quá khổ, quá tải; cấp giấy phép lưu hành xe</w:t>
            </w:r>
          </w:p>
        </w:tc>
        <w:tc>
          <w:tcPr>
            <w:tcW w:type="dxa" w:w="1871"/>
          </w:tcPr>
          <w:p>
            <w:pPr>
              <w:spacing w:after="40" w:before="40"/>
              <w:jc w:val="left"/>
            </w:pPr>
            <w:r/>
            <w:r>
              <w:rPr>
                <w:rFonts w:ascii="Times New Roman" w:hAnsi="Times New Roman" w:eastAsia="Times New Roman"/>
                <w:b/>
                <w:i w:val="0"/>
                <w:sz w:val="18"/>
              </w:rPr>
              <w:t>Bộ Xây dựng, 30/6/2025</w:t>
            </w:r>
          </w:p>
        </w:tc>
        <w:tc>
          <w:tcPr>
            <w:tcW w:type="dxa" w:w="2608"/>
          </w:tcPr>
          <w:p>
            <w:pPr>
              <w:spacing w:after="40" w:before="40"/>
              <w:jc w:val="left"/>
            </w:pPr>
            <w:r/>
            <w:r>
              <w:rPr>
                <w:rFonts w:ascii="Times New Roman" w:hAnsi="Times New Roman" w:eastAsia="Times New Roman"/>
                <w:b/>
                <w:i w:val="0"/>
                <w:sz w:val="18"/>
              </w:rPr>
              <w:t>CV 2.5 - căn cứ pháp lý của nghiệp vụ thẩm định xe quá tải qua cầu, là ví dụ áp dụng chuẩn của mô hình số</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congbao.chinhphu.vn - miễn phí. Tải ngày 16/9/2026</w:t>
            </w:r>
          </w:p>
        </w:tc>
      </w:tr>
      <w:tr>
        <w:tc>
          <w:tcPr>
            <w:tcW w:type="dxa" w:w="567"/>
          </w:tcPr>
          <w:p>
            <w:pPr>
              <w:spacing w:after="40" w:before="40"/>
              <w:jc w:val="center"/>
            </w:pPr>
            <w:r/>
            <w:r>
              <w:rPr>
                <w:rFonts w:ascii="Times New Roman" w:hAnsi="Times New Roman" w:eastAsia="Times New Roman"/>
                <w:b w:val="0"/>
                <w:i w:val="0"/>
                <w:sz w:val="18"/>
              </w:rPr>
              <w:t>F5</w:t>
            </w:r>
          </w:p>
        </w:tc>
        <w:tc>
          <w:tcPr>
            <w:tcW w:type="dxa" w:w="4082"/>
          </w:tcPr>
          <w:p>
            <w:pPr>
              <w:spacing w:after="40" w:before="40"/>
              <w:jc w:val="left"/>
            </w:pPr>
            <w:r/>
            <w:r>
              <w:rPr>
                <w:rFonts w:ascii="Times New Roman" w:hAnsi="Times New Roman" w:eastAsia="Times New Roman"/>
                <w:b w:val="0"/>
                <w:i w:val="0"/>
                <w:sz w:val="18"/>
              </w:rPr>
              <w:t>Nghị định số 06/2021/NĐ-CP về quản lý chất lượng, thi công xây dựng và bảo trì công trình xây dựng</w:t>
            </w:r>
          </w:p>
        </w:tc>
        <w:tc>
          <w:tcPr>
            <w:tcW w:type="dxa" w:w="1871"/>
          </w:tcPr>
          <w:p>
            <w:pPr>
              <w:spacing w:after="40" w:before="40"/>
              <w:jc w:val="left"/>
            </w:pPr>
            <w:r/>
            <w:r>
              <w:rPr>
                <w:rFonts w:ascii="Times New Roman" w:hAnsi="Times New Roman" w:eastAsia="Times New Roman"/>
                <w:b w:val="0"/>
                <w:i w:val="0"/>
                <w:sz w:val="18"/>
              </w:rPr>
              <w:t>Chính phủ, 26/01/2021</w:t>
            </w:r>
          </w:p>
        </w:tc>
        <w:tc>
          <w:tcPr>
            <w:tcW w:type="dxa" w:w="2608"/>
          </w:tcPr>
          <w:p>
            <w:pPr>
              <w:spacing w:after="40" w:before="40"/>
              <w:jc w:val="left"/>
            </w:pPr>
            <w:r/>
            <w:r>
              <w:rPr>
                <w:rFonts w:ascii="Times New Roman" w:hAnsi="Times New Roman" w:eastAsia="Times New Roman"/>
                <w:b w:val="0"/>
                <w:i w:val="0"/>
                <w:sz w:val="18"/>
              </w:rPr>
              <w:t>CV 2.6 - trách nhiệm quan trắc và bảo trì trong khai thác</w:t>
            </w:r>
          </w:p>
        </w:tc>
        <w:tc>
          <w:tcPr>
            <w:tcW w:type="dxa" w:w="1191"/>
            <w:shd w:val="clear" w:color="auto" w:fill="E2EFDA"/>
          </w:tcPr>
          <w:p>
            <w:pPr>
              <w:spacing w:after="40" w:before="40"/>
              <w:jc w:val="center"/>
            </w:pPr>
            <w:r/>
            <w:r>
              <w:rPr>
                <w:rFonts w:ascii="Times New Roman" w:hAnsi="Times New Roman" w:eastAsia="Times New Roman"/>
                <w:b w:val="0"/>
                <w:i w:val="0"/>
                <w:sz w:val="18"/>
              </w:rPr>
              <w:t>Đã có</w:t>
            </w:r>
          </w:p>
        </w:tc>
        <w:tc>
          <w:tcPr>
            <w:tcW w:type="dxa" w:w="3969"/>
          </w:tcPr>
          <w:p>
            <w:pPr>
              <w:spacing w:after="40" w:before="40"/>
              <w:jc w:val="left"/>
            </w:pPr>
            <w:r/>
            <w:r>
              <w:rPr>
                <w:rFonts w:ascii="Times New Roman" w:hAnsi="Times New Roman" w:eastAsia="Times New Roman"/>
                <w:b w:val="0"/>
                <w:i w:val="0"/>
                <w:sz w:val="18"/>
              </w:rPr>
              <w:t>congbao.chinhphu.vn - miễn phí</w:t>
            </w:r>
          </w:p>
        </w:tc>
      </w:tr>
      <w:tr>
        <w:tc>
          <w:tcPr>
            <w:tcW w:type="dxa" w:w="567"/>
          </w:tcPr>
          <w:p>
            <w:pPr>
              <w:spacing w:after="40" w:before="40"/>
              <w:jc w:val="center"/>
            </w:pPr>
            <w:r/>
            <w:r>
              <w:rPr>
                <w:rFonts w:ascii="Times New Roman" w:hAnsi="Times New Roman" w:eastAsia="Times New Roman"/>
                <w:b/>
                <w:i w:val="0"/>
                <w:sz w:val="18"/>
              </w:rPr>
              <w:t>F6</w:t>
            </w:r>
          </w:p>
        </w:tc>
        <w:tc>
          <w:tcPr>
            <w:tcW w:type="dxa" w:w="4082"/>
          </w:tcPr>
          <w:p>
            <w:pPr>
              <w:spacing w:after="40" w:before="40"/>
              <w:jc w:val="left"/>
            </w:pPr>
            <w:r/>
            <w:r>
              <w:rPr>
                <w:rFonts w:ascii="Times New Roman" w:hAnsi="Times New Roman" w:eastAsia="Times New Roman"/>
                <w:b/>
                <w:i w:val="0"/>
                <w:sz w:val="18"/>
              </w:rPr>
              <w:t>Thông tư số 10/2021/TT-BXD hướng dẫn thi hành Nghị định 06/2021/NĐ-CP và Nghị định 44/2016/NĐ-CP</w:t>
            </w:r>
          </w:p>
        </w:tc>
        <w:tc>
          <w:tcPr>
            <w:tcW w:type="dxa" w:w="1871"/>
          </w:tcPr>
          <w:p>
            <w:pPr>
              <w:spacing w:after="40" w:before="40"/>
              <w:jc w:val="left"/>
            </w:pPr>
            <w:r/>
            <w:r>
              <w:rPr>
                <w:rFonts w:ascii="Times New Roman" w:hAnsi="Times New Roman" w:eastAsia="Times New Roman"/>
                <w:b/>
                <w:i w:val="0"/>
                <w:sz w:val="18"/>
              </w:rPr>
              <w:t>Bộ Xây dựng, 2021</w:t>
            </w:r>
          </w:p>
        </w:tc>
        <w:tc>
          <w:tcPr>
            <w:tcW w:type="dxa" w:w="2608"/>
          </w:tcPr>
          <w:p>
            <w:pPr>
              <w:spacing w:after="40" w:before="40"/>
              <w:jc w:val="left"/>
            </w:pPr>
            <w:r/>
            <w:r>
              <w:rPr>
                <w:rFonts w:ascii="Times New Roman" w:hAnsi="Times New Roman" w:eastAsia="Times New Roman"/>
                <w:b/>
                <w:i w:val="0"/>
                <w:sz w:val="18"/>
              </w:rPr>
              <w:t>CV 2.6, 5.1 - hướng dẫn chi tiết quan trắc công trình trong khai thác</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congbao.chinhphu.vn - miễn phí. Tải ngày 16/9/2026</w:t>
            </w:r>
          </w:p>
        </w:tc>
      </w:tr>
      <w:tr>
        <w:tc>
          <w:tcPr>
            <w:tcW w:type="dxa" w:w="567"/>
          </w:tcPr>
          <w:p>
            <w:pPr>
              <w:spacing w:after="40" w:before="40"/>
              <w:jc w:val="center"/>
            </w:pPr>
            <w:r/>
            <w:r>
              <w:rPr>
                <w:rFonts w:ascii="Times New Roman" w:hAnsi="Times New Roman" w:eastAsia="Times New Roman"/>
                <w:b w:val="0"/>
                <w:i w:val="0"/>
                <w:sz w:val="18"/>
              </w:rPr>
              <w:t>F7</w:t>
            </w:r>
          </w:p>
        </w:tc>
        <w:tc>
          <w:tcPr>
            <w:tcW w:type="dxa" w:w="4082"/>
          </w:tcPr>
          <w:p>
            <w:pPr>
              <w:spacing w:after="40" w:before="40"/>
              <w:jc w:val="left"/>
            </w:pPr>
            <w:r/>
            <w:r>
              <w:rPr>
                <w:rFonts w:ascii="Times New Roman" w:hAnsi="Times New Roman" w:eastAsia="Times New Roman"/>
                <w:b w:val="0"/>
                <w:i w:val="0"/>
                <w:sz w:val="18"/>
              </w:rPr>
              <w:t>Nghị định số 241/2026/NĐ-CP sửa đổi, bổ sung Nghị định số 165/2024/NĐ-CP</w:t>
            </w:r>
          </w:p>
        </w:tc>
        <w:tc>
          <w:tcPr>
            <w:tcW w:type="dxa" w:w="1871"/>
          </w:tcPr>
          <w:p>
            <w:pPr>
              <w:spacing w:after="40" w:before="40"/>
              <w:jc w:val="left"/>
            </w:pPr>
            <w:r/>
            <w:r>
              <w:rPr>
                <w:rFonts w:ascii="Times New Roman" w:hAnsi="Times New Roman" w:eastAsia="Times New Roman"/>
                <w:b w:val="0"/>
                <w:i w:val="0"/>
                <w:sz w:val="18"/>
              </w:rPr>
              <w:t>Chính phủ, 2026</w:t>
            </w:r>
          </w:p>
        </w:tc>
        <w:tc>
          <w:tcPr>
            <w:tcW w:type="dxa" w:w="2608"/>
          </w:tcPr>
          <w:p>
            <w:pPr>
              <w:spacing w:after="40" w:before="40"/>
              <w:jc w:val="left"/>
            </w:pPr>
            <w:r/>
            <w:r>
              <w:rPr>
                <w:rFonts w:ascii="Times New Roman" w:hAnsi="Times New Roman" w:eastAsia="Times New Roman"/>
                <w:b w:val="0"/>
                <w:i w:val="0"/>
                <w:sz w:val="18"/>
              </w:rPr>
              <w:t>Cập nhật khung pháp lý đường bộ</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vanban.chinhphu.vn - miễn phí. Nên tải để bảo đảm viện dẫn bản mới nhất</w:t>
            </w:r>
          </w:p>
        </w:tc>
      </w:tr>
      <w:tr>
        <w:tc>
          <w:tcPr>
            <w:tcW w:type="dxa" w:w="567"/>
          </w:tcPr>
          <w:p>
            <w:pPr>
              <w:spacing w:after="40" w:before="40"/>
              <w:jc w:val="center"/>
            </w:pPr>
            <w:r/>
            <w:r>
              <w:rPr>
                <w:rFonts w:ascii="Times New Roman" w:hAnsi="Times New Roman" w:eastAsia="Times New Roman"/>
                <w:b w:val="0"/>
                <w:i w:val="0"/>
                <w:sz w:val="18"/>
              </w:rPr>
              <w:t>F8</w:t>
            </w:r>
          </w:p>
        </w:tc>
        <w:tc>
          <w:tcPr>
            <w:tcW w:type="dxa" w:w="4082"/>
          </w:tcPr>
          <w:p>
            <w:pPr>
              <w:spacing w:after="40" w:before="40"/>
              <w:jc w:val="left"/>
            </w:pPr>
            <w:r/>
            <w:r>
              <w:rPr>
                <w:rFonts w:ascii="Times New Roman" w:hAnsi="Times New Roman" w:eastAsia="Times New Roman"/>
                <w:b w:val="0"/>
                <w:i w:val="0"/>
                <w:sz w:val="18"/>
              </w:rPr>
              <w:t>Nghị định số 47/2020/NĐ-CP về quản lý, kết nối và chia sẻ dữ liệu số của cơ quan nhà nước</w:t>
            </w:r>
          </w:p>
        </w:tc>
        <w:tc>
          <w:tcPr>
            <w:tcW w:type="dxa" w:w="1871"/>
          </w:tcPr>
          <w:p>
            <w:pPr>
              <w:spacing w:after="40" w:before="40"/>
              <w:jc w:val="left"/>
            </w:pPr>
            <w:r/>
            <w:r>
              <w:rPr>
                <w:rFonts w:ascii="Times New Roman" w:hAnsi="Times New Roman" w:eastAsia="Times New Roman"/>
                <w:b w:val="0"/>
                <w:i w:val="0"/>
                <w:sz w:val="18"/>
              </w:rPr>
              <w:t>Chính phủ, 2020</w:t>
            </w:r>
          </w:p>
        </w:tc>
        <w:tc>
          <w:tcPr>
            <w:tcW w:type="dxa" w:w="2608"/>
          </w:tcPr>
          <w:p>
            <w:pPr>
              <w:spacing w:after="40" w:before="40"/>
              <w:jc w:val="left"/>
            </w:pPr>
            <w:r/>
            <w:r>
              <w:rPr>
                <w:rFonts w:ascii="Times New Roman" w:hAnsi="Times New Roman" w:eastAsia="Times New Roman"/>
                <w:b w:val="0"/>
                <w:i w:val="0"/>
                <w:sz w:val="18"/>
              </w:rPr>
              <w:t>CV 2.4 - nguyên tắc kết nối, chia sẻ dữ liệu; căn cứ của giao diện GD-03</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congbao.chinhphu.vn - miễn phí</w:t>
            </w:r>
          </w:p>
        </w:tc>
      </w:tr>
      <w:tr>
        <w:tc>
          <w:tcPr>
            <w:tcW w:type="dxa" w:w="567"/>
          </w:tcPr>
          <w:p>
            <w:pPr>
              <w:spacing w:after="40" w:before="40"/>
              <w:jc w:val="center"/>
            </w:pPr>
            <w:r/>
            <w:r>
              <w:rPr>
                <w:rFonts w:ascii="Times New Roman" w:hAnsi="Times New Roman" w:eastAsia="Times New Roman"/>
                <w:b w:val="0"/>
                <w:i w:val="0"/>
                <w:sz w:val="18"/>
              </w:rPr>
              <w:t>F9</w:t>
            </w:r>
          </w:p>
        </w:tc>
        <w:tc>
          <w:tcPr>
            <w:tcW w:type="dxa" w:w="4082"/>
          </w:tcPr>
          <w:p>
            <w:pPr>
              <w:spacing w:after="40" w:before="40"/>
              <w:jc w:val="left"/>
            </w:pPr>
            <w:r/>
            <w:r>
              <w:rPr>
                <w:rFonts w:ascii="Times New Roman" w:hAnsi="Times New Roman" w:eastAsia="Times New Roman"/>
                <w:b w:val="0"/>
                <w:i w:val="0"/>
                <w:sz w:val="18"/>
              </w:rPr>
              <w:t>Khung Kiến trúc Chính phủ số Việt Nam và Kiến trúc chính quyền điện tử Thành phố Hà Nội, phiên bản hiện hành</w:t>
            </w:r>
          </w:p>
        </w:tc>
        <w:tc>
          <w:tcPr>
            <w:tcW w:type="dxa" w:w="1871"/>
          </w:tcPr>
          <w:p>
            <w:pPr>
              <w:spacing w:after="40" w:before="40"/>
              <w:jc w:val="left"/>
            </w:pPr>
            <w:r/>
            <w:r>
              <w:rPr>
                <w:rFonts w:ascii="Times New Roman" w:hAnsi="Times New Roman" w:eastAsia="Times New Roman"/>
                <w:b w:val="0"/>
                <w:i w:val="0"/>
                <w:sz w:val="18"/>
              </w:rPr>
              <w:t>Bộ chủ quản về chuyển đổi số; UBND TP Hà Nội</w:t>
            </w:r>
          </w:p>
        </w:tc>
        <w:tc>
          <w:tcPr>
            <w:tcW w:type="dxa" w:w="2608"/>
          </w:tcPr>
          <w:p>
            <w:pPr>
              <w:spacing w:after="40" w:before="40"/>
              <w:jc w:val="left"/>
            </w:pPr>
            <w:r/>
            <w:r>
              <w:rPr>
                <w:rFonts w:ascii="Times New Roman" w:hAnsi="Times New Roman" w:eastAsia="Times New Roman"/>
                <w:b w:val="0"/>
                <w:i w:val="0"/>
                <w:sz w:val="18"/>
              </w:rPr>
              <w:t>CV 2.4 - mô hình kết nối bắt buộc mà hệ thống phải tuân theo</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Cổng thông tin của cơ quan chuyên trách chuyển đổi số và của Thành phố. Bản của Thành phố có thể phải đề nghị cung cấp qua Sở Xây dựng</w:t>
            </w:r>
          </w:p>
        </w:tc>
      </w:tr>
      <w:tr>
        <w:tc>
          <w:tcPr>
            <w:tcW w:type="dxa" w:w="567"/>
          </w:tcPr>
          <w:p>
            <w:pPr>
              <w:spacing w:after="40" w:before="40"/>
              <w:jc w:val="center"/>
            </w:pPr>
            <w:r/>
            <w:r>
              <w:rPr>
                <w:rFonts w:ascii="Times New Roman" w:hAnsi="Times New Roman" w:eastAsia="Times New Roman"/>
                <w:b w:val="0"/>
                <w:i w:val="0"/>
                <w:sz w:val="18"/>
              </w:rPr>
              <w:t>F10</w:t>
            </w:r>
          </w:p>
        </w:tc>
        <w:tc>
          <w:tcPr>
            <w:tcW w:type="dxa" w:w="4082"/>
          </w:tcPr>
          <w:p>
            <w:pPr>
              <w:spacing w:after="40" w:before="40"/>
              <w:jc w:val="left"/>
            </w:pPr>
            <w:r/>
            <w:r>
              <w:rPr>
                <w:rFonts w:ascii="Times New Roman" w:hAnsi="Times New Roman" w:eastAsia="Times New Roman"/>
                <w:b w:val="0"/>
                <w:i w:val="0"/>
                <w:sz w:val="18"/>
              </w:rPr>
              <w:t>TCVN 11823 (bộ) - Thiết kế cầu đường bộ</w:t>
            </w:r>
          </w:p>
        </w:tc>
        <w:tc>
          <w:tcPr>
            <w:tcW w:type="dxa" w:w="1871"/>
          </w:tcPr>
          <w:p>
            <w:pPr>
              <w:spacing w:after="40" w:before="40"/>
              <w:jc w:val="left"/>
            </w:pPr>
            <w:r/>
            <w:r>
              <w:rPr>
                <w:rFonts w:ascii="Times New Roman" w:hAnsi="Times New Roman" w:eastAsia="Times New Roman"/>
                <w:b w:val="0"/>
                <w:i w:val="0"/>
                <w:sz w:val="18"/>
              </w:rPr>
              <w:t>Bộ Khoa học và Công nghệ</w:t>
            </w:r>
          </w:p>
        </w:tc>
        <w:tc>
          <w:tcPr>
            <w:tcW w:type="dxa" w:w="2608"/>
          </w:tcPr>
          <w:p>
            <w:pPr>
              <w:spacing w:after="40" w:before="40"/>
              <w:jc w:val="left"/>
            </w:pPr>
            <w:r/>
            <w:r>
              <w:rPr>
                <w:rFonts w:ascii="Times New Roman" w:hAnsi="Times New Roman" w:eastAsia="Times New Roman"/>
                <w:b w:val="0"/>
                <w:i w:val="0"/>
                <w:sz w:val="18"/>
              </w:rPr>
              <w:t>CV 2.6, 3.7 - giá trị giới hạn dùng cho ngưỡng lớp 1</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tại VSQI (tieuchuan.vsqi.gov.vn). Ước tính vài trăm nghìn đồng mỗi phần</w:t>
            </w:r>
          </w:p>
        </w:tc>
      </w:tr>
      <w:tr>
        <w:tc>
          <w:tcPr>
            <w:tcW w:type="dxa" w:w="567"/>
          </w:tcPr>
          <w:p>
            <w:pPr>
              <w:spacing w:after="40" w:before="40"/>
              <w:jc w:val="center"/>
            </w:pPr>
            <w:r/>
            <w:r>
              <w:rPr>
                <w:rFonts w:ascii="Times New Roman" w:hAnsi="Times New Roman" w:eastAsia="Times New Roman"/>
                <w:b w:val="0"/>
                <w:i w:val="0"/>
                <w:sz w:val="18"/>
              </w:rPr>
              <w:t>F11</w:t>
            </w:r>
          </w:p>
        </w:tc>
        <w:tc>
          <w:tcPr>
            <w:tcW w:type="dxa" w:w="4082"/>
          </w:tcPr>
          <w:p>
            <w:pPr>
              <w:spacing w:after="40" w:before="40"/>
              <w:jc w:val="left"/>
            </w:pPr>
            <w:r/>
            <w:r>
              <w:rPr>
                <w:rFonts w:ascii="Times New Roman" w:hAnsi="Times New Roman" w:eastAsia="Times New Roman"/>
                <w:b w:val="0"/>
                <w:i w:val="0"/>
                <w:sz w:val="18"/>
              </w:rPr>
              <w:t>TCVN 9360:2012 - Quy trình kỹ thuật xác định độ lún công trình bằng phương pháp đo cao hình học; TCVN 9399:2012 - Xác định chuyển dịch ngang bằng phương pháp trắc địa</w:t>
            </w:r>
          </w:p>
        </w:tc>
        <w:tc>
          <w:tcPr>
            <w:tcW w:type="dxa" w:w="1871"/>
          </w:tcPr>
          <w:p>
            <w:pPr>
              <w:spacing w:after="40" w:before="40"/>
              <w:jc w:val="left"/>
            </w:pPr>
            <w:r/>
            <w:r>
              <w:rPr>
                <w:rFonts w:ascii="Times New Roman" w:hAnsi="Times New Roman" w:eastAsia="Times New Roman"/>
                <w:b w:val="0"/>
                <w:i w:val="0"/>
                <w:sz w:val="18"/>
              </w:rPr>
              <w:t>Bộ Khoa học và Công nghệ, 2012</w:t>
            </w:r>
          </w:p>
        </w:tc>
        <w:tc>
          <w:tcPr>
            <w:tcW w:type="dxa" w:w="2608"/>
          </w:tcPr>
          <w:p>
            <w:pPr>
              <w:spacing w:after="40" w:before="40"/>
              <w:jc w:val="left"/>
            </w:pPr>
            <w:r/>
            <w:r>
              <w:rPr>
                <w:rFonts w:ascii="Times New Roman" w:hAnsi="Times New Roman" w:eastAsia="Times New Roman"/>
                <w:b w:val="0"/>
                <w:i w:val="0"/>
                <w:sz w:val="18"/>
              </w:rPr>
              <w:t>CV 2.2, 2.3 - các tiêu chuẩn quan trắc hiện hành trong nước mà khung kiến trúc phải định vị quan hệ</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Mua tại VSQI</w:t>
            </w:r>
          </w:p>
        </w:tc>
      </w:tr>
      <w:tr>
        <w:tc>
          <w:tcPr>
            <w:tcW w:type="dxa" w:w="567"/>
          </w:tcPr>
          <w:p>
            <w:pPr>
              <w:spacing w:after="40" w:before="40"/>
              <w:jc w:val="center"/>
            </w:pPr>
            <w:r/>
            <w:r>
              <w:rPr>
                <w:rFonts w:ascii="Times New Roman" w:hAnsi="Times New Roman" w:eastAsia="Times New Roman"/>
                <w:b w:val="0"/>
                <w:i w:val="0"/>
                <w:sz w:val="18"/>
              </w:rPr>
              <w:t>F12</w:t>
            </w:r>
          </w:p>
        </w:tc>
        <w:tc>
          <w:tcPr>
            <w:tcW w:type="dxa" w:w="4082"/>
          </w:tcPr>
          <w:p>
            <w:pPr>
              <w:spacing w:after="40" w:before="40"/>
              <w:jc w:val="left"/>
            </w:pPr>
            <w:r/>
            <w:r>
              <w:rPr>
                <w:rFonts w:ascii="Times New Roman" w:hAnsi="Times New Roman" w:eastAsia="Times New Roman"/>
                <w:b w:val="0"/>
                <w:i w:val="0"/>
                <w:sz w:val="18"/>
              </w:rPr>
              <w:t>22TCN 243-98 - Quy trình kiểm định cầu trên đường ô tô</w:t>
            </w:r>
          </w:p>
        </w:tc>
        <w:tc>
          <w:tcPr>
            <w:tcW w:type="dxa" w:w="1871"/>
          </w:tcPr>
          <w:p>
            <w:pPr>
              <w:spacing w:after="40" w:before="40"/>
              <w:jc w:val="left"/>
            </w:pPr>
            <w:r/>
            <w:r>
              <w:rPr>
                <w:rFonts w:ascii="Times New Roman" w:hAnsi="Times New Roman" w:eastAsia="Times New Roman"/>
                <w:b w:val="0"/>
                <w:i w:val="0"/>
                <w:sz w:val="18"/>
              </w:rPr>
              <w:t>Bộ GTVT, 1998</w:t>
            </w:r>
          </w:p>
        </w:tc>
        <w:tc>
          <w:tcPr>
            <w:tcW w:type="dxa" w:w="2608"/>
          </w:tcPr>
          <w:p>
            <w:pPr>
              <w:spacing w:after="40" w:before="40"/>
              <w:jc w:val="left"/>
            </w:pPr>
            <w:r/>
            <w:r>
              <w:rPr>
                <w:rFonts w:ascii="Times New Roman" w:hAnsi="Times New Roman" w:eastAsia="Times New Roman"/>
                <w:b w:val="0"/>
                <w:i w:val="0"/>
                <w:sz w:val="18"/>
              </w:rPr>
              <w:t>CV 5.1 - quy trình kiểm định hiện vẫn được tham chiếu trong thực tế</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Tìm tại thư viện Bộ Xây dựng hoặc các trang văn bản chuyên ngành</w:t>
            </w:r>
          </w:p>
        </w:tc>
      </w:tr>
    </w:tbl>
    <w:p>
      <w:pPr>
        <w:spacing w:after="40" w:before="0"/>
        <w:jc w:val="both"/>
      </w:pPr>
    </w:p>
    <w:p>
      <w:r>
        <w:br w:type="page"/>
      </w:r>
    </w:p>
    <w:p>
      <w:pPr>
        <w:pStyle w:val="Heading1"/>
      </w:pPr>
      <w:r>
        <w:rPr>
          <w:rFonts w:ascii="Times New Roman" w:hAnsi="Times New Roman" w:eastAsia="Times New Roman"/>
          <w:color w:val="000000"/>
        </w:rPr>
        <w:t>9. NHÓM G - ĐỊNH MỨC VÀ CHI PHÍ (NHÓM MỚI LẬP, PHỤC VỤ NỘI DUNG 5)</w:t>
      </w:r>
    </w:p>
    <w:p>
      <w:pPr>
        <w:spacing w:after="120" w:before="0"/>
        <w:jc w:val="both"/>
      </w:pPr>
      <w:r>
        <w:rPr>
          <w:rFonts w:ascii="Times New Roman" w:hAnsi="Times New Roman" w:eastAsia="Times New Roman"/>
          <w:b w:val="0"/>
          <w:i w:val="0"/>
          <w:sz w:val="24"/>
        </w:rPr>
        <w:t>Nhóm này được lập mới ngày 16/9/2026. Trước đó kho tài liệu chưa có văn bản định mức nào, trong khi Nội dung 5 phải xây dựng bộ định mức kinh tế - kỹ thuật. Đây là nhóm có mức độ ưu tiên cao nhất về bổ sung.</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i w:val="0"/>
                <w:sz w:val="18"/>
              </w:rPr>
              <w:t>G1</w:t>
            </w:r>
          </w:p>
        </w:tc>
        <w:tc>
          <w:tcPr>
            <w:tcW w:type="dxa" w:w="4082"/>
          </w:tcPr>
          <w:p>
            <w:pPr>
              <w:spacing w:after="40" w:before="40"/>
              <w:jc w:val="left"/>
            </w:pPr>
            <w:r/>
            <w:r>
              <w:rPr>
                <w:rFonts w:ascii="Times New Roman" w:hAnsi="Times New Roman" w:eastAsia="Times New Roman"/>
                <w:b/>
                <w:i w:val="0"/>
                <w:sz w:val="18"/>
              </w:rPr>
              <w:t>Thông tư số 44/2021/TT-BGTVT ban hành định mức quản lý, bảo dưỡng thường xuyên đường bộ - gồm toàn bộ Phụ lục I đến V, trong đó Phụ lục III là định mức cho cầu dài trên 300 m, cầu dây văng, cầu dây võng khẩu độ lớn</w:t>
            </w:r>
          </w:p>
        </w:tc>
        <w:tc>
          <w:tcPr>
            <w:tcW w:type="dxa" w:w="1871"/>
          </w:tcPr>
          <w:p>
            <w:pPr>
              <w:spacing w:after="40" w:before="40"/>
              <w:jc w:val="left"/>
            </w:pPr>
            <w:r/>
            <w:r>
              <w:rPr>
                <w:rFonts w:ascii="Times New Roman" w:hAnsi="Times New Roman" w:eastAsia="Times New Roman"/>
                <w:b/>
                <w:i w:val="0"/>
                <w:sz w:val="18"/>
              </w:rPr>
              <w:t>Bộ GTVT, 31/12/2021</w:t>
            </w:r>
          </w:p>
        </w:tc>
        <w:tc>
          <w:tcPr>
            <w:tcW w:type="dxa" w:w="2608"/>
          </w:tcPr>
          <w:p>
            <w:pPr>
              <w:spacing w:after="40" w:before="40"/>
              <w:jc w:val="left"/>
            </w:pPr>
            <w:r/>
            <w:r>
              <w:rPr>
                <w:rFonts w:ascii="Times New Roman" w:hAnsi="Times New Roman" w:eastAsia="Times New Roman"/>
                <w:b/>
                <w:i w:val="0"/>
                <w:sz w:val="18"/>
              </w:rPr>
              <w:t>CV 5.5 - khuôn mẫu định mức gần đề tài nhất: cách phân nhóm công việc, đơn vị hao phí, cách trình bày. Phụ lục III đúng nhóm cầu trọng điểm của Thành phố</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datafiles.chinhphu.vn - miễn phí. Tải ngày 16/9/2026</w:t>
            </w:r>
          </w:p>
        </w:tc>
      </w:tr>
      <w:tr>
        <w:tc>
          <w:tcPr>
            <w:tcW w:type="dxa" w:w="567"/>
          </w:tcPr>
          <w:p>
            <w:pPr>
              <w:spacing w:after="40" w:before="40"/>
              <w:jc w:val="center"/>
            </w:pPr>
            <w:r/>
            <w:r>
              <w:rPr>
                <w:rFonts w:ascii="Times New Roman" w:hAnsi="Times New Roman" w:eastAsia="Times New Roman"/>
                <w:b/>
                <w:i w:val="0"/>
                <w:sz w:val="18"/>
              </w:rPr>
              <w:t>G2</w:t>
            </w:r>
          </w:p>
        </w:tc>
        <w:tc>
          <w:tcPr>
            <w:tcW w:type="dxa" w:w="4082"/>
          </w:tcPr>
          <w:p>
            <w:pPr>
              <w:spacing w:after="40" w:before="40"/>
              <w:jc w:val="left"/>
            </w:pPr>
            <w:r/>
            <w:r>
              <w:rPr>
                <w:rFonts w:ascii="Times New Roman" w:hAnsi="Times New Roman" w:eastAsia="Times New Roman"/>
                <w:b/>
                <w:i w:val="0"/>
                <w:sz w:val="18"/>
              </w:rPr>
              <w:t>Thông tư số 13/2021/TT-BXD hướng dẫn phương pháp xác định các chỉ tiêu kinh tế kỹ thuật và đo bóc khối lượng công trình (03 phần)</w:t>
            </w:r>
          </w:p>
        </w:tc>
        <w:tc>
          <w:tcPr>
            <w:tcW w:type="dxa" w:w="1871"/>
          </w:tcPr>
          <w:p>
            <w:pPr>
              <w:spacing w:after="40" w:before="40"/>
              <w:jc w:val="left"/>
            </w:pPr>
            <w:r/>
            <w:r>
              <w:rPr>
                <w:rFonts w:ascii="Times New Roman" w:hAnsi="Times New Roman" w:eastAsia="Times New Roman"/>
                <w:b/>
                <w:i w:val="0"/>
                <w:sz w:val="18"/>
              </w:rPr>
              <w:t>Bộ Xây dựng, 31/8/2021</w:t>
            </w:r>
          </w:p>
        </w:tc>
        <w:tc>
          <w:tcPr>
            <w:tcW w:type="dxa" w:w="2608"/>
          </w:tcPr>
          <w:p>
            <w:pPr>
              <w:spacing w:after="40" w:before="40"/>
              <w:jc w:val="left"/>
            </w:pPr>
            <w:r/>
            <w:r>
              <w:rPr>
                <w:rFonts w:ascii="Times New Roman" w:hAnsi="Times New Roman" w:eastAsia="Times New Roman"/>
                <w:b/>
                <w:i w:val="0"/>
                <w:sz w:val="18"/>
              </w:rPr>
              <w:t>CV 5.5 - phương pháp luận bắt buộc để lập định mức mới. Không làm đúng phương pháp này thì định mức không được chấp nhận</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congbao.chinhphu.vn - miễn phí. Tải ngày 16/9/2026</w:t>
            </w:r>
          </w:p>
        </w:tc>
      </w:tr>
      <w:tr>
        <w:tc>
          <w:tcPr>
            <w:tcW w:type="dxa" w:w="567"/>
          </w:tcPr>
          <w:p>
            <w:pPr>
              <w:spacing w:after="40" w:before="40"/>
              <w:jc w:val="center"/>
            </w:pPr>
            <w:r/>
            <w:r>
              <w:rPr>
                <w:rFonts w:ascii="Times New Roman" w:hAnsi="Times New Roman" w:eastAsia="Times New Roman"/>
                <w:b/>
                <w:i w:val="0"/>
                <w:sz w:val="18"/>
              </w:rPr>
              <w:t>G3</w:t>
            </w:r>
          </w:p>
        </w:tc>
        <w:tc>
          <w:tcPr>
            <w:tcW w:type="dxa" w:w="4082"/>
          </w:tcPr>
          <w:p>
            <w:pPr>
              <w:spacing w:after="40" w:before="40"/>
              <w:jc w:val="left"/>
            </w:pPr>
            <w:r/>
            <w:r>
              <w:rPr>
                <w:rFonts w:ascii="Times New Roman" w:hAnsi="Times New Roman" w:eastAsia="Times New Roman"/>
                <w:b/>
                <w:i w:val="0"/>
                <w:sz w:val="18"/>
              </w:rPr>
              <w:t>Thông tư số 14/2021/TT-BXD hướng dẫn xác định chi phí bảo trì công trình xây dựng (chi tiết Điều 35 Nghị định 06/2021/NĐ-CP)</w:t>
            </w:r>
          </w:p>
        </w:tc>
        <w:tc>
          <w:tcPr>
            <w:tcW w:type="dxa" w:w="1871"/>
          </w:tcPr>
          <w:p>
            <w:pPr>
              <w:spacing w:after="40" w:before="40"/>
              <w:jc w:val="left"/>
            </w:pPr>
            <w:r/>
            <w:r>
              <w:rPr>
                <w:rFonts w:ascii="Times New Roman" w:hAnsi="Times New Roman" w:eastAsia="Times New Roman"/>
                <w:b/>
                <w:i w:val="0"/>
                <w:sz w:val="18"/>
              </w:rPr>
              <w:t>Bộ Xây dựng, 08/9/2021</w:t>
            </w:r>
          </w:p>
        </w:tc>
        <w:tc>
          <w:tcPr>
            <w:tcW w:type="dxa" w:w="2608"/>
          </w:tcPr>
          <w:p>
            <w:pPr>
              <w:spacing w:after="40" w:before="40"/>
              <w:jc w:val="left"/>
            </w:pPr>
            <w:r/>
            <w:r>
              <w:rPr>
                <w:rFonts w:ascii="Times New Roman" w:hAnsi="Times New Roman" w:eastAsia="Times New Roman"/>
                <w:b/>
                <w:i w:val="0"/>
                <w:sz w:val="18"/>
              </w:rPr>
              <w:t>CV 5.5 - khung chi phí bảo trì mà chi phí vận hành hệ thống SHM phải nằm vào</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congbao.chinhphu.vn - miễn phí. Tải ngày 16/9/2026</w:t>
            </w:r>
          </w:p>
        </w:tc>
      </w:tr>
      <w:tr>
        <w:tc>
          <w:tcPr>
            <w:tcW w:type="dxa" w:w="567"/>
          </w:tcPr>
          <w:p>
            <w:pPr>
              <w:spacing w:after="40" w:before="40"/>
              <w:jc w:val="center"/>
            </w:pPr>
            <w:r/>
            <w:r>
              <w:rPr>
                <w:rFonts w:ascii="Times New Roman" w:hAnsi="Times New Roman" w:eastAsia="Times New Roman"/>
                <w:b/>
                <w:i w:val="0"/>
                <w:sz w:val="18"/>
              </w:rPr>
              <w:t>G4</w:t>
            </w:r>
          </w:p>
        </w:tc>
        <w:tc>
          <w:tcPr>
            <w:tcW w:type="dxa" w:w="4082"/>
          </w:tcPr>
          <w:p>
            <w:pPr>
              <w:spacing w:after="40" w:before="40"/>
              <w:jc w:val="left"/>
            </w:pPr>
            <w:r/>
            <w:r>
              <w:rPr>
                <w:rFonts w:ascii="Times New Roman" w:hAnsi="Times New Roman" w:eastAsia="Times New Roman"/>
                <w:b/>
                <w:i w:val="0"/>
                <w:sz w:val="18"/>
              </w:rPr>
              <w:t>Thông tư số 60/2025/TT-BXD sửa đổi, bổ sung các Thông tư 11, 12, 13, 14/2021/TT-BXD</w:t>
            </w:r>
          </w:p>
        </w:tc>
        <w:tc>
          <w:tcPr>
            <w:tcW w:type="dxa" w:w="1871"/>
          </w:tcPr>
          <w:p>
            <w:pPr>
              <w:spacing w:after="40" w:before="40"/>
              <w:jc w:val="left"/>
            </w:pPr>
            <w:r/>
            <w:r>
              <w:rPr>
                <w:rFonts w:ascii="Times New Roman" w:hAnsi="Times New Roman" w:eastAsia="Times New Roman"/>
                <w:b/>
                <w:i w:val="0"/>
                <w:sz w:val="18"/>
              </w:rPr>
              <w:t>Bộ Xây dựng, 30/12/2025</w:t>
            </w:r>
          </w:p>
        </w:tc>
        <w:tc>
          <w:tcPr>
            <w:tcW w:type="dxa" w:w="2608"/>
          </w:tcPr>
          <w:p>
            <w:pPr>
              <w:spacing w:after="40" w:before="40"/>
              <w:jc w:val="left"/>
            </w:pPr>
            <w:r/>
            <w:r>
              <w:rPr>
                <w:rFonts w:ascii="Times New Roman" w:hAnsi="Times New Roman" w:eastAsia="Times New Roman"/>
                <w:b/>
                <w:i w:val="0"/>
                <w:sz w:val="18"/>
              </w:rPr>
              <w:t>Cập nhật hiệu lực của toàn bộ nhóm thông tư chi phí và định mức</w:t>
            </w:r>
          </w:p>
        </w:tc>
        <w:tc>
          <w:tcPr>
            <w:tcW w:type="dxa" w:w="1191"/>
            <w:shd w:val="clear" w:color="auto" w:fill="E2EFDA"/>
          </w:tcPr>
          <w:p>
            <w:pPr>
              <w:spacing w:after="40" w:before="40"/>
              <w:jc w:val="center"/>
            </w:pPr>
            <w:r/>
            <w:r>
              <w:rPr>
                <w:rFonts w:ascii="Times New Roman" w:hAnsi="Times New Roman" w:eastAsia="Times New Roman"/>
                <w:b/>
                <w:i w:val="0"/>
                <w:sz w:val="18"/>
              </w:rPr>
              <w:t>Đã có</w:t>
            </w:r>
          </w:p>
        </w:tc>
        <w:tc>
          <w:tcPr>
            <w:tcW w:type="dxa" w:w="3969"/>
          </w:tcPr>
          <w:p>
            <w:pPr>
              <w:spacing w:after="40" w:before="40"/>
              <w:jc w:val="left"/>
            </w:pPr>
            <w:r/>
            <w:r>
              <w:rPr>
                <w:rFonts w:ascii="Times New Roman" w:hAnsi="Times New Roman" w:eastAsia="Times New Roman"/>
                <w:b/>
                <w:i w:val="0"/>
                <w:sz w:val="18"/>
              </w:rPr>
              <w:t>congbao.chinhphu.vn - miễn phí. Tải ngày 16/9/2026</w:t>
            </w:r>
          </w:p>
        </w:tc>
      </w:tr>
      <w:tr>
        <w:tc>
          <w:tcPr>
            <w:tcW w:type="dxa" w:w="567"/>
          </w:tcPr>
          <w:p>
            <w:pPr>
              <w:spacing w:after="40" w:before="40"/>
              <w:jc w:val="center"/>
            </w:pPr>
            <w:r/>
            <w:r>
              <w:rPr>
                <w:rFonts w:ascii="Times New Roman" w:hAnsi="Times New Roman" w:eastAsia="Times New Roman"/>
                <w:b w:val="0"/>
                <w:i w:val="0"/>
                <w:sz w:val="18"/>
              </w:rPr>
              <w:t>G5</w:t>
            </w:r>
          </w:p>
        </w:tc>
        <w:tc>
          <w:tcPr>
            <w:tcW w:type="dxa" w:w="4082"/>
          </w:tcPr>
          <w:p>
            <w:pPr>
              <w:spacing w:after="40" w:before="40"/>
              <w:jc w:val="left"/>
            </w:pPr>
            <w:r/>
            <w:r>
              <w:rPr>
                <w:rFonts w:ascii="Times New Roman" w:hAnsi="Times New Roman" w:eastAsia="Times New Roman"/>
                <w:b w:val="0"/>
                <w:i w:val="0"/>
                <w:sz w:val="18"/>
              </w:rPr>
              <w:t>Thông tư số 11/2021/TT-BXD hướng dẫn xác định và quản lý chi phí đầu tư xây dựng (sửa bởi TT 14/2023, TT 01/2025, TT 60/2025)</w:t>
            </w:r>
          </w:p>
        </w:tc>
        <w:tc>
          <w:tcPr>
            <w:tcW w:type="dxa" w:w="1871"/>
          </w:tcPr>
          <w:p>
            <w:pPr>
              <w:spacing w:after="40" w:before="40"/>
              <w:jc w:val="left"/>
            </w:pPr>
            <w:r/>
            <w:r>
              <w:rPr>
                <w:rFonts w:ascii="Times New Roman" w:hAnsi="Times New Roman" w:eastAsia="Times New Roman"/>
                <w:b w:val="0"/>
                <w:i w:val="0"/>
                <w:sz w:val="18"/>
              </w:rPr>
              <w:t>Bộ Xây dựng, 2021</w:t>
            </w:r>
          </w:p>
        </w:tc>
        <w:tc>
          <w:tcPr>
            <w:tcW w:type="dxa" w:w="2608"/>
          </w:tcPr>
          <w:p>
            <w:pPr>
              <w:spacing w:after="40" w:before="40"/>
              <w:jc w:val="left"/>
            </w:pPr>
            <w:r/>
            <w:r>
              <w:rPr>
                <w:rFonts w:ascii="Times New Roman" w:hAnsi="Times New Roman" w:eastAsia="Times New Roman"/>
                <w:b w:val="0"/>
                <w:i w:val="0"/>
                <w:sz w:val="18"/>
              </w:rPr>
              <w:t>Chi phí đầu tư lắp đặt hệ thống</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congbao.chinhphu.vn - miễn phí</w:t>
            </w:r>
          </w:p>
        </w:tc>
      </w:tr>
      <w:tr>
        <w:tc>
          <w:tcPr>
            <w:tcW w:type="dxa" w:w="567"/>
          </w:tcPr>
          <w:p>
            <w:pPr>
              <w:spacing w:after="40" w:before="40"/>
              <w:jc w:val="center"/>
            </w:pPr>
            <w:r/>
            <w:r>
              <w:rPr>
                <w:rFonts w:ascii="Times New Roman" w:hAnsi="Times New Roman" w:eastAsia="Times New Roman"/>
                <w:b w:val="0"/>
                <w:i w:val="0"/>
                <w:sz w:val="18"/>
              </w:rPr>
              <w:t>G6</w:t>
            </w:r>
          </w:p>
        </w:tc>
        <w:tc>
          <w:tcPr>
            <w:tcW w:type="dxa" w:w="4082"/>
          </w:tcPr>
          <w:p>
            <w:pPr>
              <w:spacing w:after="40" w:before="40"/>
              <w:jc w:val="left"/>
            </w:pPr>
            <w:r/>
            <w:r>
              <w:rPr>
                <w:rFonts w:ascii="Times New Roman" w:hAnsi="Times New Roman" w:eastAsia="Times New Roman"/>
                <w:b w:val="0"/>
                <w:i w:val="0"/>
                <w:sz w:val="18"/>
              </w:rPr>
              <w:t>Thông tư số 12/2021/TT-BXD ban hành định mức xây dựng (sửa bởi TT 09/2024, TT 08/2025 nay được thay bằng TT 38/2026, và TT 60/2025)</w:t>
            </w:r>
          </w:p>
        </w:tc>
        <w:tc>
          <w:tcPr>
            <w:tcW w:type="dxa" w:w="1871"/>
          </w:tcPr>
          <w:p>
            <w:pPr>
              <w:spacing w:after="40" w:before="40"/>
              <w:jc w:val="left"/>
            </w:pPr>
            <w:r/>
            <w:r>
              <w:rPr>
                <w:rFonts w:ascii="Times New Roman" w:hAnsi="Times New Roman" w:eastAsia="Times New Roman"/>
                <w:b w:val="0"/>
                <w:i w:val="0"/>
                <w:sz w:val="18"/>
              </w:rPr>
              <w:t>Bộ Xây dựng, 2021</w:t>
            </w:r>
          </w:p>
        </w:tc>
        <w:tc>
          <w:tcPr>
            <w:tcW w:type="dxa" w:w="2608"/>
          </w:tcPr>
          <w:p>
            <w:pPr>
              <w:spacing w:after="40" w:before="40"/>
              <w:jc w:val="left"/>
            </w:pPr>
            <w:r/>
            <w:r>
              <w:rPr>
                <w:rFonts w:ascii="Times New Roman" w:hAnsi="Times New Roman" w:eastAsia="Times New Roman"/>
                <w:b w:val="0"/>
                <w:i w:val="0"/>
                <w:sz w:val="18"/>
              </w:rPr>
              <w:t>CV 5.5 - định mức nền để tham chiếu và chứng minh công tác SHM chưa có định mức</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congbao.chinhphu.vn - miễn phí. Lưu ý tải kèm các thông tư sửa đổi</w:t>
            </w:r>
          </w:p>
        </w:tc>
      </w:tr>
      <w:tr>
        <w:tc>
          <w:tcPr>
            <w:tcW w:type="dxa" w:w="567"/>
          </w:tcPr>
          <w:p>
            <w:pPr>
              <w:spacing w:after="40" w:before="40"/>
              <w:jc w:val="center"/>
            </w:pPr>
            <w:r/>
            <w:r>
              <w:rPr>
                <w:rFonts w:ascii="Times New Roman" w:hAnsi="Times New Roman" w:eastAsia="Times New Roman"/>
                <w:b w:val="0"/>
                <w:i w:val="0"/>
                <w:sz w:val="18"/>
              </w:rPr>
              <w:t>G7</w:t>
            </w:r>
          </w:p>
        </w:tc>
        <w:tc>
          <w:tcPr>
            <w:tcW w:type="dxa" w:w="4082"/>
          </w:tcPr>
          <w:p>
            <w:pPr>
              <w:spacing w:after="40" w:before="40"/>
              <w:jc w:val="left"/>
            </w:pPr>
            <w:r/>
            <w:r>
              <w:rPr>
                <w:rFonts w:ascii="Times New Roman" w:hAnsi="Times New Roman" w:eastAsia="Times New Roman"/>
                <w:b w:val="0"/>
                <w:i w:val="0"/>
                <w:sz w:val="18"/>
              </w:rPr>
              <w:t>Thông tư số 06/2023/TT-BGTVT sửa đổi Thông tư 44/2021/TT-BGTVT; Văn bản hợp nhất 23/VBHN-BXD (2026) về định mức quản lý, bảo dưỡng thường xuyên đường bộ</w:t>
            </w:r>
          </w:p>
        </w:tc>
        <w:tc>
          <w:tcPr>
            <w:tcW w:type="dxa" w:w="1871"/>
          </w:tcPr>
          <w:p>
            <w:pPr>
              <w:spacing w:after="40" w:before="40"/>
              <w:jc w:val="left"/>
            </w:pPr>
            <w:r/>
            <w:r>
              <w:rPr>
                <w:rFonts w:ascii="Times New Roman" w:hAnsi="Times New Roman" w:eastAsia="Times New Roman"/>
                <w:b w:val="0"/>
                <w:i w:val="0"/>
                <w:sz w:val="18"/>
              </w:rPr>
              <w:t>Bộ GTVT 2023; Bộ Xây dựng 2026</w:t>
            </w:r>
          </w:p>
        </w:tc>
        <w:tc>
          <w:tcPr>
            <w:tcW w:type="dxa" w:w="2608"/>
          </w:tcPr>
          <w:p>
            <w:pPr>
              <w:spacing w:after="40" w:before="40"/>
              <w:jc w:val="left"/>
            </w:pPr>
            <w:r/>
            <w:r>
              <w:rPr>
                <w:rFonts w:ascii="Times New Roman" w:hAnsi="Times New Roman" w:eastAsia="Times New Roman"/>
                <w:b w:val="0"/>
                <w:i w:val="0"/>
                <w:sz w:val="18"/>
              </w:rPr>
              <w:t>CV 5.5 - bản hợp nhất là bản nên dùng để tra cứu</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congbao.chinhphu.vn, luatvietnam.vn - miễn phí. Nên tải bản hợp nhất thay cho việc ghép thủ công</w:t>
            </w:r>
          </w:p>
        </w:tc>
      </w:tr>
      <w:tr>
        <w:tc>
          <w:tcPr>
            <w:tcW w:type="dxa" w:w="567"/>
          </w:tcPr>
          <w:p>
            <w:pPr>
              <w:spacing w:after="40" w:before="40"/>
              <w:jc w:val="center"/>
            </w:pPr>
            <w:r/>
            <w:r>
              <w:rPr>
                <w:rFonts w:ascii="Times New Roman" w:hAnsi="Times New Roman" w:eastAsia="Times New Roman"/>
                <w:b w:val="0"/>
                <w:i w:val="0"/>
                <w:sz w:val="18"/>
              </w:rPr>
              <w:t>G8</w:t>
            </w:r>
          </w:p>
        </w:tc>
        <w:tc>
          <w:tcPr>
            <w:tcW w:type="dxa" w:w="4082"/>
          </w:tcPr>
          <w:p>
            <w:pPr>
              <w:spacing w:after="40" w:before="40"/>
              <w:jc w:val="left"/>
            </w:pPr>
            <w:r/>
            <w:r>
              <w:rPr>
                <w:rFonts w:ascii="Times New Roman" w:hAnsi="Times New Roman" w:eastAsia="Times New Roman"/>
                <w:b w:val="0"/>
                <w:i w:val="0"/>
                <w:sz w:val="18"/>
              </w:rPr>
              <w:t>Nghị định số 10/2021/NĐ-CP về quản lý chi phí đầu tư xây dựng (sửa bởi Nghị định 35/2023/NĐ-CP)</w:t>
            </w:r>
          </w:p>
        </w:tc>
        <w:tc>
          <w:tcPr>
            <w:tcW w:type="dxa" w:w="1871"/>
          </w:tcPr>
          <w:p>
            <w:pPr>
              <w:spacing w:after="40" w:before="40"/>
              <w:jc w:val="left"/>
            </w:pPr>
            <w:r/>
            <w:r>
              <w:rPr>
                <w:rFonts w:ascii="Times New Roman" w:hAnsi="Times New Roman" w:eastAsia="Times New Roman"/>
                <w:b w:val="0"/>
                <w:i w:val="0"/>
                <w:sz w:val="18"/>
              </w:rPr>
              <w:t>Chính phủ, 2021</w:t>
            </w:r>
          </w:p>
        </w:tc>
        <w:tc>
          <w:tcPr>
            <w:tcW w:type="dxa" w:w="2608"/>
          </w:tcPr>
          <w:p>
            <w:pPr>
              <w:spacing w:after="40" w:before="40"/>
              <w:jc w:val="left"/>
            </w:pPr>
            <w:r/>
            <w:r>
              <w:rPr>
                <w:rFonts w:ascii="Times New Roman" w:hAnsi="Times New Roman" w:eastAsia="Times New Roman"/>
                <w:b w:val="0"/>
                <w:i w:val="0"/>
                <w:sz w:val="18"/>
              </w:rPr>
              <w:t>Khung pháp lý cấp nghị định của toàn bộ hệ thống định mức, chi phí</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congbao.chinhphu.vn - miễn phí</w:t>
            </w:r>
          </w:p>
        </w:tc>
      </w:tr>
      <w:tr>
        <w:tc>
          <w:tcPr>
            <w:tcW w:type="dxa" w:w="567"/>
          </w:tcPr>
          <w:p>
            <w:pPr>
              <w:spacing w:after="40" w:before="40"/>
              <w:jc w:val="center"/>
            </w:pPr>
            <w:r/>
            <w:r>
              <w:rPr>
                <w:rFonts w:ascii="Times New Roman" w:hAnsi="Times New Roman" w:eastAsia="Times New Roman"/>
                <w:b w:val="0"/>
                <w:i w:val="0"/>
                <w:sz w:val="18"/>
              </w:rPr>
              <w:t>G9</w:t>
            </w:r>
          </w:p>
        </w:tc>
        <w:tc>
          <w:tcPr>
            <w:tcW w:type="dxa" w:w="4082"/>
          </w:tcPr>
          <w:p>
            <w:pPr>
              <w:spacing w:after="40" w:before="40"/>
              <w:jc w:val="left"/>
            </w:pPr>
            <w:r/>
            <w:r>
              <w:rPr>
                <w:rFonts w:ascii="Times New Roman" w:hAnsi="Times New Roman" w:eastAsia="Times New Roman"/>
                <w:b w:val="0"/>
                <w:i w:val="0"/>
                <w:sz w:val="18"/>
              </w:rPr>
              <w:t>Nghị định số 32/2019/NĐ-CP quy định giao nhiệm vụ, đặt hàng hoặc đấu thầu cung cấp sản phẩm, dịch vụ công sử dụng ngân sách nhà nước</w:t>
            </w:r>
          </w:p>
        </w:tc>
        <w:tc>
          <w:tcPr>
            <w:tcW w:type="dxa" w:w="1871"/>
          </w:tcPr>
          <w:p>
            <w:pPr>
              <w:spacing w:after="40" w:before="40"/>
              <w:jc w:val="left"/>
            </w:pPr>
            <w:r/>
            <w:r>
              <w:rPr>
                <w:rFonts w:ascii="Times New Roman" w:hAnsi="Times New Roman" w:eastAsia="Times New Roman"/>
                <w:b w:val="0"/>
                <w:i w:val="0"/>
                <w:sz w:val="18"/>
              </w:rPr>
              <w:t>Chính phủ, 2019</w:t>
            </w:r>
          </w:p>
        </w:tc>
        <w:tc>
          <w:tcPr>
            <w:tcW w:type="dxa" w:w="2608"/>
          </w:tcPr>
          <w:p>
            <w:pPr>
              <w:spacing w:after="40" w:before="40"/>
              <w:jc w:val="left"/>
            </w:pPr>
            <w:r/>
            <w:r>
              <w:rPr>
                <w:rFonts w:ascii="Times New Roman" w:hAnsi="Times New Roman" w:eastAsia="Times New Roman"/>
                <w:b w:val="0"/>
                <w:i w:val="0"/>
                <w:sz w:val="18"/>
              </w:rPr>
              <w:t>CV 5.5 - nếu vận hành SHM trở thành dịch vụ công đặt hàng thì đây là căn cứ để định mức có hiệu lực thanh toán</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congbao.chinhphu.vn - miễn phí</w:t>
            </w:r>
          </w:p>
        </w:tc>
      </w:tr>
      <w:tr>
        <w:tc>
          <w:tcPr>
            <w:tcW w:type="dxa" w:w="567"/>
          </w:tcPr>
          <w:p>
            <w:pPr>
              <w:spacing w:after="40" w:before="40"/>
              <w:jc w:val="center"/>
            </w:pPr>
            <w:r/>
            <w:r>
              <w:rPr>
                <w:rFonts w:ascii="Times New Roman" w:hAnsi="Times New Roman" w:eastAsia="Times New Roman"/>
                <w:b w:val="0"/>
                <w:i w:val="0"/>
                <w:sz w:val="18"/>
              </w:rPr>
              <w:t>G10</w:t>
            </w:r>
          </w:p>
        </w:tc>
        <w:tc>
          <w:tcPr>
            <w:tcW w:type="dxa" w:w="4082"/>
          </w:tcPr>
          <w:p>
            <w:pPr>
              <w:spacing w:after="40" w:before="40"/>
              <w:jc w:val="left"/>
            </w:pPr>
            <w:r/>
            <w:r>
              <w:rPr>
                <w:rFonts w:ascii="Times New Roman" w:hAnsi="Times New Roman" w:eastAsia="Times New Roman"/>
                <w:b w:val="0"/>
                <w:i w:val="0"/>
                <w:sz w:val="18"/>
              </w:rPr>
              <w:t>ISO 15686-5 - Buildings and constructed assets - Service life planning - Part 5: Life-cycle costing</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5.5 - phương pháp chi phí vòng đời, dùng chứng minh hiệu quả đầu tư hệ thống</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150-200 CHF</w:t>
            </w:r>
          </w:p>
        </w:tc>
      </w:tr>
      <w:tr>
        <w:tc>
          <w:tcPr>
            <w:tcW w:type="dxa" w:w="567"/>
          </w:tcPr>
          <w:p>
            <w:pPr>
              <w:spacing w:after="40" w:before="40"/>
              <w:jc w:val="center"/>
            </w:pPr>
            <w:r/>
            <w:r>
              <w:rPr>
                <w:rFonts w:ascii="Times New Roman" w:hAnsi="Times New Roman" w:eastAsia="Times New Roman"/>
                <w:b w:val="0"/>
                <w:i w:val="0"/>
                <w:sz w:val="18"/>
              </w:rPr>
              <w:t>G11</w:t>
            </w:r>
          </w:p>
        </w:tc>
        <w:tc>
          <w:tcPr>
            <w:tcW w:type="dxa" w:w="4082"/>
          </w:tcPr>
          <w:p>
            <w:pPr>
              <w:spacing w:after="40" w:before="40"/>
              <w:jc w:val="left"/>
            </w:pPr>
            <w:r/>
            <w:r>
              <w:rPr>
                <w:rFonts w:ascii="Times New Roman" w:hAnsi="Times New Roman" w:eastAsia="Times New Roman"/>
                <w:b w:val="0"/>
                <w:i w:val="0"/>
                <w:sz w:val="18"/>
              </w:rPr>
              <w:t>Tiêu chuẩn đơn giá công tác kiểm tra an toàn và chẩn đoán an toàn chi tiết công trình (대가기준)</w:t>
            </w:r>
          </w:p>
        </w:tc>
        <w:tc>
          <w:tcPr>
            <w:tcW w:type="dxa" w:w="1871"/>
          </w:tcPr>
          <w:p>
            <w:pPr>
              <w:spacing w:after="40" w:before="40"/>
              <w:jc w:val="left"/>
            </w:pPr>
            <w:r/>
            <w:r>
              <w:rPr>
                <w:rFonts w:ascii="Times New Roman" w:hAnsi="Times New Roman" w:eastAsia="Times New Roman"/>
                <w:b w:val="0"/>
                <w:i w:val="0"/>
                <w:sz w:val="18"/>
              </w:rPr>
              <w:t>KISTEC, Hàn Quốc</w:t>
            </w:r>
          </w:p>
        </w:tc>
        <w:tc>
          <w:tcPr>
            <w:tcW w:type="dxa" w:w="2608"/>
          </w:tcPr>
          <w:p>
            <w:pPr>
              <w:spacing w:after="40" w:before="40"/>
              <w:jc w:val="left"/>
            </w:pPr>
            <w:r/>
            <w:r>
              <w:rPr>
                <w:rFonts w:ascii="Times New Roman" w:hAnsi="Times New Roman" w:eastAsia="Times New Roman"/>
                <w:b w:val="0"/>
                <w:i w:val="0"/>
                <w:sz w:val="18"/>
              </w:rPr>
              <w:t>CV 5.5 - trường hợp hiếm có một quốc gia đã chuẩn hóa đơn giá cho công tác kiểm định, chẩn đoán an toàn kết cấu; gần nhất với sản phẩm định mức của nhiệm vụ</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kistec.or.kr - công bố công khai, bản tiếng Hàn; cần dịch</w:t>
            </w:r>
          </w:p>
        </w:tc>
      </w:tr>
    </w:tbl>
    <w:p>
      <w:pPr>
        <w:spacing w:after="40" w:before="0"/>
        <w:jc w:val="both"/>
      </w:pPr>
    </w:p>
    <w:p>
      <w:r>
        <w:br w:type="page"/>
      </w:r>
    </w:p>
    <w:p>
      <w:pPr>
        <w:pStyle w:val="Heading1"/>
      </w:pPr>
      <w:r>
        <w:rPr>
          <w:rFonts w:ascii="Times New Roman" w:hAnsi="Times New Roman" w:eastAsia="Times New Roman"/>
          <w:color w:val="000000"/>
        </w:rPr>
        <w:t>10. NHÓM H - TIÊU CHUẨN HỆ THỐNG VÀ QUẢN LÝ TÀI SẢN (NHÓM MỚI LẬP)</w:t>
      </w:r>
    </w:p>
    <w:p>
      <w:pPr>
        <w:spacing w:after="120" w:before="0"/>
        <w:jc w:val="both"/>
      </w:pPr>
      <w:r>
        <w:rPr>
          <w:rFonts w:ascii="Times New Roman" w:hAnsi="Times New Roman" w:eastAsia="Times New Roman"/>
          <w:b w:val="0"/>
          <w:i w:val="0"/>
          <w:sz w:val="24"/>
        </w:rPr>
        <w:t>Sản phẩm 3 của nhiệm vụ là một khung kiến trúc, nhưng kho tài liệu chưa có tiêu chuẩn nào về cách mô tả một kiến trúc hệ thống. Nhóm H được lập để lấp khoảng trống này. Toàn bộ tài liệu trong nhóm là tiêu chuẩn ISO phải mua; thư mục hiện đang trống.</w:t>
      </w:r>
    </w:p>
    <w:tbl>
      <w:tblPr>
        <w:tblStyle w:val="TableGrid"/>
        <w:tblW w:type="auto" w:w="0"/>
        <w:jc w:val="center"/>
        <w:tblLook w:firstColumn="1" w:firstRow="1" w:lastColumn="0" w:lastRow="0" w:noHBand="0" w:noVBand="1" w:val="04A0"/>
      </w:tblPr>
      <w:tblGrid>
        <w:gridCol w:w="2476"/>
        <w:gridCol w:w="2476"/>
        <w:gridCol w:w="2476"/>
        <w:gridCol w:w="2476"/>
        <w:gridCol w:w="2476"/>
        <w:gridCol w:w="2476"/>
      </w:tblGrid>
      <w:tr>
        <w:trPr>
          <w:tblHeader w:val="true"/>
        </w:trPr>
        <w:tc>
          <w:tcPr>
            <w:tcW w:type="dxa" w:w="567"/>
            <w:shd w:val="clear" w:color="auto" w:fill="D9E2F3"/>
          </w:tcPr>
          <w:p>
            <w:pPr>
              <w:spacing w:after="40" w:before="40"/>
              <w:jc w:val="center"/>
            </w:pPr>
            <w:r/>
            <w:r>
              <w:rPr>
                <w:rFonts w:ascii="Times New Roman" w:hAnsi="Times New Roman" w:eastAsia="Times New Roman"/>
                <w:b/>
                <w:i w:val="0"/>
                <w:sz w:val="18"/>
              </w:rPr>
              <w:t>TT</w:t>
            </w:r>
          </w:p>
        </w:tc>
        <w:tc>
          <w:tcPr>
            <w:tcW w:type="dxa" w:w="4082"/>
            <w:shd w:val="clear" w:color="auto" w:fill="D9E2F3"/>
          </w:tcPr>
          <w:p>
            <w:pPr>
              <w:spacing w:after="40" w:before="40"/>
              <w:jc w:val="center"/>
            </w:pPr>
            <w:r/>
            <w:r>
              <w:rPr>
                <w:rFonts w:ascii="Times New Roman" w:hAnsi="Times New Roman" w:eastAsia="Times New Roman"/>
                <w:b/>
                <w:i w:val="0"/>
                <w:sz w:val="18"/>
              </w:rPr>
              <w:t>Tài liệu</w:t>
            </w:r>
          </w:p>
        </w:tc>
        <w:tc>
          <w:tcPr>
            <w:tcW w:type="dxa" w:w="1871"/>
            <w:shd w:val="clear" w:color="auto" w:fill="D9E2F3"/>
          </w:tcPr>
          <w:p>
            <w:pPr>
              <w:spacing w:after="40" w:before="40"/>
              <w:jc w:val="center"/>
            </w:pPr>
            <w:r/>
            <w:r>
              <w:rPr>
                <w:rFonts w:ascii="Times New Roman" w:hAnsi="Times New Roman" w:eastAsia="Times New Roman"/>
                <w:b/>
                <w:i w:val="0"/>
                <w:sz w:val="18"/>
              </w:rPr>
              <w:t>Cơ quan ban hành, năm</w:t>
            </w:r>
          </w:p>
        </w:tc>
        <w:tc>
          <w:tcPr>
            <w:tcW w:type="dxa" w:w="2608"/>
            <w:shd w:val="clear" w:color="auto" w:fill="D9E2F3"/>
          </w:tcPr>
          <w:p>
            <w:pPr>
              <w:spacing w:after="40" w:before="40"/>
              <w:jc w:val="center"/>
            </w:pPr>
            <w:r/>
            <w:r>
              <w:rPr>
                <w:rFonts w:ascii="Times New Roman" w:hAnsi="Times New Roman" w:eastAsia="Times New Roman"/>
                <w:b/>
                <w:i w:val="0"/>
                <w:sz w:val="18"/>
              </w:rPr>
              <w:t>Sử dụng cho</w:t>
            </w:r>
          </w:p>
        </w:tc>
        <w:tc>
          <w:tcPr>
            <w:tcW w:type="dxa" w:w="1191"/>
            <w:shd w:val="clear" w:color="auto" w:fill="D9E2F3"/>
          </w:tcPr>
          <w:p>
            <w:pPr>
              <w:spacing w:after="40" w:before="40"/>
              <w:jc w:val="center"/>
            </w:pPr>
            <w:r/>
            <w:r>
              <w:rPr>
                <w:rFonts w:ascii="Times New Roman" w:hAnsi="Times New Roman" w:eastAsia="Times New Roman"/>
                <w:b/>
                <w:i w:val="0"/>
                <w:sz w:val="18"/>
              </w:rPr>
              <w:t>Trạng thái</w:t>
            </w:r>
          </w:p>
        </w:tc>
        <w:tc>
          <w:tcPr>
            <w:tcW w:type="dxa" w:w="3969"/>
            <w:shd w:val="clear" w:color="auto" w:fill="D9E2F3"/>
          </w:tcPr>
          <w:p>
            <w:pPr>
              <w:spacing w:after="40" w:before="40"/>
              <w:jc w:val="center"/>
            </w:pPr>
            <w:r/>
            <w:r>
              <w:rPr>
                <w:rFonts w:ascii="Times New Roman" w:hAnsi="Times New Roman" w:eastAsia="Times New Roman"/>
                <w:b/>
                <w:i w:val="0"/>
                <w:sz w:val="18"/>
              </w:rPr>
              <w:t>Nguồn tải hoặc nguồn mua</w:t>
            </w:r>
          </w:p>
        </w:tc>
      </w:tr>
      <w:tr>
        <w:tc>
          <w:tcPr>
            <w:tcW w:type="dxa" w:w="567"/>
          </w:tcPr>
          <w:p>
            <w:pPr>
              <w:spacing w:after="40" w:before="40"/>
              <w:jc w:val="center"/>
            </w:pPr>
            <w:r/>
            <w:r>
              <w:rPr>
                <w:rFonts w:ascii="Times New Roman" w:hAnsi="Times New Roman" w:eastAsia="Times New Roman"/>
                <w:b/>
                <w:i w:val="0"/>
                <w:sz w:val="18"/>
              </w:rPr>
              <w:t>H1</w:t>
            </w:r>
          </w:p>
        </w:tc>
        <w:tc>
          <w:tcPr>
            <w:tcW w:type="dxa" w:w="4082"/>
          </w:tcPr>
          <w:p>
            <w:pPr>
              <w:spacing w:after="40" w:before="40"/>
              <w:jc w:val="left"/>
            </w:pPr>
            <w:r/>
            <w:r>
              <w:rPr>
                <w:rFonts w:ascii="Times New Roman" w:hAnsi="Times New Roman" w:eastAsia="Times New Roman"/>
                <w:b/>
                <w:i w:val="0"/>
                <w:sz w:val="18"/>
              </w:rPr>
              <w:t>ISO/IEC/IEEE 42010 - Systems and software engineering - Architecture description</w:t>
            </w:r>
          </w:p>
        </w:tc>
        <w:tc>
          <w:tcPr>
            <w:tcW w:type="dxa" w:w="1871"/>
          </w:tcPr>
          <w:p>
            <w:pPr>
              <w:spacing w:after="40" w:before="40"/>
              <w:jc w:val="left"/>
            </w:pPr>
            <w:r/>
            <w:r>
              <w:rPr>
                <w:rFonts w:ascii="Times New Roman" w:hAnsi="Times New Roman" w:eastAsia="Times New Roman"/>
                <w:b/>
                <w:i w:val="0"/>
                <w:sz w:val="18"/>
              </w:rPr>
              <w:t>ISO/IEC/IEEE</w:t>
            </w:r>
          </w:p>
        </w:tc>
        <w:tc>
          <w:tcPr>
            <w:tcW w:type="dxa" w:w="2608"/>
          </w:tcPr>
          <w:p>
            <w:pPr>
              <w:spacing w:after="40" w:before="40"/>
              <w:jc w:val="left"/>
            </w:pPr>
            <w:r/>
            <w:r>
              <w:rPr>
                <w:rFonts w:ascii="Times New Roman" w:hAnsi="Times New Roman" w:eastAsia="Times New Roman"/>
                <w:b/>
                <w:i w:val="0"/>
                <w:sz w:val="18"/>
              </w:rPr>
              <w:t>CV 2.3 - tiêu chuẩn quốc tế về cách mô tả kiến trúc: bên liên quan, mối quan tâm, khung nhìn, góc nhìn. Dùng tài liệu này thì khung kiến trúc của nhiệm vụ có chuẩn phương pháp để viện dẫn thay vì tự đặt ra cách trình bày</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i w:val="0"/>
                <w:sz w:val="18"/>
              </w:rPr>
              <w:t>iso.org hoặc VSQI. Ước tính 180-220 CHF. Là tài liệu ưu tiên mua cao nhất của nhóm H</w:t>
            </w:r>
          </w:p>
        </w:tc>
      </w:tr>
      <w:tr>
        <w:tc>
          <w:tcPr>
            <w:tcW w:type="dxa" w:w="567"/>
          </w:tcPr>
          <w:p>
            <w:pPr>
              <w:spacing w:after="40" w:before="40"/>
              <w:jc w:val="center"/>
            </w:pPr>
            <w:r/>
            <w:r>
              <w:rPr>
                <w:rFonts w:ascii="Times New Roman" w:hAnsi="Times New Roman" w:eastAsia="Times New Roman"/>
                <w:b/>
                <w:i w:val="0"/>
                <w:sz w:val="18"/>
              </w:rPr>
              <w:t>H2</w:t>
            </w:r>
          </w:p>
        </w:tc>
        <w:tc>
          <w:tcPr>
            <w:tcW w:type="dxa" w:w="4082"/>
          </w:tcPr>
          <w:p>
            <w:pPr>
              <w:spacing w:after="40" w:before="40"/>
              <w:jc w:val="left"/>
            </w:pPr>
            <w:r/>
            <w:r>
              <w:rPr>
                <w:rFonts w:ascii="Times New Roman" w:hAnsi="Times New Roman" w:eastAsia="Times New Roman"/>
                <w:b/>
                <w:i w:val="0"/>
                <w:sz w:val="18"/>
              </w:rPr>
              <w:t>ISO 55000, ISO 55001, ISO 55002 - Asset management</w:t>
            </w:r>
          </w:p>
        </w:tc>
        <w:tc>
          <w:tcPr>
            <w:tcW w:type="dxa" w:w="1871"/>
          </w:tcPr>
          <w:p>
            <w:pPr>
              <w:spacing w:after="40" w:before="40"/>
              <w:jc w:val="left"/>
            </w:pPr>
            <w:r/>
            <w:r>
              <w:rPr>
                <w:rFonts w:ascii="Times New Roman" w:hAnsi="Times New Roman" w:eastAsia="Times New Roman"/>
                <w:b/>
                <w:i w:val="0"/>
                <w:sz w:val="18"/>
              </w:rPr>
              <w:t>ISO</w:t>
            </w:r>
          </w:p>
        </w:tc>
        <w:tc>
          <w:tcPr>
            <w:tcW w:type="dxa" w:w="2608"/>
          </w:tcPr>
          <w:p>
            <w:pPr>
              <w:spacing w:after="40" w:before="40"/>
              <w:jc w:val="left"/>
            </w:pPr>
            <w:r/>
            <w:r>
              <w:rPr>
                <w:rFonts w:ascii="Times New Roman" w:hAnsi="Times New Roman" w:eastAsia="Times New Roman"/>
                <w:b/>
                <w:i w:val="0"/>
                <w:sz w:val="18"/>
              </w:rPr>
              <w:t>CV 2.1, 5.6 - Linee Guida Ponti mục 7.2.2 viện dẫn trực tiếp bộ tiêu chuẩn này cho việc tổ chức hệ thống giám sát. Là khung quản lý tài sản mà toàn bộ hệ SHM phải gắn vào</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i w:val="0"/>
                <w:sz w:val="18"/>
              </w:rPr>
              <w:t>iso.org hoặc VSQI. Ước tính 120-180 CHF mỗi phần</w:t>
            </w:r>
          </w:p>
        </w:tc>
      </w:tr>
      <w:tr>
        <w:tc>
          <w:tcPr>
            <w:tcW w:type="dxa" w:w="567"/>
          </w:tcPr>
          <w:p>
            <w:pPr>
              <w:spacing w:after="40" w:before="40"/>
              <w:jc w:val="center"/>
            </w:pPr>
            <w:r/>
            <w:r>
              <w:rPr>
                <w:rFonts w:ascii="Times New Roman" w:hAnsi="Times New Roman" w:eastAsia="Times New Roman"/>
                <w:b w:val="0"/>
                <w:i w:val="0"/>
                <w:sz w:val="18"/>
              </w:rPr>
              <w:t>H3</w:t>
            </w:r>
          </w:p>
        </w:tc>
        <w:tc>
          <w:tcPr>
            <w:tcW w:type="dxa" w:w="4082"/>
          </w:tcPr>
          <w:p>
            <w:pPr>
              <w:spacing w:after="40" w:before="40"/>
              <w:jc w:val="left"/>
            </w:pPr>
            <w:r/>
            <w:r>
              <w:rPr>
                <w:rFonts w:ascii="Times New Roman" w:hAnsi="Times New Roman" w:eastAsia="Times New Roman"/>
                <w:b w:val="0"/>
                <w:i w:val="0"/>
                <w:sz w:val="18"/>
              </w:rPr>
              <w:t>ISO/IEC 25010 - Systems and software quality models</w:t>
            </w:r>
          </w:p>
        </w:tc>
        <w:tc>
          <w:tcPr>
            <w:tcW w:type="dxa" w:w="1871"/>
          </w:tcPr>
          <w:p>
            <w:pPr>
              <w:spacing w:after="40" w:before="40"/>
              <w:jc w:val="left"/>
            </w:pPr>
            <w:r/>
            <w:r>
              <w:rPr>
                <w:rFonts w:ascii="Times New Roman" w:hAnsi="Times New Roman" w:eastAsia="Times New Roman"/>
                <w:b w:val="0"/>
                <w:i w:val="0"/>
                <w:sz w:val="18"/>
              </w:rPr>
              <w:t>ISO/IEC</w:t>
            </w:r>
          </w:p>
        </w:tc>
        <w:tc>
          <w:tcPr>
            <w:tcW w:type="dxa" w:w="2608"/>
          </w:tcPr>
          <w:p>
            <w:pPr>
              <w:spacing w:after="40" w:before="40"/>
              <w:jc w:val="left"/>
            </w:pPr>
            <w:r/>
            <w:r>
              <w:rPr>
                <w:rFonts w:ascii="Times New Roman" w:hAnsi="Times New Roman" w:eastAsia="Times New Roman"/>
                <w:b w:val="0"/>
                <w:i w:val="0"/>
                <w:sz w:val="18"/>
              </w:rPr>
              <w:t>CV 2.4, 3.9 - khung chuẩn cho nhóm yêu cầu phi chức năng và tiêu chí nghiệm thu phần mềm</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150-200 CHF</w:t>
            </w:r>
          </w:p>
        </w:tc>
      </w:tr>
      <w:tr>
        <w:tc>
          <w:tcPr>
            <w:tcW w:type="dxa" w:w="567"/>
          </w:tcPr>
          <w:p>
            <w:pPr>
              <w:spacing w:after="40" w:before="40"/>
              <w:jc w:val="center"/>
            </w:pPr>
            <w:r/>
            <w:r>
              <w:rPr>
                <w:rFonts w:ascii="Times New Roman" w:hAnsi="Times New Roman" w:eastAsia="Times New Roman"/>
                <w:b w:val="0"/>
                <w:i w:val="0"/>
                <w:sz w:val="18"/>
              </w:rPr>
              <w:t>H4</w:t>
            </w:r>
          </w:p>
        </w:tc>
        <w:tc>
          <w:tcPr>
            <w:tcW w:type="dxa" w:w="4082"/>
          </w:tcPr>
          <w:p>
            <w:pPr>
              <w:spacing w:after="40" w:before="40"/>
              <w:jc w:val="left"/>
            </w:pPr>
            <w:r/>
            <w:r>
              <w:rPr>
                <w:rFonts w:ascii="Times New Roman" w:hAnsi="Times New Roman" w:eastAsia="Times New Roman"/>
                <w:b w:val="0"/>
                <w:i w:val="0"/>
                <w:sz w:val="18"/>
              </w:rPr>
              <w:t>ISO/IEC 27001 và ISO/IEC 27002 - Information security management</w:t>
            </w:r>
          </w:p>
        </w:tc>
        <w:tc>
          <w:tcPr>
            <w:tcW w:type="dxa" w:w="1871"/>
          </w:tcPr>
          <w:p>
            <w:pPr>
              <w:spacing w:after="40" w:before="40"/>
              <w:jc w:val="left"/>
            </w:pPr>
            <w:r/>
            <w:r>
              <w:rPr>
                <w:rFonts w:ascii="Times New Roman" w:hAnsi="Times New Roman" w:eastAsia="Times New Roman"/>
                <w:b w:val="0"/>
                <w:i w:val="0"/>
                <w:sz w:val="18"/>
              </w:rPr>
              <w:t>ISO/IEC</w:t>
            </w:r>
          </w:p>
        </w:tc>
        <w:tc>
          <w:tcPr>
            <w:tcW w:type="dxa" w:w="2608"/>
          </w:tcPr>
          <w:p>
            <w:pPr>
              <w:spacing w:after="40" w:before="40"/>
              <w:jc w:val="left"/>
            </w:pPr>
            <w:r/>
            <w:r>
              <w:rPr>
                <w:rFonts w:ascii="Times New Roman" w:hAnsi="Times New Roman" w:eastAsia="Times New Roman"/>
                <w:b w:val="0"/>
                <w:i w:val="0"/>
                <w:sz w:val="18"/>
              </w:rPr>
              <w:t>CV 2.4 - an toàn thông tin, bổ trợ quy định bảo đảm an toàn theo cấp độ trong nước</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150-200 CHF mỗi phần</w:t>
            </w:r>
          </w:p>
        </w:tc>
      </w:tr>
      <w:tr>
        <w:tc>
          <w:tcPr>
            <w:tcW w:type="dxa" w:w="567"/>
          </w:tcPr>
          <w:p>
            <w:pPr>
              <w:spacing w:after="40" w:before="40"/>
              <w:jc w:val="center"/>
            </w:pPr>
            <w:r/>
            <w:r>
              <w:rPr>
                <w:rFonts w:ascii="Times New Roman" w:hAnsi="Times New Roman" w:eastAsia="Times New Roman"/>
                <w:b w:val="0"/>
                <w:i w:val="0"/>
                <w:sz w:val="18"/>
              </w:rPr>
              <w:t>H5</w:t>
            </w:r>
          </w:p>
        </w:tc>
        <w:tc>
          <w:tcPr>
            <w:tcW w:type="dxa" w:w="4082"/>
          </w:tcPr>
          <w:p>
            <w:pPr>
              <w:spacing w:after="40" w:before="40"/>
              <w:jc w:val="left"/>
            </w:pPr>
            <w:r/>
            <w:r>
              <w:rPr>
                <w:rFonts w:ascii="Times New Roman" w:hAnsi="Times New Roman" w:eastAsia="Times New Roman"/>
                <w:b w:val="0"/>
                <w:i w:val="0"/>
                <w:sz w:val="18"/>
              </w:rPr>
              <w:t>ISO 2394 - General principles on reliability for structures; ISO 13824 - General principles on risk assessment of systems involving structures</w:t>
            </w:r>
          </w:p>
        </w:tc>
        <w:tc>
          <w:tcPr>
            <w:tcW w:type="dxa" w:w="1871"/>
          </w:tcPr>
          <w:p>
            <w:pPr>
              <w:spacing w:after="40" w:before="40"/>
              <w:jc w:val="left"/>
            </w:pPr>
            <w:r/>
            <w:r>
              <w:rPr>
                <w:rFonts w:ascii="Times New Roman" w:hAnsi="Times New Roman" w:eastAsia="Times New Roman"/>
                <w:b w:val="0"/>
                <w:i w:val="0"/>
                <w:sz w:val="18"/>
              </w:rPr>
              <w:t>ISO</w:t>
            </w:r>
          </w:p>
        </w:tc>
        <w:tc>
          <w:tcPr>
            <w:tcW w:type="dxa" w:w="2608"/>
          </w:tcPr>
          <w:p>
            <w:pPr>
              <w:spacing w:after="40" w:before="40"/>
              <w:jc w:val="left"/>
            </w:pPr>
            <w:r/>
            <w:r>
              <w:rPr>
                <w:rFonts w:ascii="Times New Roman" w:hAnsi="Times New Roman" w:eastAsia="Times New Roman"/>
                <w:b w:val="0"/>
                <w:i w:val="0"/>
                <w:sz w:val="18"/>
              </w:rPr>
              <w:t>CV 2.1, 2.6 - nền lý thuyết độ tin cậy và đánh giá rủi ro cho phân cấp và ngưỡng</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iso.org hoặc VSQI. Ước tính 150-200 CHF mỗi tiêu chuẩn</w:t>
            </w:r>
          </w:p>
        </w:tc>
      </w:tr>
      <w:tr>
        <w:tc>
          <w:tcPr>
            <w:tcW w:type="dxa" w:w="567"/>
          </w:tcPr>
          <w:p>
            <w:pPr>
              <w:spacing w:after="40" w:before="40"/>
              <w:jc w:val="center"/>
            </w:pPr>
            <w:r/>
            <w:r>
              <w:rPr>
                <w:rFonts w:ascii="Times New Roman" w:hAnsi="Times New Roman" w:eastAsia="Times New Roman"/>
                <w:b w:val="0"/>
                <w:i w:val="0"/>
                <w:sz w:val="18"/>
              </w:rPr>
              <w:t>H6</w:t>
            </w:r>
          </w:p>
        </w:tc>
        <w:tc>
          <w:tcPr>
            <w:tcW w:type="dxa" w:w="4082"/>
          </w:tcPr>
          <w:p>
            <w:pPr>
              <w:spacing w:after="40" w:before="40"/>
              <w:jc w:val="left"/>
            </w:pPr>
            <w:r/>
            <w:r>
              <w:rPr>
                <w:rFonts w:ascii="Times New Roman" w:hAnsi="Times New Roman" w:eastAsia="Times New Roman"/>
                <w:b w:val="0"/>
                <w:i w:val="0"/>
                <w:sz w:val="18"/>
              </w:rPr>
              <w:t>JCSS Probabilistic Model Code</w:t>
            </w:r>
          </w:p>
        </w:tc>
        <w:tc>
          <w:tcPr>
            <w:tcW w:type="dxa" w:w="1871"/>
          </w:tcPr>
          <w:p>
            <w:pPr>
              <w:spacing w:after="40" w:before="40"/>
              <w:jc w:val="left"/>
            </w:pPr>
            <w:r/>
            <w:r>
              <w:rPr>
                <w:rFonts w:ascii="Times New Roman" w:hAnsi="Times New Roman" w:eastAsia="Times New Roman"/>
                <w:b w:val="0"/>
                <w:i w:val="0"/>
                <w:sz w:val="18"/>
              </w:rPr>
              <w:t>Joint Committee on Structural Safety</w:t>
            </w:r>
          </w:p>
        </w:tc>
        <w:tc>
          <w:tcPr>
            <w:tcW w:type="dxa" w:w="2608"/>
          </w:tcPr>
          <w:p>
            <w:pPr>
              <w:spacing w:after="40" w:before="40"/>
              <w:jc w:val="left"/>
            </w:pPr>
            <w:r/>
            <w:r>
              <w:rPr>
                <w:rFonts w:ascii="Times New Roman" w:hAnsi="Times New Roman" w:eastAsia="Times New Roman"/>
                <w:b w:val="0"/>
                <w:i w:val="0"/>
                <w:sz w:val="18"/>
              </w:rPr>
              <w:t>CV 2.6 - mô hình xác suất cho tải trọng và sức kháng</w:t>
            </w:r>
          </w:p>
        </w:tc>
        <w:tc>
          <w:tcPr>
            <w:tcW w:type="dxa" w:w="1191"/>
            <w:shd w:val="clear" w:color="auto" w:fill="FCE4D6"/>
          </w:tcPr>
          <w:p>
            <w:pPr>
              <w:spacing w:after="40" w:before="40"/>
              <w:jc w:val="center"/>
            </w:pPr>
            <w:r/>
            <w:r>
              <w:rPr>
                <w:rFonts w:ascii="Times New Roman" w:hAnsi="Times New Roman" w:eastAsia="Times New Roman"/>
                <w:b/>
                <w:i w:val="0"/>
                <w:sz w:val="18"/>
              </w:rPr>
              <w:t>Chưa có</w:t>
            </w:r>
          </w:p>
        </w:tc>
        <w:tc>
          <w:tcPr>
            <w:tcW w:type="dxa" w:w="3969"/>
          </w:tcPr>
          <w:p>
            <w:pPr>
              <w:spacing w:after="40" w:before="40"/>
              <w:jc w:val="left"/>
            </w:pPr>
            <w:r/>
            <w:r>
              <w:rPr>
                <w:rFonts w:ascii="Times New Roman" w:hAnsi="Times New Roman" w:eastAsia="Times New Roman"/>
                <w:b w:val="0"/>
                <w:i w:val="0"/>
                <w:sz w:val="18"/>
              </w:rPr>
              <w:t>jcss-lc.org - miễn phí</w:t>
            </w:r>
          </w:p>
        </w:tc>
      </w:tr>
    </w:tbl>
    <w:p>
      <w:pPr>
        <w:spacing w:after="40" w:before="0"/>
        <w:jc w:val="both"/>
      </w:pPr>
    </w:p>
    <w:p>
      <w:pPr>
        <w:pStyle w:val="Heading1"/>
      </w:pPr>
      <w:r>
        <w:rPr>
          <w:rFonts w:ascii="Times New Roman" w:hAnsi="Times New Roman" w:eastAsia="Times New Roman"/>
          <w:color w:val="000000"/>
        </w:rPr>
        <w:t>11. THỨ TỰ ƯU TIÊN THU THẬP</w:t>
      </w:r>
    </w:p>
    <w:p>
      <w:pPr>
        <w:keepNext/>
        <w:spacing w:before="160" w:after="60"/>
        <w:jc w:val="left"/>
      </w:pPr>
      <w:r>
        <w:rPr>
          <w:rFonts w:ascii="Times New Roman" w:hAnsi="Times New Roman" w:eastAsia="Times New Roman"/>
          <w:b/>
          <w:i/>
          <w:sz w:val="24"/>
        </w:rPr>
        <w:t>Bảng 2. Kế hoạch thu thập theo đợt</w:t>
      </w:r>
    </w:p>
    <w:tbl>
      <w:tblPr>
        <w:tblStyle w:val="TableGrid"/>
        <w:tblW w:type="auto" w:w="0"/>
        <w:jc w:val="center"/>
        <w:tblLook w:firstColumn="1" w:firstRow="1" w:lastColumn="0" w:lastRow="0" w:noHBand="0" w:noVBand="1" w:val="04A0"/>
      </w:tblPr>
      <w:tblGrid>
        <w:gridCol w:w="2971"/>
        <w:gridCol w:w="2971"/>
        <w:gridCol w:w="2971"/>
        <w:gridCol w:w="2971"/>
        <w:gridCol w:w="2971"/>
      </w:tblGrid>
      <w:tr>
        <w:trPr>
          <w:tblHeader w:val="true"/>
        </w:trPr>
        <w:tc>
          <w:tcPr>
            <w:tcW w:type="dxa" w:w="794"/>
            <w:shd w:val="clear" w:color="auto" w:fill="D9E2F3"/>
          </w:tcPr>
          <w:p>
            <w:pPr>
              <w:spacing w:after="40" w:before="40"/>
              <w:jc w:val="center"/>
            </w:pPr>
            <w:r/>
            <w:r>
              <w:rPr>
                <w:rFonts w:ascii="Times New Roman" w:hAnsi="Times New Roman" w:eastAsia="Times New Roman"/>
                <w:b/>
                <w:i w:val="0"/>
                <w:sz w:val="18"/>
              </w:rPr>
              <w:t>Đợt</w:t>
            </w:r>
          </w:p>
        </w:tc>
        <w:tc>
          <w:tcPr>
            <w:tcW w:type="dxa" w:w="2381"/>
            <w:shd w:val="clear" w:color="auto" w:fill="D9E2F3"/>
          </w:tcPr>
          <w:p>
            <w:pPr>
              <w:spacing w:after="40" w:before="40"/>
              <w:jc w:val="center"/>
            </w:pPr>
            <w:r/>
            <w:r>
              <w:rPr>
                <w:rFonts w:ascii="Times New Roman" w:hAnsi="Times New Roman" w:eastAsia="Times New Roman"/>
                <w:b/>
                <w:i w:val="0"/>
                <w:sz w:val="18"/>
              </w:rPr>
              <w:t>Thời điểm</w:t>
            </w:r>
          </w:p>
        </w:tc>
        <w:tc>
          <w:tcPr>
            <w:tcW w:type="dxa" w:w="1928"/>
            <w:shd w:val="clear" w:color="auto" w:fill="D9E2F3"/>
          </w:tcPr>
          <w:p>
            <w:pPr>
              <w:spacing w:after="40" w:before="40"/>
              <w:jc w:val="center"/>
            </w:pPr>
            <w:r/>
            <w:r>
              <w:rPr>
                <w:rFonts w:ascii="Times New Roman" w:hAnsi="Times New Roman" w:eastAsia="Times New Roman"/>
                <w:b/>
                <w:i w:val="0"/>
                <w:sz w:val="18"/>
              </w:rPr>
              <w:t>Chi phí ước tính</w:t>
            </w:r>
          </w:p>
        </w:tc>
        <w:tc>
          <w:tcPr>
            <w:tcW w:type="dxa" w:w="5102"/>
            <w:shd w:val="clear" w:color="auto" w:fill="D9E2F3"/>
          </w:tcPr>
          <w:p>
            <w:pPr>
              <w:spacing w:after="40" w:before="40"/>
              <w:jc w:val="center"/>
            </w:pPr>
            <w:r/>
            <w:r>
              <w:rPr>
                <w:rFonts w:ascii="Times New Roman" w:hAnsi="Times New Roman" w:eastAsia="Times New Roman"/>
                <w:b/>
                <w:i w:val="0"/>
                <w:sz w:val="18"/>
              </w:rPr>
              <w:t>Tài liệu</w:t>
            </w:r>
          </w:p>
        </w:tc>
        <w:tc>
          <w:tcPr>
            <w:tcW w:type="dxa" w:w="4082"/>
            <w:shd w:val="clear" w:color="auto" w:fill="D9E2F3"/>
          </w:tcPr>
          <w:p>
            <w:pPr>
              <w:spacing w:after="40" w:before="40"/>
              <w:jc w:val="center"/>
            </w:pPr>
            <w:r/>
            <w:r>
              <w:rPr>
                <w:rFonts w:ascii="Times New Roman" w:hAnsi="Times New Roman" w:eastAsia="Times New Roman"/>
                <w:b/>
                <w:i w:val="0"/>
                <w:sz w:val="18"/>
              </w:rPr>
              <w:t>Cách thực hiện</w:t>
            </w:r>
          </w:p>
        </w:tc>
      </w:tr>
      <w:tr>
        <w:tc>
          <w:tcPr>
            <w:tcW w:type="dxa" w:w="794"/>
          </w:tcPr>
          <w:p>
            <w:pPr>
              <w:spacing w:after="40" w:before="40"/>
              <w:jc w:val="center"/>
            </w:pPr>
            <w:r/>
            <w:r>
              <w:rPr>
                <w:rFonts w:ascii="Times New Roman" w:hAnsi="Times New Roman" w:eastAsia="Times New Roman"/>
                <w:b w:val="0"/>
                <w:i w:val="0"/>
                <w:sz w:val="18"/>
              </w:rPr>
              <w:t>Đợt 1</w:t>
            </w:r>
          </w:p>
        </w:tc>
        <w:tc>
          <w:tcPr>
            <w:tcW w:type="dxa" w:w="2381"/>
          </w:tcPr>
          <w:p>
            <w:pPr>
              <w:spacing w:after="40" w:before="40"/>
              <w:jc w:val="left"/>
            </w:pPr>
            <w:r/>
            <w:r>
              <w:rPr>
                <w:rFonts w:ascii="Times New Roman" w:hAnsi="Times New Roman" w:eastAsia="Times New Roman"/>
                <w:b w:val="0"/>
                <w:i w:val="0"/>
                <w:sz w:val="18"/>
              </w:rPr>
              <w:t>Ngay trong tháng 9/2026</w:t>
            </w:r>
          </w:p>
        </w:tc>
        <w:tc>
          <w:tcPr>
            <w:tcW w:type="dxa" w:w="1928"/>
          </w:tcPr>
          <w:p>
            <w:pPr>
              <w:spacing w:after="40" w:before="40"/>
              <w:jc w:val="left"/>
            </w:pPr>
            <w:r/>
            <w:r>
              <w:rPr>
                <w:rFonts w:ascii="Times New Roman" w:hAnsi="Times New Roman" w:eastAsia="Times New Roman"/>
                <w:b w:val="0"/>
                <w:i w:val="0"/>
                <w:sz w:val="18"/>
              </w:rPr>
              <w:t>Miễn phí</w:t>
            </w:r>
          </w:p>
        </w:tc>
        <w:tc>
          <w:tcPr>
            <w:tcW w:type="dxa" w:w="5102"/>
          </w:tcPr>
          <w:p>
            <w:pPr>
              <w:spacing w:after="40" w:before="40"/>
              <w:jc w:val="left"/>
            </w:pPr>
            <w:r/>
            <w:r>
              <w:rPr>
                <w:rFonts w:ascii="Times New Roman" w:hAnsi="Times New Roman" w:eastAsia="Times New Roman"/>
                <w:b w:val="0"/>
                <w:i w:val="0"/>
                <w:sz w:val="18"/>
              </w:rPr>
              <w:t>Nghị định 47/2020/NĐ-CP; Nghị định 241/2026/NĐ-CP; Thông tư 11/2021 và 12/2021/TT-BXD kèm các thông tư sửa đổi; Văn bản hợp nhất 23/VBHN-BXD; Nghị định 10/2021 và 32/2019; UCUM; JCSS Probabilistic Model Code; bộ dữ liệu KW51</w:t>
            </w:r>
          </w:p>
        </w:tc>
        <w:tc>
          <w:tcPr>
            <w:tcW w:type="dxa" w:w="4082"/>
          </w:tcPr>
          <w:p>
            <w:pPr>
              <w:spacing w:after="40" w:before="40"/>
              <w:jc w:val="center"/>
            </w:pPr>
            <w:r/>
            <w:r>
              <w:rPr>
                <w:rFonts w:ascii="Times New Roman" w:hAnsi="Times New Roman" w:eastAsia="Times New Roman"/>
                <w:b w:val="0"/>
                <w:i w:val="0"/>
                <w:sz w:val="18"/>
              </w:rPr>
              <w:t>Toàn bộ tải miễn phí trên congbao.chinhphu.vn, vanban.chinhphu.vn và các trang chính thức</w:t>
            </w:r>
          </w:p>
        </w:tc>
      </w:tr>
      <w:tr>
        <w:tc>
          <w:tcPr>
            <w:tcW w:type="dxa" w:w="794"/>
          </w:tcPr>
          <w:p>
            <w:pPr>
              <w:spacing w:after="40" w:before="40"/>
              <w:jc w:val="center"/>
            </w:pPr>
            <w:r/>
            <w:r>
              <w:rPr>
                <w:rFonts w:ascii="Times New Roman" w:hAnsi="Times New Roman" w:eastAsia="Times New Roman"/>
                <w:b w:val="0"/>
                <w:i w:val="0"/>
                <w:sz w:val="18"/>
              </w:rPr>
              <w:t>Đợt 2</w:t>
            </w:r>
          </w:p>
        </w:tc>
        <w:tc>
          <w:tcPr>
            <w:tcW w:type="dxa" w:w="2381"/>
          </w:tcPr>
          <w:p>
            <w:pPr>
              <w:spacing w:after="40" w:before="40"/>
              <w:jc w:val="left"/>
            </w:pPr>
            <w:r/>
            <w:r>
              <w:rPr>
                <w:rFonts w:ascii="Times New Roman" w:hAnsi="Times New Roman" w:eastAsia="Times New Roman"/>
                <w:b w:val="0"/>
                <w:i w:val="0"/>
                <w:sz w:val="18"/>
              </w:rPr>
              <w:t>Quý IV/2026, phục vụ Nội dung 2 đang thực hiện</w:t>
            </w:r>
          </w:p>
        </w:tc>
        <w:tc>
          <w:tcPr>
            <w:tcW w:type="dxa" w:w="1928"/>
          </w:tcPr>
          <w:p>
            <w:pPr>
              <w:spacing w:after="40" w:before="40"/>
              <w:jc w:val="left"/>
            </w:pPr>
            <w:r/>
            <w:r>
              <w:rPr>
                <w:rFonts w:ascii="Times New Roman" w:hAnsi="Times New Roman" w:eastAsia="Times New Roman"/>
                <w:b w:val="0"/>
                <w:i w:val="0"/>
                <w:sz w:val="18"/>
              </w:rPr>
              <w:t>Khoảng 600-900 CHF</w:t>
            </w:r>
          </w:p>
        </w:tc>
        <w:tc>
          <w:tcPr>
            <w:tcW w:type="dxa" w:w="5102"/>
          </w:tcPr>
          <w:p>
            <w:pPr>
              <w:spacing w:after="40" w:before="40"/>
              <w:jc w:val="left"/>
            </w:pPr>
            <w:r/>
            <w:r>
              <w:rPr>
                <w:rFonts w:ascii="Times New Roman" w:hAnsi="Times New Roman" w:eastAsia="Times New Roman"/>
                <w:b w:val="0"/>
                <w:i w:val="0"/>
                <w:sz w:val="18"/>
              </w:rPr>
              <w:t>ISO/IEC/IEEE 42010; ISO 55000 và 55001; ISO 19156; ISO 25010</w:t>
            </w:r>
          </w:p>
        </w:tc>
        <w:tc>
          <w:tcPr>
            <w:tcW w:type="dxa" w:w="4082"/>
          </w:tcPr>
          <w:p>
            <w:pPr>
              <w:spacing w:after="40" w:before="40"/>
              <w:jc w:val="center"/>
            </w:pPr>
            <w:r/>
            <w:r>
              <w:rPr>
                <w:rFonts w:ascii="Times New Roman" w:hAnsi="Times New Roman" w:eastAsia="Times New Roman"/>
                <w:b w:val="0"/>
                <w:i w:val="0"/>
                <w:sz w:val="18"/>
              </w:rPr>
              <w:t>Mua qua Viện Tiêu chuẩn Chất lượng Việt Nam để có hóa đơn hợp lệ cho thanh quyết toán</w:t>
            </w:r>
          </w:p>
        </w:tc>
      </w:tr>
      <w:tr>
        <w:tc>
          <w:tcPr>
            <w:tcW w:type="dxa" w:w="794"/>
          </w:tcPr>
          <w:p>
            <w:pPr>
              <w:spacing w:after="40" w:before="40"/>
              <w:jc w:val="center"/>
            </w:pPr>
            <w:r/>
            <w:r>
              <w:rPr>
                <w:rFonts w:ascii="Times New Roman" w:hAnsi="Times New Roman" w:eastAsia="Times New Roman"/>
                <w:b w:val="0"/>
                <w:i w:val="0"/>
                <w:sz w:val="18"/>
              </w:rPr>
              <w:t>Đợt 3</w:t>
            </w:r>
          </w:p>
        </w:tc>
        <w:tc>
          <w:tcPr>
            <w:tcW w:type="dxa" w:w="2381"/>
          </w:tcPr>
          <w:p>
            <w:pPr>
              <w:spacing w:after="40" w:before="40"/>
              <w:jc w:val="left"/>
            </w:pPr>
            <w:r/>
            <w:r>
              <w:rPr>
                <w:rFonts w:ascii="Times New Roman" w:hAnsi="Times New Roman" w:eastAsia="Times New Roman"/>
                <w:b w:val="0"/>
                <w:i w:val="0"/>
                <w:sz w:val="18"/>
              </w:rPr>
              <w:t>Quý IV/2026 đến quý I/2027</w:t>
            </w:r>
          </w:p>
        </w:tc>
        <w:tc>
          <w:tcPr>
            <w:tcW w:type="dxa" w:w="1928"/>
          </w:tcPr>
          <w:p>
            <w:pPr>
              <w:spacing w:after="40" w:before="40"/>
              <w:jc w:val="left"/>
            </w:pPr>
            <w:r/>
            <w:r>
              <w:rPr>
                <w:rFonts w:ascii="Times New Roman" w:hAnsi="Times New Roman" w:eastAsia="Times New Roman"/>
                <w:b w:val="0"/>
                <w:i w:val="0"/>
                <w:sz w:val="18"/>
              </w:rPr>
              <w:t>Khoảng 400-800 USD</w:t>
            </w:r>
          </w:p>
        </w:tc>
        <w:tc>
          <w:tcPr>
            <w:tcW w:type="dxa" w:w="5102"/>
          </w:tcPr>
          <w:p>
            <w:pPr>
              <w:spacing w:after="40" w:before="40"/>
              <w:jc w:val="left"/>
            </w:pPr>
            <w:r/>
            <w:r>
              <w:rPr>
                <w:rFonts w:ascii="Times New Roman" w:hAnsi="Times New Roman" w:eastAsia="Times New Roman"/>
                <w:b w:val="0"/>
                <w:i w:val="0"/>
                <w:sz w:val="18"/>
              </w:rPr>
              <w:t>UNI/TR 11634; JT/T 1037; GB 50982; AASHTO MBE và MBEI; sách Farrar và Worden</w:t>
            </w:r>
          </w:p>
        </w:tc>
        <w:tc>
          <w:tcPr>
            <w:tcW w:type="dxa" w:w="4082"/>
          </w:tcPr>
          <w:p>
            <w:pPr>
              <w:spacing w:after="40" w:before="40"/>
              <w:jc w:val="center"/>
            </w:pPr>
            <w:r/>
            <w:r>
              <w:rPr>
                <w:rFonts w:ascii="Times New Roman" w:hAnsi="Times New Roman" w:eastAsia="Times New Roman"/>
                <w:b w:val="0"/>
                <w:i w:val="0"/>
                <w:sz w:val="18"/>
              </w:rPr>
              <w:t>store.uni.com; codeofchina.com; store.transportation.org; Wiley</w:t>
            </w:r>
          </w:p>
        </w:tc>
      </w:tr>
      <w:tr>
        <w:tc>
          <w:tcPr>
            <w:tcW w:type="dxa" w:w="794"/>
          </w:tcPr>
          <w:p>
            <w:pPr>
              <w:spacing w:after="40" w:before="40"/>
              <w:jc w:val="center"/>
            </w:pPr>
            <w:r/>
            <w:r>
              <w:rPr>
                <w:rFonts w:ascii="Times New Roman" w:hAnsi="Times New Roman" w:eastAsia="Times New Roman"/>
                <w:b w:val="0"/>
                <w:i w:val="0"/>
                <w:sz w:val="18"/>
              </w:rPr>
              <w:t>Đợt 4</w:t>
            </w:r>
          </w:p>
        </w:tc>
        <w:tc>
          <w:tcPr>
            <w:tcW w:type="dxa" w:w="2381"/>
          </w:tcPr>
          <w:p>
            <w:pPr>
              <w:spacing w:after="40" w:before="40"/>
              <w:jc w:val="left"/>
            </w:pPr>
            <w:r/>
            <w:r>
              <w:rPr>
                <w:rFonts w:ascii="Times New Roman" w:hAnsi="Times New Roman" w:eastAsia="Times New Roman"/>
                <w:b w:val="0"/>
                <w:i w:val="0"/>
                <w:sz w:val="18"/>
              </w:rPr>
              <w:t>Trong năm 2027-2028, phục vụ Nội dung 5</w:t>
            </w:r>
          </w:p>
        </w:tc>
        <w:tc>
          <w:tcPr>
            <w:tcW w:type="dxa" w:w="1928"/>
          </w:tcPr>
          <w:p>
            <w:pPr>
              <w:spacing w:after="40" w:before="40"/>
              <w:jc w:val="left"/>
            </w:pPr>
            <w:r/>
            <w:r>
              <w:rPr>
                <w:rFonts w:ascii="Times New Roman" w:hAnsi="Times New Roman" w:eastAsia="Times New Roman"/>
                <w:b w:val="0"/>
                <w:i w:val="0"/>
                <w:sz w:val="18"/>
              </w:rPr>
              <w:t>Khoảng 300-500 CHF</w:t>
            </w:r>
          </w:p>
        </w:tc>
        <w:tc>
          <w:tcPr>
            <w:tcW w:type="dxa" w:w="5102"/>
          </w:tcPr>
          <w:p>
            <w:pPr>
              <w:spacing w:after="40" w:before="40"/>
              <w:jc w:val="left"/>
            </w:pPr>
            <w:r/>
            <w:r>
              <w:rPr>
                <w:rFonts w:ascii="Times New Roman" w:hAnsi="Times New Roman" w:eastAsia="Times New Roman"/>
                <w:b w:val="0"/>
                <w:i w:val="0"/>
                <w:sz w:val="18"/>
              </w:rPr>
              <w:t>ISO 15686-5; ISO 13822; ISO 14963; ISO 16587; ISO 18649; tài liệu KISTEC</w:t>
            </w:r>
          </w:p>
        </w:tc>
        <w:tc>
          <w:tcPr>
            <w:tcW w:type="dxa" w:w="4082"/>
          </w:tcPr>
          <w:p>
            <w:pPr>
              <w:spacing w:after="40" w:before="40"/>
              <w:jc w:val="center"/>
            </w:pPr>
            <w:r/>
            <w:r>
              <w:rPr>
                <w:rFonts w:ascii="Times New Roman" w:hAnsi="Times New Roman" w:eastAsia="Times New Roman"/>
                <w:b w:val="0"/>
                <w:i w:val="0"/>
                <w:sz w:val="18"/>
              </w:rPr>
              <w:t>iso.org hoặc VSQI; tài liệu Hàn Quốc tải miễn phí nhưng cần chi phí dịch thuật</w:t>
            </w:r>
          </w:p>
        </w:tc>
      </w:tr>
      <w:tr>
        <w:tc>
          <w:tcPr>
            <w:tcW w:type="dxa" w:w="794"/>
          </w:tcPr>
          <w:p>
            <w:pPr>
              <w:spacing w:after="40" w:before="40"/>
              <w:jc w:val="center"/>
            </w:pPr>
            <w:r/>
            <w:r>
              <w:rPr>
                <w:rFonts w:ascii="Times New Roman" w:hAnsi="Times New Roman" w:eastAsia="Times New Roman"/>
                <w:b w:val="0"/>
                <w:i w:val="0"/>
                <w:sz w:val="18"/>
              </w:rPr>
              <w:t>Đợt 5</w:t>
            </w:r>
          </w:p>
        </w:tc>
        <w:tc>
          <w:tcPr>
            <w:tcW w:type="dxa" w:w="2381"/>
          </w:tcPr>
          <w:p>
            <w:pPr>
              <w:spacing w:after="40" w:before="40"/>
              <w:jc w:val="left"/>
            </w:pPr>
            <w:r/>
            <w:r>
              <w:rPr>
                <w:rFonts w:ascii="Times New Roman" w:hAnsi="Times New Roman" w:eastAsia="Times New Roman"/>
                <w:b w:val="0"/>
                <w:i w:val="0"/>
                <w:sz w:val="18"/>
              </w:rPr>
              <w:t>Theo tiến độ, không chờ đợi</w:t>
            </w:r>
          </w:p>
        </w:tc>
        <w:tc>
          <w:tcPr>
            <w:tcW w:type="dxa" w:w="1928"/>
          </w:tcPr>
          <w:p>
            <w:pPr>
              <w:spacing w:after="40" w:before="40"/>
              <w:jc w:val="left"/>
            </w:pPr>
            <w:r/>
            <w:r>
              <w:rPr>
                <w:rFonts w:ascii="Times New Roman" w:hAnsi="Times New Roman" w:eastAsia="Times New Roman"/>
                <w:b w:val="0"/>
                <w:i w:val="0"/>
                <w:sz w:val="18"/>
              </w:rPr>
              <w:t>Miễn phí, cần thủ tục</w:t>
            </w:r>
          </w:p>
        </w:tc>
        <w:tc>
          <w:tcPr>
            <w:tcW w:type="dxa" w:w="5102"/>
          </w:tcPr>
          <w:p>
            <w:pPr>
              <w:spacing w:after="40" w:before="40"/>
              <w:jc w:val="left"/>
            </w:pPr>
            <w:r/>
            <w:r>
              <w:rPr>
                <w:rFonts w:ascii="Times New Roman" w:hAnsi="Times New Roman" w:eastAsia="Times New Roman"/>
                <w:b w:val="0"/>
                <w:i w:val="0"/>
                <w:sz w:val="18"/>
              </w:rPr>
              <w:t>COST TU1406; Sustainable Bridges; Z24 benchmark; hồ sơ hệ quan trắc các cầu đã lắp SHM tại Việt Nam</w:t>
            </w:r>
          </w:p>
        </w:tc>
        <w:tc>
          <w:tcPr>
            <w:tcW w:type="dxa" w:w="4082"/>
          </w:tcPr>
          <w:p>
            <w:pPr>
              <w:spacing w:after="40" w:before="40"/>
              <w:jc w:val="center"/>
            </w:pPr>
            <w:r/>
            <w:r>
              <w:rPr>
                <w:rFonts w:ascii="Times New Roman" w:hAnsi="Times New Roman" w:eastAsia="Times New Roman"/>
                <w:b w:val="0"/>
                <w:i w:val="0"/>
                <w:sz w:val="18"/>
              </w:rPr>
              <w:t>Đăng ký tài khoản hoặc gửi văn bản đề nghị. Hồ sơ hệ quan trắc trong nước cần thời gian xử lý hành chính, nên gửi văn bản sớm</w:t>
            </w:r>
          </w:p>
        </w:tc>
      </w:tr>
    </w:tbl>
    <w:p>
      <w:pPr>
        <w:spacing w:after="40" w:before="0"/>
        <w:jc w:val="both"/>
      </w:pPr>
    </w:p>
    <w:p>
      <w:pPr>
        <w:spacing w:after="100" w:before="80"/>
        <w:jc w:val="both"/>
      </w:pPr>
      <w:r>
        <w:rPr>
          <w:rFonts w:ascii="Times New Roman" w:hAnsi="Times New Roman" w:eastAsia="Times New Roman"/>
          <w:b w:val="0"/>
          <w:i/>
          <w:sz w:val="24"/>
        </w:rPr>
        <w:t>Các mức chi phí nêu trên là ước tính tham khảo tại thời điểm lập danh mục, cần kiểm tra lại giá thực tế khi mua. Đối với tiêu chuẩn ISO, việc mua qua Viện Tiêu chuẩn Chất lượng Việt Nam thường thuận lợi hơn về thủ tục thanh toán và hóa đơn so với mua trực tiếp trên iso.org.</w:t>
      </w:r>
    </w:p>
    <w:sectPr w:rsidR="00FC693F" w:rsidRPr="0006063C" w:rsidSect="00034616">
      <w:footerReference w:type="default" r:id="rId9"/>
      <w:pgSz w:w="16838" w:h="11906" w:orient="landscape"/>
      <w:pgMar w:top="102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