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Comportamiento de los microservicios durante las pruebas obtenidos con VisualVM</w:t>
      </w:r>
    </w:p>
    <w:p/>
    <w:p>
      <w:r>
        <w:drawing>
          <wp:inline distT="0" distB="0" distL="114300" distR="114300">
            <wp:extent cx="5271135" cy="3429000"/>
            <wp:effectExtent l="0" t="0" r="120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3432810"/>
            <wp:effectExtent l="0" t="0" r="16510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BC56"/>
    <w:rsid w:val="FFFEB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2023-06-28T20:00:00Z</dcterms:created>
  <dc:creator>Vicente Ugarrio</dc:creator>
  <cp:lastModifiedBy>Vicente Ugarrio</cp:lastModifiedBy>
  <dcterms:modified xsi:type="dcterms:W3CDTF">2023-06-29T00:30:40Z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