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Poison Null Byte (lộ tệp sao lưu)</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tại commit </w:t>
            </w:r>
            <w:r>
              <w:rPr>
                <w:rFonts w:ascii="Consolas" w:hAnsi="Consolas"/>
                <w:sz w:val="20"/>
              </w:rPr>
              <w:t>21219d66d</w:t>
            </w:r>
            <w:r>
              <w:t xml:space="preserve">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 xml:space="preserve">Nhánh </w:t>
            </w:r>
            <w:r>
              <w:rPr>
                <w:rFonts w:ascii="Consolas" w:hAnsi="Consolas"/>
                <w:sz w:val="20"/>
              </w:rPr>
              <w:t>fix/f01-f04</w:t>
            </w:r>
            <w:r>
              <w:t xml:space="preserve">; image triển khai </w:t>
            </w:r>
            <w:r>
              <w:rPr>
                <w:rFonts w:ascii="Consolas" w:hAnsi="Consolas"/>
                <w:sz w:val="20"/>
              </w:rPr>
              <w:t>juice-shop:hotfix-f01-f02</w:t>
            </w:r>
            <w:r>
              <w:t xml:space="preserve"> trên base ghim digest </w:t>
            </w:r>
            <w:r>
              <w:rPr>
                <w:rFonts w:ascii="Consolas" w:hAnsi="Consolas"/>
                <w:sz w:val="20"/>
              </w:rPr>
              <w:t>sha256:8739101a…</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cảnh báo tại </w:t>
      </w:r>
      <w:r>
        <w:rPr>
          <w:rFonts w:ascii="Consolas" w:hAnsi="Consolas"/>
          <w:sz w:val="20"/>
        </w:rPr>
        <w:t>res.sendFile</w:t>
      </w:r>
      <w:r>
        <w:t xml:space="preserve"> (F02) chỉ nêu vị trí nhận tên tệp từ người dùng; phải kiểm thử HTTP mới xác định tệp có thực sự bị trả về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các tiêu chuẩn và nguyên tắc tham chiếu; ngưỡng và luật cụ thể do nhóm thiết kế cho môi trường lab. Báo cáo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SQL injection ở đăng nhập); A01 Broken Access Control/CWE-158 Poison Null Byte (F02 ở route tải tệp).</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Kiểm tra cấu hình container tại thời điểm chạy</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Kết quả Gitleaks và Conftest được lưu trong </w:t>
      </w:r>
      <w:r>
        <w:rPr>
          <w:rFonts w:ascii="Consolas" w:hAnsi="Consolas"/>
          <w:sz w:val="20"/>
        </w:rPr>
        <w:t>gitleaks.log</w:t>
      </w:r>
      <w:r>
        <w:t xml:space="preserve"> và </w:t>
      </w:r>
      <w:r>
        <w:rPr>
          <w:rFonts w:ascii="Consolas" w:hAnsi="Consolas"/>
          <w:sz w:val="20"/>
        </w:rPr>
        <w:t>conftest-verify.log</w:t>
      </w:r>
      <w:r>
        <w:t xml:space="preserve"> (kèm thời điểm, phiên bản công cụ và mã thoát). Các hình dưới được dựng lại từ các log đó; dòng kết luận PASS/chặn tính theo </w:t>
      </w:r>
      <w:r>
        <w:rPr>
          <w:b/>
        </w:rPr>
        <w:t>mã thoát</w:t>
      </w:r>
      <w:r>
        <w:t xml:space="preserve"> của lệnh, và mỗi hình ghi kèm thời điểm, commit, exit code ở chân hình.</w:t>
      </w:r>
    </w:p>
    <w:p>
      <w:pPr>
        <w:jc w:val="center"/>
      </w:pPr>
      <w:r>
        <w:drawing>
          <wp:inline xmlns:a="http://schemas.openxmlformats.org/drawingml/2006/main" xmlns:pic="http://schemas.openxmlformats.org/drawingml/2006/picture">
            <wp:extent cx="5760000" cy="887351"/>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Poison Null Byte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c>
          <w:tcPr>
            <w:tcW w:type="dxa" w:w="1377"/>
          </w:tcPr>
          <w:p>
            <w:r>
              <w:t>Mới thử 2 payload null byte; chưa đánh giá toàn bộ chuẩn hóa đường dẫn và chính sách công bố tệp</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Đánh giá giới hạn ở các luật đã định nghĩa; chưa ghim digest (mới cảnh báo)</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9" name="Picture 9"/>
            <wp:cNvGraphicFramePr>
              <a:graphicFrameLocks noChangeAspect="1"/>
            </wp:cNvGraphicFramePr>
            <a:graphic>
              <a:graphicData uri="http://schemas.openxmlformats.org/drawingml/2006/picture">
                <pic:pic>
                  <pic:nvPicPr>
                    <pic:cNvPr id="0" name="f0102-red.png"/>
                    <pic:cNvPicPr/>
                  </pic:nvPicPr>
                  <pic:blipFill>
                    <a:blip r:embed="rId18"/>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0" name="Picture 10"/>
            <wp:cNvGraphicFramePr>
              <a:graphicFrameLocks noChangeAspect="1"/>
            </wp:cNvGraphicFramePr>
            <a:graphic>
              <a:graphicData uri="http://schemas.openxmlformats.org/drawingml/2006/picture">
                <pic:pic>
                  <pic:nvPicPr>
                    <pic:cNvPr id="0" name="tv1.png"/>
                    <pic:cNvPicPr/>
                  </pic:nvPicPr>
                  <pic:blipFill>
                    <a:blip r:embed="rId19"/>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 Tình huống thực nghiệm chỉ chứng minh đọc được tệp </w:t>
      </w:r>
      <w:r>
        <w:rPr>
          <w:i/>
        </w:rPr>
        <w:t>bên trong</w:t>
      </w:r>
      <w:r>
        <w:t xml:space="preserve"> thư mục </w:t>
      </w:r>
      <w:r>
        <w:rPr>
          <w:rFonts w:ascii="Consolas" w:hAnsi="Consolas"/>
          <w:sz w:val="20"/>
        </w:rPr>
        <w:t>ftp/</w:t>
      </w:r>
      <w:r>
        <w:t>; chưa chứng minh truy cập ra ngoài thư mục này (</w:t>
      </w:r>
      <w:r>
        <w:rPr>
          <w:rFonts w:ascii="Consolas" w:hAnsi="Consolas"/>
          <w:sz w:val="20"/>
        </w:rPr>
        <w:t>/</w:t>
      </w:r>
      <w:r>
        <w:t xml:space="preserve"> bị chặn riêng).</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9). Demo </w:t>
      </w:r>
      <w:r>
        <w:rPr>
          <w:rFonts w:ascii="Consolas" w:hAnsi="Consolas"/>
          <w:sz w:val="20"/>
        </w:rPr>
        <w:t>demos/tv2_f02_pathtraversal.py</w:t>
      </w:r>
      <w:r>
        <w:t xml:space="preserve"> cho thấy cùng payload đọc được nội dung tệp ở bản chưa vá (Hình 11).</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xml:space="preserve">) vẫn trả về bình thường (Hình 11); kiểm thử bảo mật khi đó xanh toàn bộ (Hình 12). Kết quả xác nhận hiệu quả của bản vá </w:t>
      </w:r>
      <w:r>
        <w:rPr>
          <w:i/>
        </w:rPr>
        <w:t>với các payload đã thử</w:t>
      </w:r>
      <w:r>
        <w:t>, chưa đại diện cho đánh giá mọi biến thể chuẩn hóa đường dẫn hay toàn bộ chính sách công bố tệp.</w:t>
      </w:r>
    </w:p>
    <w:p>
      <w:pPr>
        <w:jc w:val="center"/>
      </w:pPr>
      <w:r>
        <w:drawing>
          <wp:inline xmlns:a="http://schemas.openxmlformats.org/drawingml/2006/main" xmlns:pic="http://schemas.openxmlformats.org/drawingml/2006/picture">
            <wp:extent cx="5400000" cy="988784"/>
            <wp:docPr id="11" name="Picture 11"/>
            <wp:cNvGraphicFramePr>
              <a:graphicFrameLocks noChangeAspect="1"/>
            </wp:cNvGraphicFramePr>
            <a:graphic>
              <a:graphicData uri="http://schemas.openxmlformats.org/drawingml/2006/picture">
                <pic:pic>
                  <pic:nvPicPr>
                    <pic:cNvPr id="0" name="tv2.png"/>
                    <pic:cNvPicPr/>
                  </pic:nvPicPr>
                  <pic:blipFill>
                    <a:blip r:embed="rId20"/>
                    <a:stretch>
                      <a:fillRect/>
                    </a:stretch>
                  </pic:blipFill>
                  <pic:spPr>
                    <a:xfrm>
                      <a:off x="0" y="0"/>
                      <a:ext cx="5400000" cy="988784"/>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2" name="Picture 12"/>
            <wp:cNvGraphicFramePr>
              <a:graphicFrameLocks noChangeAspect="1"/>
            </wp:cNvGraphicFramePr>
            <a:graphic>
              <a:graphicData uri="http://schemas.openxmlformats.org/drawingml/2006/picture">
                <pic:pic>
                  <pic:nvPicPr>
                    <pic:cNvPr id="0" name="f0102-green.png"/>
                    <pic:cNvPicPr/>
                  </pic:nvPicPr>
                  <pic:blipFill>
                    <a:blip r:embed="rId21"/>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Luật 91/2025/QH15 Điều 3 và NĐ 356/2025/NĐ-CP; Luật ATTTM 2015 Điều 17 (không để lộ dữ liệu cho bên thứ ba).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3" name="Picture 13"/>
            <wp:cNvGraphicFramePr>
              <a:graphicFrameLocks noChangeAspect="1"/>
            </wp:cNvGraphicFramePr>
            <a:graphic>
              <a:graphicData uri="http://schemas.openxmlformats.org/drawingml/2006/picture">
                <pic:pic>
                  <pic:nvPicPr>
                    <pic:cNvPr id="0" name="tv3.png"/>
                    <pic:cNvPicPr/>
                  </pic:nvPicPr>
                  <pic:blipFill>
                    <a:blip r:embed="rId22"/>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Nguyên tắc/tiêu chuẩn đối chiếu:</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Trong thực nghiệm này, Conftest thực thi </w:t>
      </w:r>
      <w:r>
        <w:rPr>
          <w:b/>
        </w:rPr>
        <w:t>bộ luật Rego do nhóm cung cấp</w:t>
      </w:r>
      <w:r>
        <w:t xml:space="preserve"> để đánh giá cấu hình Dockerfile — bản thân công cụ không có luật sẵn, nên chính </w:t>
      </w:r>
      <w:r>
        <w:rPr>
          <w:i/>
        </w:rPr>
        <w:t>bộ luật</w:t>
      </w:r>
      <w:r>
        <w:t xml:space="preserve"> mới là cách phát hiện của F04. Bộ kiểm thử Dockerfile gồm </w:t>
      </w:r>
      <w:r>
        <w:rPr>
          <w:b/>
        </w:rPr>
        <w:t>13 ca</w:t>
      </w:r>
      <w:r>
        <w:t xml:space="preserve">, bao gồm các trường hợp root kèm group như </w:t>
      </w:r>
      <w:r>
        <w:rPr>
          <w:rFonts w:ascii="Consolas" w:hAnsi="Consolas"/>
          <w:sz w:val="20"/>
        </w:rPr>
        <w:t>0:1000</w:t>
      </w:r>
      <w:r>
        <w:t xml:space="preserve"> và </w:t>
      </w:r>
      <w:r>
        <w:rPr>
          <w:rFonts w:ascii="Consolas" w:hAnsi="Consolas"/>
          <w:sz w:val="20"/>
        </w:rPr>
        <w:t>root:1000</w:t>
      </w:r>
      <w:r>
        <w:t xml:space="preserve">; luật phân tích thành phần UID trước dấu </w:t>
      </w:r>
      <w:r>
        <w:rPr>
          <w:rFonts w:ascii="Consolas" w:hAnsi="Consolas"/>
          <w:sz w:val="20"/>
        </w:rPr>
        <w:t>:</w:t>
      </w:r>
      <w:r>
        <w:t xml:space="preserve"> để nhận diện root độc lập với group. Các ca được thiết kế để luật bắt đúng biến thể lách đã biết và không báo nhầm cấu hình hợp lệ; tất cả đạt trong lần chạy </w:t>
      </w:r>
      <w:r>
        <w:rPr>
          <w:rFonts w:ascii="Consolas" w:hAnsi="Consolas"/>
          <w:sz w:val="20"/>
        </w:rPr>
        <w:t>conftest verify</w:t>
      </w:r>
      <w:r>
        <w:t xml:space="preserve"> (19/19).</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4" name="Picture 14"/>
            <wp:cNvGraphicFramePr>
              <a:graphicFrameLocks noChangeAspect="1"/>
            </wp:cNvGraphicFramePr>
            <a:graphic>
              <a:graphicData uri="http://schemas.openxmlformats.org/drawingml/2006/picture">
                <pic:pic>
                  <pic:nvPicPr>
                    <pic:cNvPr id="0" name="tv4.png"/>
                    <pic:cNvPicPr/>
                  </pic:nvPicPr>
                  <pic:blipFill>
                    <a:blip r:embed="rId23"/>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4">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tài liệu hướng dẫn </w:t>
      </w:r>
      <w:r>
        <w:rPr>
          <w:i/>
        </w:rPr>
        <w:t>Policy as Code with Conftest</w:t>
      </w:r>
      <w:r>
        <w:t xml:space="preserve"> (Appendix A.1);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