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IDOR giỏ hàng</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Bấm Ctrl+A rồi F9 để cập nhật mục lục.</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IDOR</w:t>
            </w:r>
          </w:p>
        </w:tc>
        <w:tc>
          <w:tcPr>
            <w:tcW w:type="dxa" w:w="4819"/>
          </w:tcPr>
          <w:p>
            <w:r>
              <w:t>Insecure Direct Object Reference — tham chiếu đối tượng thiếu kiểm soát truy cập</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theo hướng bảo vệ dữ liệu người dùng. Nhóm bốn thành viên, mỗi người phân tích và xử lý một lỗi an toàn: hai lỗi thuộc mã nguồn và hai lỗi thuộc triển khai/vận hành. Mỗi lỗi trình bày theo mạch </w:t>
      </w:r>
      <w:r>
        <w:rPr>
          <w:b/>
        </w:rPr>
        <w:t>trước khi sửa → sau khi sửa</w:t>
      </w:r>
      <w:r>
        <w:t>, gồm: cách phát hiện, cách xử lý, chính sách bị vi phạm, pha DevSecOps tương ứng và đoạn mã demo.</w:t>
      </w:r>
    </w:p>
    <w:p>
      <w:pPr>
        <w:jc w:val="both"/>
      </w:pPr>
      <w:r>
        <w:t xml:space="preserve">Để chứng minh, nhóm chạy cùng một kịch bản trên hai môi trường: </w:t>
      </w:r>
      <w:r>
        <w:rPr>
          <w:b/>
        </w:rPr>
        <w:t>trước khi sửa</w:t>
      </w:r>
      <w:r>
        <w:t xml:space="preserve"> là một container chạy image gốc (127.0.0.1:3100), </w:t>
      </w:r>
      <w:r>
        <w:rPr>
          <w:b/>
        </w:rPr>
        <w:t>sau khi sửa</w:t>
      </w:r>
      <w:r>
        <w:t xml:space="preserve"> là bản triển khai đã xử lý qua reverse proxy (127.0.0.1:3102). Bên trong, cổng 3000 là cổng mặc định của Juice Shop trong container; ứng dụng đã xử lý lắng nghe 3000 nhưng không mở ra máy chủ mà chỉ cho reverse proxy (cổng 3102) truy cập qua mạng nội bộ; cổng 3100 là container đối chứng chạy image gốc để so sánh. Juice Shop là ứng dụng cố ý chứa lỗ hổng để huấn luyện; các phát hiện nhằm minh họa quy trình, không phải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IDOR khi đọc giỏ hàng</w:t>
            </w:r>
          </w:p>
        </w:tc>
        <w:tc>
          <w:tcPr>
            <w:tcW w:type="dxa" w:w="2409"/>
          </w:tcPr>
          <w:p>
            <w:r>
              <w:t>Mã nguồn (phân quyền)</w:t>
            </w:r>
          </w:p>
        </w:tc>
        <w:tc>
          <w:tcPr>
            <w:tcW w:type="dxa" w:w="2409"/>
          </w:tcPr>
          <w:p>
            <w:r>
              <w:t>Design, 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ứng dụng web thương mại điện tử mô phỏng (bán nước ép), do OWASP phát hành để huấn luyện an toàn ứng dụng. Ứng dụng là một Single Page Application với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Các thành phần này đều liên quan tới bốn lỗi được phân tích: REST API/ORM (F01, F02), endpoint giám sát (F03) và cách đóng gói container (F04). Yêu cầu bảo vệ dữ liệu được xác định theo GDPR (nguyên tắc tại Điều 5, nghĩa vụ an toàn tại Điều 32) và PCI-DSS cho dữ liệu thẻ thanh toán; đồng thời đối chiếu pháp luật Việt Nam — </w:t>
      </w:r>
      <w:r>
        <w:rPr>
          <w:b/>
        </w:rPr>
        <w:t>Nghị định 13/2023/NĐ-CP</w:t>
      </w:r>
      <w:r>
        <w:t xml:space="preserve"> về bảo vệ dữ liệu cá nhân và </w:t>
      </w:r>
      <w:r>
        <w:rPr>
          <w:b/>
        </w:rPr>
        <w:t>Luật An toàn thông tin mạng 2015</w:t>
      </w:r>
      <w:r>
        <w:t xml:space="preserve"> (chi tiết ở mục 3.2 và 6).</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lưu/không lộ số thẻ đầy đủ</w:t>
            </w:r>
          </w:p>
        </w:tc>
        <w:tc>
          <w:tcPr>
            <w:tcW w:type="dxa" w:w="3213"/>
          </w:tcPr>
          <w:p>
            <w:r>
              <w:t>PCI-DSS 3.4; GDPR Điều 32</w:t>
            </w:r>
          </w:p>
        </w:tc>
      </w:tr>
    </w:tbl>
    <w:p/>
    <w:p>
      <w:pPr>
        <w:jc w:val="both"/>
      </w:pPr>
      <w:r>
        <w:t xml:space="preserve">Ý nghĩa cụ thể của từng điều khoản (GDPR, PCI-DSS… và các chuẩn khác) được tóm gọn trong </w:t>
      </w:r>
      <w:r>
        <w:rPr>
          <w:b/>
        </w:rPr>
        <w:t>Bảng tra ở mục 3.2</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và mã giỏ hàng. Ranh giới tin cậy quan trọng: email do client gửi đi thẳng vào câu lệnh SQL — đây là gốc của lỗi </w:t>
      </w:r>
      <w:r>
        <w:rPr>
          <w:b/>
        </w:rPr>
        <w:t>F01</w:t>
      </w:r>
      <w:r>
        <w:t>.</w:t>
      </w:r>
    </w:p>
    <w:p>
      <w:pPr>
        <w:pStyle w:val="Heading2"/>
      </w:pPr>
      <w:r>
        <w:t>2.2. Nghiệp vụ giỏ hàng và thanh toán</w:t>
      </w:r>
    </w:p>
    <w:p>
      <w:pPr>
        <w:jc w:val="both"/>
      </w:pPr>
      <w:r>
        <w:t xml:space="preserve">Sau khi đăng nhập, người dùng gọi </w:t>
      </w:r>
      <w:r>
        <w:rPr>
          <w:rFonts w:ascii="Consolas" w:hAnsi="Consolas"/>
          <w:sz w:val="20"/>
        </w:rPr>
        <w:t>GET /rest/basket/:id</w:t>
      </w:r>
      <w:r>
        <w:t xml:space="preserve"> để xem giỏ. Route </w:t>
      </w:r>
      <w:r>
        <w:rPr>
          <w:rFonts w:ascii="Consolas" w:hAnsi="Consolas"/>
          <w:sz w:val="20"/>
        </w:rPr>
        <w:t>routes/basket.ts</w:t>
      </w:r>
      <w:r>
        <w:t xml:space="preserve"> tìm giỏ theo </w:t>
      </w:r>
      <w:r>
        <w:rPr>
          <w:rFonts w:ascii="Consolas" w:hAnsi="Consolas"/>
          <w:sz w:val="20"/>
        </w:rPr>
        <w:t>id</w:t>
      </w:r>
      <w:r>
        <w:t xml:space="preserve"> trên URL nhưng không kiểm tra giỏ có thuộc người gọi hay không — gốc của lỗi </w:t>
      </w:r>
      <w:r>
        <w:rPr>
          <w:b/>
        </w:rPr>
        <w:t>F02</w:t>
      </w:r>
      <w:r>
        <w:t>. Dữ liệu giỏ hàng phản ánh thói quen mua sắm của người dùng nên cần được bảo vệ theo quyền sở hữu.</w:t>
      </w:r>
    </w:p>
    <w:p>
      <w:pPr>
        <w:pStyle w:val="Heading1"/>
      </w:pPr>
      <w:r>
        <w:t>3. Môi trường triển khai và yêu cầu an toàn tối thiểu</w:t>
      </w:r>
    </w:p>
    <w:p>
      <w:pPr>
        <w:jc w:val="both"/>
      </w:pPr>
      <w:r>
        <w:t xml:space="preserve">Ứng dụng chạy bằng Docker trên Windows (WSL2), triển khai bằng </w:t>
      </w:r>
      <w:r>
        <w:rPr>
          <w:rFonts w:ascii="Consolas" w:hAnsi="Consolas"/>
          <w:sz w:val="20"/>
        </w:rPr>
        <w:t>docker-compose.yml</w:t>
      </w:r>
      <w:r>
        <w:t>. Nhóm áp dụng các yêu cầu an toàn tối thiểu theo CIS Docker Benchmark và nguyên tắc giảm bề mặt tấn công.</w:t>
      </w:r>
    </w:p>
    <w:p>
      <w:pPr>
        <w:jc w:val="center"/>
      </w:pPr>
      <w:r>
        <w:rPr>
          <w:i/>
          <w:sz w:val="22"/>
        </w:rPr>
        <w:t>Bảng 5.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filesystem chỉ đọc nơi được</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4.5</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center"/>
      </w:pPr>
      <w:r>
        <w:drawing>
          <wp:inline xmlns:a="http://schemas.openxmlformats.org/drawingml/2006/main" xmlns:pic="http://schemas.openxmlformats.org/drawingml/2006/picture">
            <wp:extent cx="5760000" cy="1682526"/>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682526"/>
                    </a:xfrm>
                    <a:prstGeom prst="rect"/>
                  </pic:spPr>
                </pic:pic>
              </a:graphicData>
            </a:graphic>
          </wp:inline>
        </w:drawing>
      </w:r>
    </w:p>
    <w:p>
      <w:pPr>
        <w:jc w:val="center"/>
      </w:pPr>
      <w:r>
        <w:rPr>
          <w:i/>
          <w:sz w:val="22"/>
        </w:rPr>
        <w:t xml:space="preserve">Hình 1. </w:t>
      </w:r>
      <w:r>
        <w:rPr>
          <w:i/>
          <w:sz w:val="22"/>
        </w:rPr>
        <w:t>Cấu hình an toàn của các container đang chạy: không chạy root, drop capability, chỉ proxy mở cổng loopback</w:t>
      </w:r>
    </w:p>
    <w:p>
      <w:pPr>
        <w:jc w:val="both"/>
      </w:pPr>
      <w:r>
        <w:t>Giới hạn còn lại: container đối chứng 3100 chạy image gốc chỉ dùng để so sánh trước/sau; HTTP nội bộ chưa dùng TLS; base image chưa ghim theo digest (luật Rego hiện mới cảnh báo, chưa bắt buộc trên image đối chứng).</w:t>
      </w:r>
    </w:p>
    <w:p>
      <w:pPr>
        <w:pStyle w:val="Heading2"/>
      </w:pPr>
      <w:r>
        <w:t>3.1. Công cụ sử dụng</w:t>
      </w:r>
    </w:p>
    <w:p>
      <w:pPr>
        <w:jc w:val="center"/>
      </w:pPr>
      <w:r>
        <w:rPr>
          <w:i/>
          <w:sz w:val="22"/>
        </w:rPr>
        <w:t>Bảng 6.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 xml:space="preserve">Đọc mã nguồn (không chạy), chỉ ra dòng lỗi F01/F02 — bước </w:t>
            </w:r>
            <w:r>
              <w:rPr>
                <w:i/>
              </w:rPr>
              <w:t>tìm ra</w:t>
            </w:r>
            <w:r>
              <w:t xml:space="preserve"> lỗi</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w:t>
      </w:r>
      <w:r>
        <w:rPr>
          <w:b/>
        </w:rPr>
        <w:t>không chứng minh được hành vi khi chạy</w:t>
      </w:r>
      <w:r>
        <w:t xml:space="preserve"> — ví dụ nó không biết một endpoint xoá dữ liệu có thực sự xoá hay chỉ ghi nhận yêu cầu, hay một API có trả về đầy đủ số thẻ hay không. Những điều đó phải do </w:t>
      </w:r>
      <w:r>
        <w:rPr>
          <w:b/>
        </w:rPr>
        <w:t>kiểm thử động</w:t>
      </w:r>
      <w:r>
        <w:t xml:space="preserve"> (node:test) và </w:t>
      </w:r>
      <w:r>
        <w:rPr>
          <w:b/>
        </w:rPr>
        <w:t>rà soát của con người</w:t>
      </w:r>
      <w:r>
        <w:t xml:space="preserve"> khẳng định. Vì vậy báo cáo kết hợp bốn lớp — SAST, kiểm thử động, Policy as Code (build-time) và Compliance as Code (runtime) — thay vì dựa vào một công cụ duy nhất.</w:t>
      </w:r>
    </w:p>
    <w:p>
      <w:pPr>
        <w:pStyle w:val="Heading2"/>
      </w:pPr>
      <w:r>
        <w:t>3.2. Chính sách và tiêu chuẩn đối chiếu</w:t>
      </w:r>
    </w:p>
    <w:p>
      <w:pPr>
        <w:jc w:val="both"/>
      </w:pPr>
      <w:r>
        <w:t xml:space="preserve">Các phát hiện được đối chiếu với chính sách/tiêu chuẩn phổ biến, không phải quy ước tự đặt. Nhóm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(không lưu/không lộ số thẻ đầy đủ), 8.2.1 (không lưu credential ở dạng đọc được), 2.2 (cấu hình an toàn, đặc quyền tối thiểu). </w:t>
      </w:r>
      <w:r>
        <w:rPr>
          <w:i/>
        </w:rPr>
        <w:t>Báo cáo dùng nhất quán đánh số theo v3.2.1</w:t>
      </w:r>
      <w:r>
        <w:t xml:space="preserve"> — ở PCI-DSS v4.0 các số này thay đổi (ví dụ 3.4 → 3.5.1).</w:t>
      </w:r>
    </w:p>
    <w:p>
      <w:pPr>
        <w:pStyle w:val="ListBullet"/>
      </w:pPr>
      <w:r>
        <w:rPr>
          <w:b/>
        </w:rPr>
        <w:t>OWASP Top 10 2021 &amp; CWE</w:t>
      </w:r>
      <w:r>
        <w:t>: phân loại loại lỗi — A03 Injection/CWE-89 (F01), A01 Broken Access Control/CWE-639 (F02).</w:t>
      </w:r>
    </w:p>
    <w:p>
      <w:pPr>
        <w:pStyle w:val="ListBullet"/>
      </w:pPr>
      <w:r>
        <w:rPr>
          <w:b/>
        </w:rPr>
        <w:t>CIS Docker Benchmark</w:t>
      </w:r>
      <w:r>
        <w:t>: chuẩn cấu hình container an toàn — các mục 4.1, 4.5, 4.9, 4.10, 5.8 dùng cho F04.</w:t>
      </w:r>
    </w:p>
    <w:p>
      <w:pPr>
        <w:pStyle w:val="ListBullet"/>
      </w:pPr>
      <w:r>
        <w:rPr>
          <w:b/>
        </w:rPr>
        <w:t>SLSA / OCI image-spec / NIST SP 800-190</w:t>
      </w:r>
      <w:r>
        <w:t>: nguồn gốc, toàn vẹn image và an toàn container (F04).</w:t>
      </w:r>
    </w:p>
    <w:p>
      <w:pPr>
        <w:jc w:val="both"/>
      </w:pPr>
      <w:r>
        <w:rPr>
          <w:b/>
        </w:rPr>
        <w:t>Việt Nam:</w:t>
      </w:r>
    </w:p>
    <w:p>
      <w:pPr>
        <w:pStyle w:val="ListBullet"/>
      </w:pPr>
      <w:r>
        <w:rPr>
          <w:b/>
        </w:rPr>
        <w:t>Nghị định 13/2023/NĐ-CP</w:t>
      </w:r>
      <w:r>
        <w:t xml:space="preserve"> về bảo vệ dữ liệu cá nhân (hiệu lực 01/7/2023): </w:t>
      </w:r>
      <w:r>
        <w:rPr>
          <w:b/>
        </w:rPr>
        <w:t>Điều 3</w:t>
      </w:r>
      <w:r>
        <w:t xml:space="preserve"> — 8 nguyên tắc (trong đó có nguyên tắc </w:t>
      </w:r>
      <w:r>
        <w:rPr>
          <w:i/>
        </w:rPr>
        <w:t>bảo mật, an toàn</w:t>
      </w:r>
      <w:r>
        <w:t xml:space="preserve">); </w:t>
      </w:r>
      <w:r>
        <w:rPr>
          <w:b/>
        </w:rPr>
        <w:t>Điều 26</w:t>
      </w:r>
      <w:r>
        <w:t xml:space="preserve"> — biện pháp bảo vệ dữ liệu cá nhân gồm biện pháp </w:t>
      </w:r>
      <w:r>
        <w:rPr>
          <w:i/>
        </w:rPr>
        <w:t>quản lý</w:t>
      </w:r>
      <w:r>
        <w:t xml:space="preserve"> và </w:t>
      </w:r>
      <w:r>
        <w:rPr>
          <w:i/>
        </w:rPr>
        <w:t>kỹ thuật</w:t>
      </w:r>
      <w:r>
        <w:t xml:space="preserve">, áp dụng ngay từ đầu và suốt quá trình xử lý; </w:t>
      </w:r>
      <w:r>
        <w:rPr>
          <w:b/>
        </w:rPr>
        <w:t>Điều 27</w:t>
      </w:r>
      <w:r>
        <w:t xml:space="preserve"> — bảo vệ dữ liệu cá nhân cơ bản. Tương ứng GDPR Điều 5/25/32.</w:t>
      </w:r>
    </w:p>
    <w:p>
      <w:pPr>
        <w:pStyle w:val="ListBullet"/>
      </w:pPr>
      <w:r>
        <w:rPr>
          <w:b/>
        </w:rPr>
        <w:t>Luật An toàn thông tin mạng 2015 (86/2015/QH13)</w:t>
      </w:r>
      <w:r>
        <w:t xml:space="preserve">: </w:t>
      </w:r>
      <w:r>
        <w:rPr>
          <w:b/>
        </w:rPr>
        <w:t>Điều 16</w:t>
      </w:r>
      <w:r>
        <w:t xml:space="preserve"> — nguyên tắc bảo vệ thông tin cá nhân; </w:t>
      </w:r>
      <w:r>
        <w:rPr>
          <w:b/>
        </w:rPr>
        <w:t>Điều 17</w:t>
      </w:r>
      <w:r>
        <w:t xml:space="preserve"> — không cung cấp/chia sẻ thông tin cá nhân cho bên thứ ba khi chưa được đồng ý (liên quan F02/F03); </w:t>
      </w:r>
      <w:r>
        <w:rPr>
          <w:b/>
        </w:rPr>
        <w:t>Điều 19</w:t>
      </w:r>
      <w:r>
        <w:t xml:space="preserve"> — bảo đảm an toàn thông tin cá nhân trên mạng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Để </w:t>
      </w:r>
      <w:r>
        <w:rPr>
          <w:b/>
        </w:rPr>
        <w:t>mọi</w:t>
      </w:r>
      <w:r>
        <w:t xml:space="preserve"> trích dẫn trong báo cáo không chỉ là tên + mã số, bảng sau tóm gọn </w:t>
      </w:r>
      <w:r>
        <w:rPr>
          <w:b/>
        </w:rPr>
        <w:t>mỗi điều khoản yêu cầu gì</w:t>
      </w:r>
      <w:r>
        <w:t>. Bảng này phủ toàn bộ tiêu chuẩn được dùng; các bảng và mục khác chỉ ghi mã, tra ý nghĩa tại đây.</w:t>
      </w:r>
    </w:p>
    <w:p>
      <w:pPr>
        <w:jc w:val="center"/>
      </w:pPr>
      <w:r>
        <w:rPr>
          <w:i/>
          <w:sz w:val="22"/>
        </w:rPr>
        <w:t>Bảng 7.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A01:2021 / CWE-639</w:t>
            </w:r>
          </w:p>
        </w:tc>
        <w:tc>
          <w:tcPr>
            <w:tcW w:type="dxa" w:w="4819"/>
          </w:tcPr>
          <w:p>
            <w:r>
              <w:rPr>
                <w:i/>
              </w:rPr>
              <w:t>Broken Access Control</w:t>
            </w:r>
            <w:r>
              <w:t xml:space="preserve"> — kiểm soát truy cập bị phá vỡ (IDOR)</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t xml:space="preserve">Dùng ảnh nền tin cậy, ghim phiên bản/digest (tránh tag động </w:t>
            </w:r>
            <w:r>
              <w:rPr>
                <w:rFonts w:ascii="Consolas" w:hAnsi="Consolas"/>
                <w:sz w:val="20"/>
              </w:rPr>
              <w:t>:latest</w:t>
            </w:r>
            <w:r>
              <w:t>)</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 (L1)</w:t>
            </w:r>
          </w:p>
        </w:tc>
        <w:tc>
          <w:tcPr>
            <w:tcW w:type="dxa" w:w="4819"/>
          </w:tcPr>
          <w:p>
            <w:r>
              <w:t xml:space="preserve">Khung toàn vẹn chuỗi cung ứng; mức L1 = </w:t>
            </w:r>
            <w:r>
              <w:rPr>
                <w:i/>
              </w:rPr>
              <w:t>có khai báo nguồn gốc (provenance)</w:t>
            </w:r>
          </w:p>
        </w:tc>
      </w:tr>
      <w:tr>
        <w:tc>
          <w:tcPr>
            <w:tcW w:type="dxa" w:w="4819"/>
          </w:tcPr>
          <w:p>
            <w:r>
              <w:t>NIST SP 800-190</w:t>
            </w:r>
          </w:p>
        </w:tc>
        <w:tc>
          <w:tcPr>
            <w:tcW w:type="dxa" w:w="4819"/>
          </w:tcPr>
          <w:p>
            <w:r>
              <w:t>Hướng dẫn an toàn cho container</w:t>
            </w:r>
          </w:p>
        </w:tc>
      </w:tr>
      <w:tr>
        <w:tc>
          <w:tcPr>
            <w:tcW w:type="dxa" w:w="4819"/>
          </w:tcPr>
          <w:p>
            <w:r>
              <w:t>NĐ 13/2023 Điều 3</w:t>
            </w:r>
          </w:p>
        </w:tc>
        <w:tc>
          <w:tcPr>
            <w:tcW w:type="dxa" w:w="4819"/>
          </w:tcPr>
          <w:p>
            <w:r>
              <w:t>Nguyên tắc bảo vệ dữ liệu cá nhân (gồm nguyên tắc bảo mật, an toàn)</w:t>
            </w:r>
          </w:p>
        </w:tc>
      </w:tr>
      <w:tr>
        <w:tc>
          <w:tcPr>
            <w:tcW w:type="dxa" w:w="4819"/>
          </w:tcPr>
          <w:p>
            <w:r>
              <w:t>NĐ 13/2023 Điều 26</w:t>
            </w:r>
          </w:p>
        </w:tc>
        <w:tc>
          <w:tcPr>
            <w:tcW w:type="dxa" w:w="4819"/>
          </w:tcPr>
          <w:p>
            <w:r>
              <w:t>Biện pháp quản lý &amp; kỹ thuật bảo vệ dữ liệu cá nhân, từ đầu và suốt quá trình xử lý</w:t>
            </w:r>
          </w:p>
        </w:tc>
      </w:tr>
      <w:tr>
        <w:tc>
          <w:tcPr>
            <w:tcW w:type="dxa" w:w="4819"/>
          </w:tcPr>
          <w:p>
            <w:r>
              <w:t>NĐ 13/2023 Điều 27</w:t>
            </w:r>
          </w:p>
        </w:tc>
        <w:tc>
          <w:tcPr>
            <w:tcW w:type="dxa" w:w="4819"/>
          </w:tcPr>
          <w:p>
            <w:r>
              <w:t>Biện pháp bảo vệ dữ liệu cá nhân cơ bản</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p>
      <w:pPr>
        <w:pStyle w:val="Heading1"/>
      </w:pPr>
      <w:r>
        <w:t>4. Quy trình DevSecOps và các cổng kiểm soát</w:t>
      </w:r>
    </w:p>
    <w:p>
      <w:pPr>
        <w:jc w:val="both"/>
      </w:pPr>
      <w:r>
        <w:t>Toàn bộ việc phát hiện và chống tái diễn bốn lỗi được viết thành mã và chạy tự động như một chuỗi kiểm soát (pipeline cục bộ), đúng tinh thần DevSecOps. Hình dưới ánh xạ từng lỗi và cổng kiểm soát vào các pha của vòng đời DevSecOps (xanh dương = Security as Code cho F01/F02; xanh lá = Policy as Code cho F03/F04):</w:t>
      </w:r>
    </w:p>
    <w:p>
      <w:pPr>
        <w:jc w:val="center"/>
      </w:pPr>
      <w:r>
        <w:drawing>
          <wp:inline xmlns:a="http://schemas.openxmlformats.org/drawingml/2006/main" xmlns:pic="http://schemas.openxmlformats.org/drawingml/2006/picture">
            <wp:extent cx="5760000" cy="2618182"/>
            <wp:docPr id="2" name="Picture 2"/>
            <wp:cNvGraphicFramePr>
              <a:graphicFrameLocks noChangeAspect="1"/>
            </wp:cNvGraphicFramePr>
            <a:graphic>
              <a:graphicData uri="http://schemas.openxmlformats.org/drawingml/2006/picture">
                <pic:pic>
                  <pic:nvPicPr>
                    <pic:cNvPr id="0" name="devsecops-pipeline.png"/>
                    <pic:cNvPicPr/>
                  </pic:nvPicPr>
                  <pic:blipFill>
                    <a:blip r:embed="rId11"/>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Hai nhóm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 chặn cấu hình mở cổng backend hay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 luật Rego runtime (</w:t>
      </w:r>
      <w:r>
        <w:rPr>
          <w:rFonts w:ascii="Consolas" w:hAnsi="Consolas"/>
          <w:sz w:val="20"/>
        </w:rPr>
        <w:t>report/policy/runtime.rego</w:t>
      </w:r>
      <w:r>
        <w:t xml:space="preserve">, </w:t>
      </w:r>
      <w:r>
        <w:rPr>
          <w:rFonts w:ascii="Consolas" w:hAnsi="Consolas"/>
          <w:sz w:val="20"/>
        </w:rPr>
        <w:t>checks/hardening.py</w:t>
      </w:r>
      <w:r>
        <w:t xml:space="preserve">) — xác nhận non-root, drop capability, chỉ proxy mở cổng loopback. So sánh container đối chứng (trước vá) với bản triển khai (sau vá) chính là cặp ca </w:t>
      </w:r>
      <w:r>
        <w:rPr>
          <w:i/>
        </w:rPr>
        <w:t>lỗi cố ý / đạt</w:t>
      </w:r>
      <w:r>
        <w:t xml:space="preserve"> của kiểm tra tuân thủ.</w:t>
      </w:r>
    </w:p>
    <w:p>
      <w:pPr>
        <w:jc w:val="both"/>
      </w:pPr>
      <w:r>
        <w:t xml:space="preserve">Nhóm kiểm chứng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 backend ở mạng internal, </w:t>
      </w:r>
      <w:r>
        <w:rPr>
          <w:rFonts w:ascii="Consolas" w:hAnsi="Consolas"/>
          <w:sz w:val="20"/>
        </w:rPr>
        <w:t>127.0.0.1:3102</w:t>
      </w:r>
      <w:r>
        <w:t>). Cả hai đang chạy:</w:t>
      </w:r>
    </w:p>
    <w:p>
      <w:pPr>
        <w:jc w:val="center"/>
      </w:pPr>
      <w:r>
        <w:drawing>
          <wp:inline xmlns:a="http://schemas.openxmlformats.org/drawingml/2006/main" xmlns:pic="http://schemas.openxmlformats.org/drawingml/2006/picture">
            <wp:extent cx="5760000" cy="875676"/>
            <wp:docPr id="3" name="Picture 3"/>
            <wp:cNvGraphicFramePr>
              <a:graphicFrameLocks noChangeAspect="1"/>
            </wp:cNvGraphicFramePr>
            <a:graphic>
              <a:graphicData uri="http://schemas.openxmlformats.org/drawingml/2006/picture">
                <pic:pic>
                  <pic:nvPicPr>
                    <pic:cNvPr id="0" name="env.png"/>
                    <pic:cNvPicPr/>
                  </pic:nvPicPr>
                  <pic:blipFill>
                    <a:blip r:embed="rId12"/>
                    <a:stretch>
                      <a:fillRect/>
                    </a:stretch>
                  </pic:blipFill>
                  <pic:spPr>
                    <a:xfrm>
                      <a:off x="0" y="0"/>
                      <a:ext cx="5760000" cy="875676"/>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Các kiểm soát này được viết thành mã, chạy lặp lại được — hiện chạy cục bộ (xem </w:t>
      </w:r>
      <w:r>
        <w:rPr>
          <w:rFonts w:ascii="Consolas" w:hAnsi="Consolas"/>
          <w:sz w:val="20"/>
        </w:rPr>
        <w:t>DEMO.md</w:t>
      </w:r>
      <w:r>
        <w:t xml:space="preserve">), và có thể ghép thành một chuỗi cổng (gate) trong CI. Mỗi cổng trả PASS/WARN/FAIL; chỉ mức </w:t>
      </w:r>
      <w:r>
        <w:rPr>
          <w:b/>
        </w:rPr>
        <w:t>FAIL (luật `deny`)</w:t>
      </w:r>
      <w:r>
        <w:t xml:space="preserve"> mới chặn phát hành, còn mức </w:t>
      </w:r>
      <w:r>
        <w:rPr>
          <w:b/>
        </w:rPr>
        <w:t>WARN (luật `warn`)</w:t>
      </w:r>
      <w:r>
        <w:t xml:space="preserve"> chỉ cảnh báo, không chặn. Trong </w:t>
      </w:r>
      <w:r>
        <w:rPr>
          <w:rFonts w:ascii="Consolas" w:hAnsi="Consolas"/>
          <w:sz w:val="20"/>
        </w:rPr>
        <w:t>compose.rego</w:t>
      </w:r>
      <w:r>
        <w:t xml:space="preserve">, các luật </w:t>
      </w:r>
      <w:r>
        <w:rPr>
          <w:rFonts w:ascii="Consolas" w:hAnsi="Consolas"/>
          <w:sz w:val="20"/>
        </w:rPr>
        <w:t>cap_drop</w:t>
      </w:r>
      <w:r>
        <w:t>/</w:t>
      </w:r>
      <w:r>
        <w:rPr>
          <w:rFonts w:ascii="Consolas" w:hAnsi="Consolas"/>
          <w:sz w:val="20"/>
        </w:rPr>
        <w:t>read_only</w:t>
      </w:r>
      <w:r>
        <w:t xml:space="preserve"> là mức WARN (khuyến cáo), còn các luật mở cổng backend, bind ngoài loopback, privileged, mount docker.sock, secret nội tuyến là mức FAIL (chặn).</w:t>
      </w:r>
    </w:p>
    <w:p>
      <w:pPr>
        <w:jc w:val="center"/>
      </w:pPr>
      <w:r>
        <w:rPr>
          <w:i/>
          <w:sz w:val="22"/>
        </w:rPr>
        <w:t>Bảng 8. Các cổng kiểm soát và lệnh chạy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Chặn phát hành</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có</w:t>
            </w:r>
          </w:p>
        </w:tc>
      </w:tr>
      <w:tr>
        <w:tc>
          <w:tcPr>
            <w:tcW w:type="dxa" w:w="2409"/>
          </w:tcPr>
          <w:p>
            <w:r>
              <w:t>SAST</w:t>
            </w:r>
          </w:p>
        </w:tc>
        <w:tc>
          <w:tcPr>
            <w:tcW w:type="dxa" w:w="2409"/>
          </w:tcPr>
          <w:p>
            <w:r>
              <w:t>Semgrep</w:t>
            </w:r>
          </w:p>
        </w:tc>
        <w:tc>
          <w:tcPr>
            <w:tcW w:type="dxa" w:w="2409"/>
          </w:tcPr>
          <w:p>
            <w:r>
              <w:t>F01, F02</w:t>
            </w:r>
          </w:p>
        </w:tc>
        <w:tc>
          <w:tcPr>
            <w:tcW w:type="dxa" w:w="2409"/>
          </w:tcPr>
          <w:p>
            <w:r>
              <w:t>có</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có</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có — luật </w:t>
            </w:r>
            <w:r>
              <w:rPr>
                <w:rFonts w:ascii="Consolas" w:hAnsi="Consolas"/>
                <w:sz w:val="20"/>
              </w:rPr>
              <w:t>deny</w:t>
            </w:r>
            <w:r>
              <w:t xml:space="preserve">; luật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cảnh báo</w:t>
            </w:r>
          </w:p>
        </w:tc>
      </w:tr>
    </w:tbl>
    <w:p/>
    <w:p>
      <w:pPr>
        <w:jc w:val="both"/>
      </w:pPr>
      <w:r>
        <w:t xml:space="preserve">Lệnh chạy cụ thể cho từng cổng và từng demo được ghi trong </w:t>
      </w:r>
      <w:r>
        <w:rPr>
          <w:rFonts w:ascii="Consolas" w:hAnsi="Consolas"/>
          <w:sz w:val="20"/>
        </w:rPr>
        <w:t>DEMO.md</w:t>
      </w:r>
      <w:r>
        <w:t xml:space="preserve"> (thư mục gốc) và </w:t>
      </w:r>
      <w:r>
        <w:rPr>
          <w:rFonts w:ascii="Consolas" w:hAnsi="Consolas"/>
          <w:sz w:val="20"/>
        </w:rPr>
        <w:t>report/HUONG_DAN_DEMO.md</w:t>
      </w:r>
      <w:r>
        <w:t>.</w:t>
      </w:r>
    </w:p>
    <w:p>
      <w:pPr>
        <w:jc w:val="both"/>
      </w:pPr>
      <w:r>
        <w:t xml:space="preserve">Báo cáo bám theo </w:t>
      </w:r>
      <w:r>
        <w:rPr>
          <w:b/>
        </w:rPr>
        <w:t>bảy pha của tài liệu lab</w:t>
      </w:r>
      <w:r>
        <w:t xml:space="preserve"> (</w:t>
      </w:r>
      <w:r>
        <w:rPr>
          <w:i/>
        </w:rPr>
        <w:t>Hands-On Lab Guide: Security as Code with OWASP Juice Shop &amp; Docker</w:t>
      </w:r>
      <w:r>
        <w:t>), có thay một số công cụ bằng công cụ tương đương:</w:t>
      </w:r>
    </w:p>
    <w:p>
      <w:pPr>
        <w:jc w:val="center"/>
      </w:pPr>
      <w:r>
        <w:rPr>
          <w:i/>
          <w:sz w:val="22"/>
        </w:rPr>
        <w:t>Bảng 9. Bảy pha DevSecOps của tài liệu lab và cách báo cáo phủ</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Pha (tài liệu lab)</w:t>
            </w:r>
          </w:p>
        </w:tc>
        <w:tc>
          <w:tcPr>
            <w:tcW w:type="dxa" w:w="2409"/>
            <w:shd w:val="clear" w:color="auto" w:fill="0B2A4A"/>
          </w:tcPr>
          <w:p>
            <w:r>
              <w:rPr>
                <w:b/>
                <w:color w:val="FFFFFF"/>
              </w:rPr>
              <w:t>Hoạt động</w:t>
            </w:r>
          </w:p>
        </w:tc>
        <w:tc>
          <w:tcPr>
            <w:tcW w:type="dxa" w:w="2409"/>
            <w:shd w:val="clear" w:color="auto" w:fill="0B2A4A"/>
          </w:tcPr>
          <w:p>
            <w:r>
              <w:rPr>
                <w:b/>
                <w:color w:val="FFFFFF"/>
              </w:rPr>
              <w:t>Công cụ nhóm dùng</w:t>
            </w:r>
          </w:p>
        </w:tc>
        <w:tc>
          <w:tcPr>
            <w:tcW w:type="dxa" w:w="2409"/>
            <w:shd w:val="clear" w:color="auto" w:fill="0B2A4A"/>
          </w:tcPr>
          <w:p>
            <w:r>
              <w:rPr>
                <w:b/>
                <w:color w:val="FFFFFF"/>
              </w:rPr>
              <w:t>Minh chứng</w:t>
            </w:r>
          </w:p>
        </w:tc>
      </w:tr>
      <w:tr>
        <w:tc>
          <w:tcPr>
            <w:tcW w:type="dxa" w:w="2409"/>
          </w:tcPr>
          <w:p>
            <w:r>
              <w:t>1. Thiết lập môi trường</w:t>
            </w:r>
          </w:p>
        </w:tc>
        <w:tc>
          <w:tcPr>
            <w:tcW w:type="dxa" w:w="2409"/>
          </w:tcPr>
          <w:p>
            <w:r>
              <w:t>Dựng 2 môi trường trước/sau vá bằng Docker</w:t>
            </w:r>
          </w:p>
        </w:tc>
        <w:tc>
          <w:tcPr>
            <w:tcW w:type="dxa" w:w="2409"/>
          </w:tcPr>
          <w:p>
            <w:r>
              <w:t>Docker Compose, Node</w:t>
            </w:r>
          </w:p>
        </w:tc>
        <w:tc>
          <w:tcPr>
            <w:tcW w:type="dxa" w:w="2409"/>
          </w:tcPr>
          <w:p>
            <w:r>
              <w:t>Hình 3</w:t>
            </w:r>
          </w:p>
        </w:tc>
      </w:tr>
      <w:tr>
        <w:tc>
          <w:tcPr>
            <w:tcW w:type="dxa" w:w="2409"/>
          </w:tcPr>
          <w:p>
            <w:r>
              <w:t>2. Policy as Code</w:t>
            </w:r>
          </w:p>
        </w:tc>
        <w:tc>
          <w:tcPr>
            <w:tcW w:type="dxa" w:w="2409"/>
          </w:tcPr>
          <w:p>
            <w:r>
              <w:t>Kiểm chính sách Dockerfile &amp; compose trước khi triển khai</w:t>
            </w:r>
          </w:p>
        </w:tc>
        <w:tc>
          <w:tcPr>
            <w:tcW w:type="dxa" w:w="2409"/>
          </w:tcPr>
          <w:p>
            <w:r>
              <w:t>Conftest/OPA (Rego)</w:t>
            </w:r>
          </w:p>
        </w:tc>
        <w:tc>
          <w:tcPr>
            <w:tcW w:type="dxa" w:w="2409"/>
          </w:tcPr>
          <w:p>
            <w:r>
              <w:t>Hình 5; mục 5.3, 5.4</w:t>
            </w:r>
          </w:p>
        </w:tc>
      </w:tr>
      <w:tr>
        <w:tc>
          <w:tcPr>
            <w:tcW w:type="dxa" w:w="2409"/>
          </w:tcPr>
          <w:p>
            <w:r>
              <w:t>3. SAST &amp; ánh xạ pháp lý</w:t>
            </w:r>
          </w:p>
        </w:tc>
        <w:tc>
          <w:tcPr>
            <w:tcW w:type="dxa" w:w="2409"/>
          </w:tcPr>
          <w:p>
            <w:r>
              <w:t>Quét tĩnh tìm lỗi mã; ánh xạ GDPR/PCI</w:t>
            </w:r>
          </w:p>
        </w:tc>
        <w:tc>
          <w:tcPr>
            <w:tcW w:type="dxa" w:w="2409"/>
          </w:tcPr>
          <w:p>
            <w:r>
              <w:t xml:space="preserve">Semgrep </w:t>
            </w:r>
            <w:r>
              <w:rPr>
                <w:i/>
              </w:rPr>
              <w:t>(thay SonarQube)</w:t>
            </w:r>
          </w:p>
        </w:tc>
        <w:tc>
          <w:tcPr>
            <w:tcW w:type="dxa" w:w="2409"/>
          </w:tcPr>
          <w:p>
            <w:r>
              <w:t>Hình 6; mục 5.1, 5.2, 6</w:t>
            </w:r>
          </w:p>
        </w:tc>
      </w:tr>
      <w:tr>
        <w:tc>
          <w:tcPr>
            <w:tcW w:type="dxa" w:w="2409"/>
          </w:tcPr>
          <w:p>
            <w:r>
              <w:t>4. Test-Driven Security</w:t>
            </w:r>
          </w:p>
        </w:tc>
        <w:tc>
          <w:tcPr>
            <w:tcW w:type="dxa" w:w="2409"/>
          </w:tcPr>
          <w:p>
            <w:r>
              <w:t>Viết test đỏ trước vá → xanh sau vá</w:t>
            </w:r>
          </w:p>
        </w:tc>
        <w:tc>
          <w:tcPr>
            <w:tcW w:type="dxa" w:w="2409"/>
          </w:tcPr>
          <w:p>
            <w:r>
              <w:t>node:test (Supertest)</w:t>
            </w:r>
          </w:p>
        </w:tc>
        <w:tc>
          <w:tcPr>
            <w:tcW w:type="dxa" w:w="2409"/>
          </w:tcPr>
          <w:p>
            <w:r>
              <w:t>Hình 7, Hình 10</w:t>
            </w:r>
          </w:p>
        </w:tc>
      </w:tr>
      <w:tr>
        <w:tc>
          <w:tcPr>
            <w:tcW w:type="dxa" w:w="2409"/>
          </w:tcPr>
          <w:p>
            <w:r>
              <w:t>5. Vá ứng dụng</w:t>
            </w:r>
          </w:p>
        </w:tc>
        <w:tc>
          <w:tcPr>
            <w:tcW w:type="dxa" w:w="2409"/>
          </w:tcPr>
          <w:p>
            <w:r>
              <w:t>Sửa mã theo kết quả kiểm thử</w:t>
            </w:r>
          </w:p>
        </w:tc>
        <w:tc>
          <w:tcPr>
            <w:tcW w:type="dxa" w:w="2409"/>
          </w:tcPr>
          <w:p>
            <w:r>
              <w:t>TypeScript / Express</w:t>
            </w:r>
          </w:p>
        </w:tc>
        <w:tc>
          <w:tcPr>
            <w:tcW w:type="dxa" w:w="2409"/>
          </w:tcPr>
          <w:p>
            <w:r>
              <w:t>mục 5.1, 5.2</w:t>
            </w:r>
          </w:p>
        </w:tc>
      </w:tr>
      <w:tr>
        <w:tc>
          <w:tcPr>
            <w:tcW w:type="dxa" w:w="2409"/>
          </w:tcPr>
          <w:p>
            <w:r>
              <w:t>6. Compliance as Code</w:t>
            </w:r>
          </w:p>
        </w:tc>
        <w:tc>
          <w:tcPr>
            <w:tcW w:type="dxa" w:w="2409"/>
          </w:tcPr>
          <w:p>
            <w:r>
              <w:t>Soi container đang chạy (runtime)</w:t>
            </w:r>
          </w:p>
        </w:tc>
        <w:tc>
          <w:tcPr>
            <w:tcW w:type="dxa" w:w="2409"/>
          </w:tcPr>
          <w:p>
            <w:r>
              <w:t xml:space="preserve">Conftest + </w:t>
            </w:r>
            <w:r>
              <w:rPr>
                <w:rFonts w:ascii="Consolas" w:hAnsi="Consolas"/>
                <w:sz w:val="20"/>
              </w:rPr>
              <w:t>docker inspect</w:t>
            </w:r>
            <w:r>
              <w:t xml:space="preserve"> </w:t>
            </w:r>
            <w:r>
              <w:rPr>
                <w:i/>
              </w:rPr>
              <w:t>(thay InSpec)</w:t>
            </w:r>
          </w:p>
        </w:tc>
        <w:tc>
          <w:tcPr>
            <w:tcW w:type="dxa" w:w="2409"/>
          </w:tcPr>
          <w:p>
            <w:r>
              <w:t>Hình 1</w:t>
            </w:r>
          </w:p>
        </w:tc>
      </w:tr>
      <w:tr>
        <w:tc>
          <w:tcPr>
            <w:tcW w:type="dxa" w:w="2409"/>
          </w:tcPr>
          <w:p>
            <w:r>
              <w:t>7. Kiểm chứng &amp; nộp</w:t>
            </w:r>
          </w:p>
        </w:tc>
        <w:tc>
          <w:tcPr>
            <w:tcW w:type="dxa" w:w="2409"/>
          </w:tcPr>
          <w:p>
            <w:r>
              <w:t>Chạy lại toàn bộ cổng; quét secret</w:t>
            </w:r>
          </w:p>
        </w:tc>
        <w:tc>
          <w:tcPr>
            <w:tcW w:type="dxa" w:w="2409"/>
          </w:tcPr>
          <w:p>
            <w:r>
              <w:t>Conftest verify, Gitleaks</w:t>
            </w:r>
          </w:p>
        </w:tc>
        <w:tc>
          <w:tcPr>
            <w:tcW w:type="dxa" w:w="2409"/>
          </w:tcPr>
          <w:p>
            <w:r>
              <w:t>Hình 5, Hình 4</w:t>
            </w:r>
          </w:p>
        </w:tc>
      </w:tr>
    </w:tbl>
    <w:p/>
    <w:p>
      <w:pPr>
        <w:jc w:val="both"/>
      </w:pPr>
      <w:r>
        <w:t>Hai cổng tự động chạy thật (ảnh chụp output thực tế):</w:t>
      </w:r>
    </w:p>
    <w:p>
      <w:pPr>
        <w:jc w:val="center"/>
      </w:pPr>
      <w:r>
        <w:drawing>
          <wp:inline xmlns:a="http://schemas.openxmlformats.org/drawingml/2006/main" xmlns:pic="http://schemas.openxmlformats.org/drawingml/2006/picture">
            <wp:extent cx="5760000" cy="786162"/>
            <wp:docPr id="4" name="Picture 4"/>
            <wp:cNvGraphicFramePr>
              <a:graphicFrameLocks noChangeAspect="1"/>
            </wp:cNvGraphicFramePr>
            <a:graphic>
              <a:graphicData uri="http://schemas.openxmlformats.org/drawingml/2006/picture">
                <pic:pic>
                  <pic:nvPicPr>
                    <pic:cNvPr id="0" name="gitleaks.png"/>
                    <pic:cNvPicPr/>
                  </pic:nvPicPr>
                  <pic:blipFill>
                    <a:blip r:embed="rId13"/>
                    <a:stretch>
                      <a:fillRect/>
                    </a:stretch>
                  </pic:blipFill>
                  <pic:spPr>
                    <a:xfrm>
                      <a:off x="0" y="0"/>
                      <a:ext cx="5760000" cy="786162"/>
                    </a:xfrm>
                    <a:prstGeom prst="rect"/>
                  </pic:spPr>
                </pic:pic>
              </a:graphicData>
            </a:graphic>
          </wp:inline>
        </w:drawing>
      </w:r>
    </w:p>
    <w:p>
      <w:pPr>
        <w:jc w:val="center"/>
      </w:pPr>
      <w:r>
        <w:rPr>
          <w:i/>
          <w:sz w:val="22"/>
        </w:rPr>
        <w:t xml:space="preserve">Hình 4. </w:t>
      </w:r>
      <w:r>
        <w:rPr>
          <w:i/>
          <w:sz w:val="22"/>
        </w:rPr>
        <w:t>Gitleaks quét toàn bộ commit vá: 24 commit, không có secret/khóa bí mật nào lộ</w:t>
      </w:r>
    </w:p>
    <w:p>
      <w:pPr>
        <w:jc w:val="center"/>
      </w:pPr>
      <w:r>
        <w:drawing>
          <wp:inline xmlns:a="http://schemas.openxmlformats.org/drawingml/2006/main" xmlns:pic="http://schemas.openxmlformats.org/drawingml/2006/picture">
            <wp:extent cx="5760000" cy="607135"/>
            <wp:docPr id="5" name="Picture 5"/>
            <wp:cNvGraphicFramePr>
              <a:graphicFrameLocks noChangeAspect="1"/>
            </wp:cNvGraphicFramePr>
            <a:graphic>
              <a:graphicData uri="http://schemas.openxmlformats.org/drawingml/2006/picture">
                <pic:pic>
                  <pic:nvPicPr>
                    <pic:cNvPr id="0" name="conftest-verify.png"/>
                    <pic:cNvPicPr/>
                  </pic:nvPicPr>
                  <pic:blipFill>
                    <a:blip r:embed="rId14"/>
                    <a:stretch>
                      <a:fillRect/>
                    </a:stretch>
                  </pic:blipFill>
                  <pic:spPr>
                    <a:xfrm>
                      <a:off x="0" y="0"/>
                      <a:ext cx="5760000" cy="607135"/>
                    </a:xfrm>
                    <a:prstGeom prst="rect"/>
                  </pic:spPr>
                </pic:pic>
              </a:graphicData>
            </a:graphic>
          </wp:inline>
        </w:drawing>
      </w:r>
    </w:p>
    <w:p>
      <w:pPr>
        <w:jc w:val="center"/>
      </w:pPr>
      <w:r>
        <w:rPr>
          <w:i/>
          <w:sz w:val="22"/>
        </w:rPr>
        <w:t xml:space="preserve">Hình 5. </w:t>
      </w:r>
      <w:r>
        <w:rPr>
          <w:i/>
          <w:sz w:val="22"/>
        </w:rPr>
        <w:t>Conftest verify: toàn bộ 17 unit test của bộ luật Rego (Dockerfile + compose) đều đạt</w:t>
      </w:r>
    </w:p>
    <w:p>
      <w:pPr>
        <w:jc w:val="both"/>
      </w:pPr>
      <w:r>
        <w:t xml:space="preserve">Đoạn mã demo của mỗi thành viên không tách rời tài liệu môn học mà </w:t>
      </w:r>
      <w:r>
        <w:rPr>
          <w:b/>
        </w:rPr>
        <w:t>áp dụng trực tiếp</w:t>
      </w:r>
      <w:r>
        <w:t xml:space="preserve"> kỹ thuật được dạy trong đó:</w:t>
      </w:r>
    </w:p>
    <w:p>
      <w:pPr>
        <w:jc w:val="center"/>
      </w:pPr>
      <w:r>
        <w:rPr>
          <w:i/>
          <w:sz w:val="22"/>
        </w:rPr>
        <w:t>Bảng 10. Liên hệ đoạn mã demo với tài liệu môn học</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Đoạn mã demo</w:t>
            </w:r>
          </w:p>
        </w:tc>
        <w:tc>
          <w:tcPr>
            <w:tcW w:type="dxa" w:w="3213"/>
            <w:shd w:val="clear" w:color="auto" w:fill="0B2A4A"/>
          </w:tcPr>
          <w:p>
            <w:r>
              <w:rPr>
                <w:b/>
                <w:color w:val="FFFFFF"/>
              </w:rPr>
              <w:t>Kỹ thuật &amp; tài liệu môn học áp dụng</w:t>
            </w:r>
          </w:p>
        </w:tc>
      </w:tr>
      <w:tr>
        <w:tc>
          <w:tcPr>
            <w:tcW w:type="dxa" w:w="3213"/>
          </w:tcPr>
          <w:p>
            <w:r>
              <w:t>Nguyễn Toàn Thắng (F01)</w:t>
            </w:r>
          </w:p>
        </w:tc>
        <w:tc>
          <w:tcPr>
            <w:tcW w:type="dxa" w:w="3213"/>
          </w:tcPr>
          <w:p>
            <w:r>
              <w:rPr>
                <w:rFonts w:ascii="Consolas" w:hAnsi="Consolas"/>
                <w:sz w:val="20"/>
              </w:rPr>
              <w:t>demos/tv1_f01_sqli.py</w:t>
            </w:r>
            <w:r>
              <w:t xml:space="preserve">, kiểm thử </w:t>
            </w:r>
            <w:r>
              <w:rPr>
                <w:rFonts w:ascii="Consolas" w:hAnsi="Consolas"/>
                <w:sz w:val="20"/>
              </w:rPr>
              <w:t>f01-f02.test.ts</w:t>
            </w:r>
          </w:p>
        </w:tc>
        <w:tc>
          <w:tcPr>
            <w:tcW w:type="dxa" w:w="3213"/>
          </w:tcPr>
          <w:p>
            <w:r>
              <w:t>Shift-left, SAST, Test-Driven Security — slide kiến trúc DevSecOps</w:t>
            </w:r>
          </w:p>
        </w:tc>
      </w:tr>
      <w:tr>
        <w:tc>
          <w:tcPr>
            <w:tcW w:type="dxa" w:w="3213"/>
          </w:tcPr>
          <w:p>
            <w:r>
              <w:t>Phạm Thị Minh Thúy (F02)</w:t>
            </w:r>
          </w:p>
        </w:tc>
        <w:tc>
          <w:tcPr>
            <w:tcW w:type="dxa" w:w="3213"/>
          </w:tcPr>
          <w:p>
            <w:r>
              <w:rPr>
                <w:rFonts w:ascii="Consolas" w:hAnsi="Consolas"/>
                <w:sz w:val="20"/>
              </w:rPr>
              <w:t>demos/tv2_f02_idor.py</w:t>
            </w:r>
            <w:r>
              <w:t>, kiểm thử phân quyền</w:t>
            </w:r>
          </w:p>
        </w:tc>
        <w:tc>
          <w:tcPr>
            <w:tcW w:type="dxa" w:w="3213"/>
          </w:tcPr>
          <w:p>
            <w:r>
              <w:t>Security as Code, kiểm thử trong CI — slide DevSecOps</w:t>
            </w:r>
          </w:p>
        </w:tc>
      </w:tr>
      <w:tr>
        <w:tc>
          <w:tcPr>
            <w:tcW w:type="dxa" w:w="3213"/>
          </w:tcPr>
          <w:p>
            <w:r>
              <w:t>Đỗ Đức Quốc Anh (F03)</w:t>
            </w:r>
          </w:p>
        </w:tc>
        <w:tc>
          <w:tcPr>
            <w:tcW w:type="dxa" w:w="3213"/>
          </w:tcPr>
          <w:p>
            <w:r>
              <w:rPr>
                <w:rFonts w:ascii="Consolas" w:hAnsi="Consolas"/>
                <w:sz w:val="20"/>
              </w:rPr>
              <w:t>demos/tv3_f03_metrics.py</w:t>
            </w:r>
            <w:r>
              <w:t xml:space="preserve">, </w:t>
            </w:r>
            <w:r>
              <w:rPr>
                <w:rFonts w:ascii="Consolas" w:hAnsi="Consolas"/>
                <w:sz w:val="20"/>
              </w:rPr>
              <w:t>nginx.conf</w:t>
            </w:r>
          </w:p>
        </w:tc>
        <w:tc>
          <w:tcPr>
            <w:tcW w:type="dxa" w:w="3213"/>
          </w:tcPr>
          <w:p>
            <w:r>
              <w:t>OpSec giảm phơi nhiễm endpoint, reverse proxy &amp; giới hạn tốc độ — slide OpSec/DevSecOps</w:t>
            </w:r>
          </w:p>
        </w:tc>
      </w:tr>
      <w:tr>
        <w:tc>
          <w:tcPr>
            <w:tcW w:type="dxa" w:w="3213"/>
          </w:tcPr>
          <w:p>
            <w:r>
              <w:t>Hồ Anh Vũ (F04)</w:t>
            </w:r>
          </w:p>
        </w:tc>
        <w:tc>
          <w:tcPr>
            <w:tcW w:type="dxa" w:w="3213"/>
          </w:tcPr>
          <w:p>
            <w:r>
              <w:rPr>
                <w:rFonts w:ascii="Consolas" w:hAnsi="Consolas"/>
                <w:sz w:val="20"/>
              </w:rPr>
              <w:t>demos/tv4_f04_policy.py</w:t>
            </w:r>
            <w:r>
              <w:t xml:space="preserve">, </w:t>
            </w:r>
            <w:r>
              <w:rPr>
                <w:rFonts w:ascii="Consolas" w:hAnsi="Consolas"/>
                <w:sz w:val="20"/>
              </w:rPr>
              <w:t>docker_security.rego</w:t>
            </w:r>
          </w:p>
        </w:tc>
        <w:tc>
          <w:tcPr>
            <w:tcW w:type="dxa" w:w="3213"/>
          </w:tcPr>
          <w:p>
            <w:r>
              <w:t>Policy as Code với Conftest — hướng dẫn Policy as Code (Conftest)</w:t>
            </w:r>
          </w:p>
        </w:tc>
      </w:tr>
    </w:tbl>
    <w:p/>
    <w:p>
      <w:pPr>
        <w:jc w:val="both"/>
      </w:pPr>
      <w:r>
        <w:t>Mỗi thành viên lấy một kỹ thuật trong tài liệu môn học và hiện thực hóa thành đoạn mã chạy được để phát hiện hoặc chặn lỗi của mình.</w:t>
      </w:r>
    </w:p>
    <w:p>
      <w:pPr>
        <w:pStyle w:val="Heading2"/>
      </w:pPr>
      <w:r>
        <w:t>4.1. Đoạn mã dò lỗi cốt lõi của mỗi demo</w:t>
      </w:r>
    </w:p>
    <w:p>
      <w:pPr>
        <w:jc w:val="both"/>
      </w:pPr>
      <w:r>
        <w:t xml:space="preserve">Mỗi script chạy bằng </w:t>
      </w:r>
      <w:r>
        <w:rPr>
          <w:b/>
        </w:rPr>
        <w:t>một lệnh</w:t>
      </w:r>
      <w:r>
        <w:t xml:space="preserve"> (</w:t>
      </w:r>
      <w:r>
        <w:rPr>
          <w:rFonts w:ascii="Consolas" w:hAnsi="Consolas"/>
          <w:sz w:val="20"/>
        </w:rPr>
        <w:t>python report/demos/&lt;tên&gt;.py</w:t>
      </w:r>
      <w:r>
        <w:t>); phần dò lỗi cốt lõi trích dưới đây.</w:t>
      </w:r>
    </w:p>
    <w:p>
      <w:pPr>
        <w:jc w:val="both"/>
      </w:pPr>
      <w:r>
        <w:rPr>
          <w:b/>
        </w:rPr>
        <w:t>F01 — `tv1_f01_sqli.py`:</w:t>
      </w:r>
      <w:r>
        <w:t xml:space="preserve"> gửi payload SQL kèm mật khẩu </w:t>
      </w:r>
      <w:r>
        <w:rPr>
          <w:i/>
        </w:rPr>
        <w:t>sai</w:t>
      </w:r>
      <w:r>
        <w:t>; còn lỗ hổng nếu vẫn được cấp token.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status, body = call(base, 'POST', '/rest/user/login', {'email': "' OR 1=1--", 'password': 'wrong-password'})</w:t>
            </w:r>
            <w:r>
              <w:br/>
            </w:r>
            <w:r>
              <w:rPr>
                <w:rFonts w:ascii="Consolas" w:hAnsi="Consolas"/>
                <w:sz w:val="17"/>
              </w:rPr>
              <w:t>token = body.get('authentication', {}).get('token')   # có token = vượt xác thực = còn lỗ hổng</w:t>
            </w:r>
          </w:p>
        </w:tc>
      </w:tr>
    </w:tbl>
    <w:p/>
    <w:p>
      <w:pPr>
        <w:jc w:val="both"/>
      </w:pPr>
      <w:r>
        <w:rPr>
          <w:b/>
        </w:rPr>
        <w:t>F02 — `tv2_f02_idor.py`:</w:t>
      </w:r>
      <w:r>
        <w:t xml:space="preserve"> dùng token của A đọc giỏ của B; lộ dữ liệu nếu trả đúng giỏ của B.</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call(base, 'GET', f"/rest/basket/{b['bid']}", token=a['token'])</w:t>
            </w:r>
            <w:r>
              <w:br/>
            </w:r>
            <w:r>
              <w:rPr>
                <w:rFonts w:ascii="Consolas" w:hAnsi="Consolas"/>
                <w:sz w:val="17"/>
              </w:rPr>
              <w:t>leaked = s == 200 and body['data']['id'] == b['bid']   # đọc được giỏ người khác = IDOR</w:t>
            </w:r>
          </w:p>
        </w:tc>
      </w:tr>
    </w:tbl>
    <w:p/>
    <w:p>
      <w:pPr>
        <w:jc w:val="both"/>
      </w:pPr>
      <w:r>
        <w:rPr>
          <w:b/>
        </w:rPr>
        <w:t>F03 — `tv3_f03_metrics.py`:</w:t>
      </w:r>
      <w:r>
        <w:t xml:space="preserve"> gọi </w:t>
      </w:r>
      <w:r>
        <w:rPr>
          <w:rFonts w:ascii="Consolas" w:hAnsi="Consolas"/>
          <w:sz w:val="20"/>
        </w:rPr>
        <w:t>/metrics</w:t>
      </w:r>
      <w:r>
        <w:t>; trước vá 200 (lộ), sau vá qua proxy trả 404.</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call(BEFORE[1], 'GET', '/metrics')   # trước vá (3100): 200 + hàng trăm dòng số liệu</w:t>
            </w:r>
            <w:r>
              <w:br/>
            </w:r>
            <w:r>
              <w:rPr>
                <w:rFonts w:ascii="Consolas" w:hAnsi="Consolas"/>
                <w:sz w:val="17"/>
              </w:rPr>
              <w:t>s, _ = call(AFTER[1], 'GET', '/metrics')        # sau vá, qua proxy (3102): 404</w:t>
            </w:r>
          </w:p>
        </w:tc>
      </w:tr>
    </w:tbl>
    <w:p/>
    <w:p>
      <w:pPr>
        <w:jc w:val="both"/>
      </w:pPr>
      <w:r>
        <w:rPr>
          <w:b/>
        </w:rPr>
        <w:t>F04 — `tv4_f04_policy.py`:</w:t>
      </w:r>
      <w:r>
        <w:t xml:space="preserve"> chạy Conftest trên Dockerfile; thoát khác 0 nghĩa là gate chặn.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 = sh(*CF, 'test', target, '--parser', 'dockerfile', '-p', 'policy', '--namespace', 'dockerfile')</w:t>
            </w:r>
            <w:r>
              <w:br/>
            </w:r>
            <w:r>
              <w:rPr>
                <w:rFonts w:ascii="Consolas" w:hAnsi="Consolas"/>
                <w:sz w:val="17"/>
              </w:rPr>
              <w:t># p.returncode != 0 -&gt; gate chặn; mỗi dòng FAIL là một luật Rego bị vi phạm</w:t>
            </w:r>
          </w:p>
        </w:tc>
      </w:tr>
    </w:tbl>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và phần kiểm tra mật khẩu bị biến thành chú thích, nên máy chủ cấp token của tài khoản đầu tiên (quản trị) mà không cần mật khẩu. Đây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kiểm thử </w:t>
      </w:r>
      <w:r>
        <w:rPr>
          <w:rFonts w:ascii="Consolas" w:hAnsi="Consolas"/>
          <w:sz w:val="20"/>
        </w:rPr>
        <w:t>test/api/security/f01-f02.test.ts</w:t>
      </w:r>
      <w:r>
        <w:t xml:space="preserve"> gửi payload kèm mật khẩu sai và yêu cầu nhận 401 — trên mã chưa sửa, test đỏ (Hình 7). Demo </w:t>
      </w:r>
      <w:r>
        <w:rPr>
          <w:rFonts w:ascii="Consolas" w:hAnsi="Consolas"/>
          <w:sz w:val="20"/>
        </w:rPr>
        <w:t>demos/tv1_f01_sqli.py</w:t>
      </w:r>
      <w:r>
        <w:t xml:space="preserve"> xác nhận token được cấp (Hình 8).</w:t>
      </w:r>
    </w:p>
    <w:p>
      <w:pPr>
        <w:jc w:val="center"/>
      </w:pPr>
      <w:r>
        <w:drawing>
          <wp:inline xmlns:a="http://schemas.openxmlformats.org/drawingml/2006/main" xmlns:pic="http://schemas.openxmlformats.org/drawingml/2006/picture">
            <wp:extent cx="5760000" cy="3611077"/>
            <wp:docPr id="6" name="Picture 6"/>
            <wp:cNvGraphicFramePr>
              <a:graphicFrameLocks noChangeAspect="1"/>
            </wp:cNvGraphicFramePr>
            <a:graphic>
              <a:graphicData uri="http://schemas.openxmlformats.org/drawingml/2006/picture">
                <pic:pic>
                  <pic:nvPicPr>
                    <pic:cNvPr id="0" name="semgrep.png"/>
                    <pic:cNvPicPr/>
                  </pic:nvPicPr>
                  <pic:blipFill>
                    <a:blip r:embed="rId15"/>
                    <a:stretch>
                      <a:fillRect/>
                    </a:stretch>
                  </pic:blipFill>
                  <pic:spPr>
                    <a:xfrm>
                      <a:off x="0" y="0"/>
                      <a:ext cx="5760000" cy="3611077"/>
                    </a:xfrm>
                    <a:prstGeom prst="rect"/>
                  </pic:spPr>
                </pic:pic>
              </a:graphicData>
            </a:graphic>
          </wp:inline>
        </w:drawing>
      </w:r>
    </w:p>
    <w:p>
      <w:pPr>
        <w:jc w:val="center"/>
      </w:pPr>
      <w:r>
        <w:rPr>
          <w:i/>
          <w:sz w:val="22"/>
        </w:rPr>
        <w:t xml:space="preserve">Hình 6. </w:t>
      </w:r>
      <w:r>
        <w:rPr>
          <w:i/>
          <w:sz w:val="22"/>
        </w:rPr>
        <w:t>Semgrep phát hiện truy vấn nhiễm dữ liệu người dùng tại login.ts và basket.ts</w:t>
      </w:r>
    </w:p>
    <w:p>
      <w:pPr>
        <w:jc w:val="center"/>
      </w:pPr>
      <w:r>
        <w:drawing>
          <wp:inline xmlns:a="http://schemas.openxmlformats.org/drawingml/2006/main" xmlns:pic="http://schemas.openxmlformats.org/drawingml/2006/picture">
            <wp:extent cx="5400000" cy="2066538"/>
            <wp:docPr id="7" name="Picture 7"/>
            <wp:cNvGraphicFramePr>
              <a:graphicFrameLocks noChangeAspect="1"/>
            </wp:cNvGraphicFramePr>
            <a:graphic>
              <a:graphicData uri="http://schemas.openxmlformats.org/drawingml/2006/picture">
                <pic:pic>
                  <pic:nvPicPr>
                    <pic:cNvPr id="0" name="f0102-red.png"/>
                    <pic:cNvPicPr/>
                  </pic:nvPicPr>
                  <pic:blipFill>
                    <a:blip r:embed="rId16"/>
                    <a:stretch>
                      <a:fillRect/>
                    </a:stretch>
                  </pic:blipFill>
                  <pic:spPr>
                    <a:xfrm>
                      <a:off x="0" y="0"/>
                      <a:ext cx="5400000" cy="2066538"/>
                    </a:xfrm>
                    <a:prstGeom prst="rect"/>
                  </pic:spPr>
                </pic:pic>
              </a:graphicData>
            </a:graphic>
          </wp:inline>
        </w:drawing>
      </w:r>
    </w:p>
    <w:p>
      <w:pPr>
        <w:jc w:val="center"/>
      </w:pPr>
      <w:r>
        <w:rPr>
          <w:i/>
          <w:sz w:val="22"/>
        </w:rPr>
        <w:t xml:space="preserve">Hình 7.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giá trị gửi riêng nên ký tự SQL trong email chỉ còn là dữ liệu. Sau khi sửa, kiểm thử bảo mật xanh toàn bộ (Hình 10) và demo cho thấy mọi payload đều bị từ chối 401 trong khi đăng nhập hợp lệ vẫn hoạt động (Hình 8).</w:t>
      </w:r>
    </w:p>
    <w:p>
      <w:pPr>
        <w:jc w:val="both"/>
      </w:pPr>
      <w:r>
        <w:t xml:space="preserve">Giới hạn còn lại: bản vá chỉ xử lý injection; cùng dòng code vẫn gọi </w:t>
      </w:r>
      <w:r>
        <w:rPr>
          <w:rFonts w:ascii="Consolas" w:hAnsi="Consolas"/>
          <w:sz w:val="20"/>
        </w:rPr>
        <w:t>security.hash</w:t>
      </w:r>
      <w:r>
        <w:t xml:space="preserve"> của Juice Shop — hàm này băm mật khẩu bằng </w:t>
      </w:r>
      <w:r>
        <w:rPr>
          <w:b/>
        </w:rPr>
        <w:t>MD5 không muối</w:t>
      </w:r>
      <w:r>
        <w:t xml:space="preserve"> (</w:t>
      </w:r>
      <w:r>
        <w:rPr>
          <w:rFonts w:ascii="Consolas" w:hAnsi="Consolas"/>
          <w:sz w:val="20"/>
        </w:rPr>
        <w:t>lib/insecurity.ts</w:t>
      </w:r>
      <w:r>
        <w:t>, CWE-327 / OWASP A02:2021). Đây là lỗ hổng lưu trữ mật khẩu nằm ngoài phạm vi F01 (vốn chỉ chặn vượt xác thực); khi triển khai thật cần thay bằng bcrypt/argon2 có muối.</w:t>
      </w:r>
    </w:p>
    <w:p>
      <w:pPr>
        <w:jc w:val="center"/>
      </w:pPr>
      <w:r>
        <w:drawing>
          <wp:inline xmlns:a="http://schemas.openxmlformats.org/drawingml/2006/main" xmlns:pic="http://schemas.openxmlformats.org/drawingml/2006/picture">
            <wp:extent cx="5400000" cy="1996579"/>
            <wp:docPr id="8" name="Picture 8"/>
            <wp:cNvGraphicFramePr>
              <a:graphicFrameLocks noChangeAspect="1"/>
            </wp:cNvGraphicFramePr>
            <a:graphic>
              <a:graphicData uri="http://schemas.openxmlformats.org/drawingml/2006/picture">
                <pic:pic>
                  <pic:nvPicPr>
                    <pic:cNvPr id="0" name="tv1.png"/>
                    <pic:cNvPicPr/>
                  </pic:nvPicPr>
                  <pic:blipFill>
                    <a:blip r:embed="rId17"/>
                    <a:stretch>
                      <a:fillRect/>
                    </a:stretch>
                  </pic:blipFill>
                  <pic:spPr>
                    <a:xfrm>
                      <a:off x="0" y="0"/>
                      <a:ext cx="5400000" cy="1996579"/>
                    </a:xfrm>
                    <a:prstGeom prst="rect"/>
                  </pic:spPr>
                </pic:pic>
              </a:graphicData>
            </a:graphic>
          </wp:inline>
        </w:drawing>
      </w:r>
    </w:p>
    <w:p>
      <w:pPr>
        <w:jc w:val="center"/>
      </w:pPr>
      <w:r>
        <w:rPr>
          <w:i/>
          <w:sz w:val="22"/>
        </w:rPr>
        <w:t xml:space="preserve">Hình 8.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Nghị định 13/2023 Điều 26 (biện pháp kỹ thuật bảo vệ dữ liệu cá nhân); Luật ATTTM 2015 Điều 19. </w:t>
      </w:r>
      <w:r>
        <w:rPr>
          <w:b/>
        </w:rPr>
        <w:t>Pha &amp; Security as Code:</w:t>
      </w:r>
      <w:r>
        <w:t xml:space="preserve"> phát hiện ở pha Code (SAST), chặn tái diễn ở pha Test bằng kiểm thử bảo mật trong pipeline.</w:t>
      </w:r>
    </w:p>
    <w:p>
      <w:pPr>
        <w:pStyle w:val="Heading2"/>
      </w:pPr>
      <w:r>
        <w:t>5.2. F02 — IDOR khi đọc giỏ hàng</w:t>
      </w:r>
    </w:p>
    <w:p>
      <w:pPr>
        <w:pStyle w:val="Heading3"/>
      </w:pPr>
      <w:r>
        <w:t>Trước khi sửa</w:t>
      </w:r>
    </w:p>
    <w:p>
      <w:pPr>
        <w:jc w:val="both"/>
      </w:pPr>
      <w:r>
        <w:t xml:space="preserve">Route </w:t>
      </w:r>
      <w:r>
        <w:rPr>
          <w:rFonts w:ascii="Consolas" w:hAnsi="Consolas"/>
          <w:sz w:val="20"/>
        </w:rPr>
        <w:t>routes/basket.ts</w:t>
      </w:r>
      <w:r>
        <w:t xml:space="preserve"> tìm giỏ chỉ theo mã trên URL: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basket = await BasketModel.findOne({ where: { id }, include: [{ model: ProductModel, as: 'Products' }] })</w:t>
            </w:r>
          </w:p>
        </w:tc>
      </w:tr>
    </w:tbl>
    <w:p/>
    <w:p>
      <w:pPr>
        <w:jc w:val="both"/>
      </w:pPr>
      <w:r>
        <w:t xml:space="preserve">Middleware chỉ kiểm tra token hợp lệ, không kiểm tra quyền sở hữu, nên đổi </w:t>
      </w:r>
      <w:r>
        <w:rPr>
          <w:rFonts w:ascii="Consolas" w:hAnsi="Consolas"/>
          <w:sz w:val="20"/>
        </w:rPr>
        <w:t>/rest/basket/8</w:t>
      </w:r>
      <w:r>
        <w:t xml:space="preserve"> thành </w:t>
      </w:r>
      <w:r>
        <w:rPr>
          <w:rFonts w:ascii="Consolas" w:hAnsi="Consolas"/>
          <w:sz w:val="20"/>
        </w:rPr>
        <w:t>/rest/basket/9</w:t>
      </w:r>
      <w:r>
        <w:t xml:space="preserve"> là đọc được giỏ người khác (CWE-639, OWASP A01:2021).</w:t>
      </w:r>
    </w:p>
    <w:p>
      <w:pPr>
        <w:jc w:val="both"/>
      </w:pPr>
      <w:r>
        <w:rPr>
          <w:b/>
        </w:rPr>
        <w:t>Phát hiện.</w:t>
      </w:r>
      <w:r>
        <w:t xml:space="preserve"> Kiểm thử hai tài khoản A, B: dùng token của A đọc giỏ của B. Trên mã chưa sửa trả về đúng giỏ của B (Hình 9); các ca tương ứng trong </w:t>
      </w:r>
      <w:r>
        <w:rPr>
          <w:rFonts w:ascii="Consolas" w:hAnsi="Consolas"/>
          <w:sz w:val="20"/>
        </w:rPr>
        <w:t>f01-f02.test.ts</w:t>
      </w:r>
      <w:r>
        <w:t xml:space="preserve"> đỏ.</w:t>
      </w:r>
    </w:p>
    <w:p>
      <w:pPr>
        <w:pStyle w:val="Heading3"/>
      </w:pPr>
      <w:r>
        <w:t>Sau khi sửa</w:t>
      </w:r>
    </w:p>
    <w:p>
      <w:pPr>
        <w:jc w:val="both"/>
      </w:pPr>
      <w:r>
        <w:t>Ràng buộc chủ sở hữu ngay trong truy vấn, danh tính lấy từ phiên do máy chủ cấp: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user = security.authenticatedUsers.from(req)</w:t>
            </w:r>
            <w:r>
              <w:br/>
            </w:r>
            <w:r>
              <w:rPr>
                <w:rFonts w:ascii="Consolas" w:hAnsi="Consolas"/>
                <w:sz w:val="17"/>
              </w:rPr>
              <w:t>if (!user?.data?.id) return res.status(401).end()</w:t>
            </w:r>
            <w:r>
              <w:br/>
            </w:r>
            <w:r>
              <w:rPr>
                <w:rFonts w:ascii="Consolas" w:hAnsi="Consolas"/>
                <w:sz w:val="17"/>
              </w:rPr>
              <w:t>const id = Number(req.params.id)</w:t>
            </w:r>
            <w:r>
              <w:br/>
            </w:r>
            <w:r>
              <w:rPr>
                <w:rFonts w:ascii="Consolas" w:hAnsi="Consolas"/>
                <w:sz w:val="17"/>
              </w:rPr>
              <w:t>if (!Number.isSafeInteger(id) || id &lt;= 0) return res.status(400).end()</w:t>
            </w:r>
            <w:r>
              <w:br/>
            </w:r>
            <w:r>
              <w:rPr>
                <w:rFonts w:ascii="Consolas" w:hAnsi="Consolas"/>
                <w:sz w:val="17"/>
              </w:rPr>
              <w:t>const basket = await BasketModel.findOne({ where: { id, UserId: user.data.id }, include: [{ model: ProductModel, as: 'Products' }] })</w:t>
            </w:r>
            <w:r>
              <w:br/>
            </w:r>
            <w:r>
              <w:rPr>
                <w:rFonts w:ascii="Consolas" w:hAnsi="Consolas"/>
                <w:sz w:val="17"/>
              </w:rPr>
              <w:t>if (!basket) return res.status(404).end()</w:t>
            </w:r>
          </w:p>
        </w:tc>
      </w:tr>
    </w:tbl>
    <w:p/>
    <w:p>
      <w:pPr>
        <w:jc w:val="both"/>
      </w:pPr>
      <w:r>
        <w:t>Sau khi sửa, A đọc giỏ của B nhận 404, giỏ của chính mình vẫn 200 (Hình 9).</w:t>
      </w:r>
    </w:p>
    <w:p>
      <w:pPr>
        <w:jc w:val="center"/>
      </w:pPr>
      <w:r>
        <w:drawing>
          <wp:inline xmlns:a="http://schemas.openxmlformats.org/drawingml/2006/main" xmlns:pic="http://schemas.openxmlformats.org/drawingml/2006/picture">
            <wp:extent cx="5040000" cy="1604842"/>
            <wp:docPr id="9" name="Picture 9"/>
            <wp:cNvGraphicFramePr>
              <a:graphicFrameLocks noChangeAspect="1"/>
            </wp:cNvGraphicFramePr>
            <a:graphic>
              <a:graphicData uri="http://schemas.openxmlformats.org/drawingml/2006/picture">
                <pic:pic>
                  <pic:nvPicPr>
                    <pic:cNvPr id="0" name="tv2.png"/>
                    <pic:cNvPicPr/>
                  </pic:nvPicPr>
                  <pic:blipFill>
                    <a:blip r:embed="rId18"/>
                    <a:stretch>
                      <a:fillRect/>
                    </a:stretch>
                  </pic:blipFill>
                  <pic:spPr>
                    <a:xfrm>
                      <a:off x="0" y="0"/>
                      <a:ext cx="5040000" cy="1604842"/>
                    </a:xfrm>
                    <a:prstGeom prst="rect"/>
                  </pic:spPr>
                </pic:pic>
              </a:graphicData>
            </a:graphic>
          </wp:inline>
        </w:drawing>
      </w:r>
    </w:p>
    <w:p>
      <w:pPr>
        <w:jc w:val="center"/>
      </w:pPr>
      <w:r>
        <w:rPr>
          <w:i/>
          <w:sz w:val="22"/>
        </w:rPr>
        <w:t xml:space="preserve">Hình 9. </w:t>
      </w:r>
      <w:r>
        <w:rPr>
          <w:i/>
          <w:sz w:val="22"/>
        </w:rPr>
        <w:t>Demo F02: trước khi sửa A đọc được giỏ của B, sau khi sửa nhận 404</w:t>
      </w:r>
    </w:p>
    <w:p>
      <w:pPr>
        <w:jc w:val="center"/>
      </w:pPr>
      <w:r>
        <w:drawing>
          <wp:inline xmlns:a="http://schemas.openxmlformats.org/drawingml/2006/main" xmlns:pic="http://schemas.openxmlformats.org/drawingml/2006/picture">
            <wp:extent cx="5400000" cy="2066538"/>
            <wp:docPr id="10" name="Picture 10"/>
            <wp:cNvGraphicFramePr>
              <a:graphicFrameLocks noChangeAspect="1"/>
            </wp:cNvGraphicFramePr>
            <a:graphic>
              <a:graphicData uri="http://schemas.openxmlformats.org/drawingml/2006/picture">
                <pic:pic>
                  <pic:nvPicPr>
                    <pic:cNvPr id="0" name="f0102-green.png"/>
                    <pic:cNvPicPr/>
                  </pic:nvPicPr>
                  <pic:blipFill>
                    <a:blip r:embed="rId19"/>
                    <a:stretch>
                      <a:fillRect/>
                    </a:stretch>
                  </pic:blipFill>
                  <pic:spPr>
                    <a:xfrm>
                      <a:off x="0" y="0"/>
                      <a:ext cx="5400000" cy="2066538"/>
                    </a:xfrm>
                    <a:prstGeom prst="rect"/>
                  </pic:spPr>
                </pic:pic>
              </a:graphicData>
            </a:graphic>
          </wp:inline>
        </w:drawing>
      </w:r>
    </w:p>
    <w:p>
      <w:pPr>
        <w:jc w:val="center"/>
      </w:pPr>
      <w:r>
        <w:rPr>
          <w:i/>
          <w:sz w:val="22"/>
        </w:rPr>
        <w:t xml:space="preserve">Hình 10. </w:t>
      </w:r>
      <w:r>
        <w:rPr>
          <w:i/>
          <w:sz w:val="22"/>
        </w:rPr>
        <w:t>Kiểm thử bảo mật F01/F02 sau khi sửa: toàn bộ ca đạt</w:t>
      </w:r>
    </w:p>
    <w:p>
      <w:pPr>
        <w:jc w:val="both"/>
      </w:pPr>
      <w:r>
        <w:rPr>
          <w:b/>
        </w:rPr>
        <w:t>Chính sách vi phạm:</w:t>
      </w:r>
      <w:r>
        <w:t xml:space="preserve"> GDPR Điều 5(1)(f), 25(2); Nghị định 13/2023 Điều 3 (nguyên tắc an toàn) và Điều 26; Luật ATTTM 2015 Điều 17 (không để lộ dữ liệu cá nhân cho bên thứ ba). </w:t>
      </w:r>
      <w:r>
        <w:rPr>
          <w:b/>
        </w:rPr>
        <w:t>Pha &amp; Security as Code:</w:t>
      </w:r>
      <w:r>
        <w:t xml:space="preserve"> phát hiện ở Test (kiểm thử phân quyền), giữ trong pipeline để chống tái diễn.</w:t>
      </w:r>
    </w:p>
    <w:p>
      <w:pPr>
        <w:pStyle w:val="Heading2"/>
      </w:pPr>
      <w:r>
        <w:t>5.3. F03 — Lộ endpoint /metrics không xác thực</w:t>
      </w:r>
    </w:p>
    <w:p>
      <w:pPr>
        <w:pStyle w:val="Heading3"/>
      </w:pPr>
      <w:r>
        <w:t>Trước khi sửa</w:t>
      </w:r>
    </w:p>
    <w:p>
      <w:pPr>
        <w:jc w:val="both"/>
      </w:pPr>
      <w:r>
        <w:t xml:space="preserve">Juice Shop mở </w:t>
      </w:r>
      <w:r>
        <w:rPr>
          <w:rFonts w:ascii="Consolas" w:hAnsi="Consolas"/>
          <w:sz w:val="20"/>
        </w:rPr>
        <w:t>/metrics</w:t>
      </w:r>
      <w:r>
        <w:t xml:space="preserve"> (Prometheus) không cần đăng nhập, lộ số người dùng, số đơn hàng, tổng số dư ví. Khi container publish thẳng cổng ứng dụng, ai cũng gọi được từ host. Đây là lỗi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trả 200 với hàng trăm dòng số liệu (Hình 11).</w:t>
      </w:r>
    </w:p>
    <w:p>
      <w:pPr>
        <w:pStyle w:val="Heading3"/>
      </w:pPr>
      <w:r>
        <w:t>Sau khi sửa</w:t>
      </w:r>
    </w:p>
    <w:p>
      <w:pPr>
        <w:jc w:val="both"/>
      </w:pPr>
      <w:r>
        <w:t xml:space="preserve">Bỏ cổng host của backend, chỉ cho reverse proxy mở cổng loopback; proxy chặn </w:t>
      </w:r>
      <w:r>
        <w:rPr>
          <w:rFonts w:ascii="Consolas" w:hAnsi="Consolas"/>
          <w:sz w:val="20"/>
        </w:rPr>
        <w:t>/metrics</w:t>
      </w:r>
      <w:r>
        <w:t xml:space="preserve"> và giới hạn tốc độ đăng nhập: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qua proxy trả 404 và cổng backend cũ bị từ chối kết nối </w:t>
      </w:r>
      <w:r>
        <w:rPr>
          <w:b/>
        </w:rPr>
        <w:t>từ host</w:t>
      </w:r>
      <w:r>
        <w:t xml:space="preserve"> — tức chặn ở lối vào từ bên ngoài, không phải đóng tuyệt đối: trong mạng internal, hệ thống giám sát vẫn đọc được metrics đúng mục đích (Hình 11).</w:t>
      </w:r>
    </w:p>
    <w:p>
      <w:pPr>
        <w:jc w:val="center"/>
      </w:pPr>
      <w:r>
        <w:drawing>
          <wp:inline xmlns:a="http://schemas.openxmlformats.org/drawingml/2006/main" xmlns:pic="http://schemas.openxmlformats.org/drawingml/2006/picture">
            <wp:extent cx="5400000" cy="3006346"/>
            <wp:docPr id="11" name="Picture 11"/>
            <wp:cNvGraphicFramePr>
              <a:graphicFrameLocks noChangeAspect="1"/>
            </wp:cNvGraphicFramePr>
            <a:graphic>
              <a:graphicData uri="http://schemas.openxmlformats.org/drawingml/2006/picture">
                <pic:pic>
                  <pic:nvPicPr>
                    <pic:cNvPr id="0" name="tv3.png"/>
                    <pic:cNvPicPr/>
                  </pic:nvPicPr>
                  <pic:blipFill>
                    <a:blip r:embed="rId20"/>
                    <a:stretch>
                      <a:fillRect/>
                    </a:stretch>
                  </pic:blipFill>
                  <pic:spPr>
                    <a:xfrm>
                      <a:off x="0" y="0"/>
                      <a:ext cx="5400000" cy="3006346"/>
                    </a:xfrm>
                    <a:prstGeom prst="rect"/>
                  </pic:spPr>
                </pic:pic>
              </a:graphicData>
            </a:graphic>
          </wp:inline>
        </w:drawing>
      </w:r>
    </w:p>
    <w:p>
      <w:pPr>
        <w:jc w:val="center"/>
      </w:pPr>
      <w:r>
        <w:rPr>
          <w:i/>
          <w:sz w:val="22"/>
        </w:rPr>
        <w:t xml:space="preserve">Hình 11. </w:t>
      </w:r>
      <w:r>
        <w:rPr>
          <w:i/>
          <w:sz w:val="22"/>
        </w:rPr>
        <w:t>Demo F03: /metrics lộ khi truy cập trực tiếp, bị chặn sau khi sửa</w:t>
      </w:r>
    </w:p>
    <w:p>
      <w:pPr>
        <w:jc w:val="both"/>
      </w:pPr>
      <w:r>
        <w:rPr>
          <w:b/>
        </w:rPr>
        <w:t>Chính sách vi phạm:</w:t>
      </w:r>
      <w:r>
        <w:t xml:space="preserve"> GDPR Điều 25(2), 32(1)(b); Nghị định 13/2023 Điều 26; Luật ATTTM 2015 Điều 17, 19. </w:t>
      </w:r>
      <w:r>
        <w:rPr>
          <w:b/>
        </w:rPr>
        <w:t>Pha &amp; Policy as Code:</w:t>
      </w:r>
      <w:r>
        <w:t xml:space="preserve"> lỗi ở Deploy/Operate; luật </w:t>
      </w:r>
      <w:r>
        <w:rPr>
          <w:rFonts w:ascii="Consolas" w:hAnsi="Consolas"/>
          <w:sz w:val="20"/>
        </w:rPr>
        <w:t>compose.rego</w:t>
      </w:r>
      <w:r>
        <w:t xml:space="preserve"> chặn mọi cấu hình cho backend mở cổng (mục 4).</w:t>
      </w:r>
    </w:p>
    <w:p>
      <w:pPr>
        <w:pStyle w:val="Heading2"/>
      </w:pPr>
      <w:r>
        <w:t>5.4. F04 — Sai cấu hình an toàn của container</w:t>
      </w:r>
    </w:p>
    <w:p>
      <w:pPr>
        <w:pStyle w:val="Heading3"/>
      </w:pPr>
      <w:r>
        <w:t>Trước khi sửa</w:t>
      </w:r>
    </w:p>
    <w:p>
      <w:pPr>
        <w:jc w:val="both"/>
      </w:pPr>
      <w:r>
        <w:t xml:space="preserve">Image đóng gói Juice Shop có thể vi phạm chính sách an toàn tối thiểu mà vẫn bị bỏ sót nếu kiểm tra sai chỗ. Một </w:t>
      </w:r>
      <w:r>
        <w:rPr>
          <w:rFonts w:ascii="Consolas" w:hAnsi="Consolas"/>
          <w:sz w:val="20"/>
        </w:rPr>
        <w:t>Dockerfile.vulnerable</w:t>
      </w:r>
      <w:r>
        <w:t xml:space="preserve"> minh họa bốn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Các kiểm tra ngây thơ dễ bị qua mặt: "có lệnh USER" bỏ qua Dockerfile nhiều stage; "EXPOSE không chứa cổng cấm" vô nghĩa vì EXPOSE chỉ là tài liệu; nhãn </w:t>
      </w:r>
      <w:r>
        <w:rPr>
          <w:rFonts w:ascii="Consolas" w:hAnsi="Consolas"/>
          <w:sz w:val="20"/>
        </w:rPr>
        <w:t>mfa="true"</w:t>
      </w:r>
      <w:r>
        <w:t xml:space="preserve"> tự khai được.</w:t>
      </w:r>
    </w:p>
    <w:p>
      <w:pPr>
        <w:jc w:val="both"/>
      </w:pPr>
      <w:r>
        <w:rPr>
          <w:b/>
        </w:rPr>
        <w:t>Rủi ro nếu để nguyên, không vá.</w:t>
      </w:r>
      <w:r>
        <w:t xml:space="preserve"> Mỗi vi phạm dẫn tới một rủi ro an toàn cụ thể:</w:t>
      </w:r>
    </w:p>
    <w:p>
      <w:pPr>
        <w:pStyle w:val="ListBullet"/>
      </w:pPr>
      <w:r>
        <w:rPr>
          <w:b/>
        </w:rPr>
        <w:t>Chạy bằng root (LEAST-PRIVILEGE):</w:t>
      </w:r>
      <w:r>
        <w:t xml:space="preserve"> khi ứng dụng bị chiếm quyền qua một lỗ hổng khác — ví dụ chính F01 — tiến trình độc hại có ngay quyền root </w:t>
      </w:r>
      <w:r>
        <w:rPr>
          <w:i/>
        </w:rPr>
        <w:t>bên trong</w:t>
      </w:r>
      <w:r>
        <w:t xml:space="preserve"> container, dễ ghi đè file hệ thống, cài công cụ, và nếu kết hợp một lỗ hổng nhân hệ điều hành thì </w:t>
      </w:r>
      <w:r>
        <w:rPr>
          <w:b/>
        </w:rPr>
        <w:t>thoát container, leo thang đặc quyền</w:t>
      </w:r>
      <w:r>
        <w:t xml:space="preserve"> lên máy chủ. Chạy non-root (UID 65532) giới hạn thiệt hại ngay cả khi ứng dụng bị khai thác.</w:t>
      </w:r>
    </w:p>
    <w:p>
      <w:pPr>
        <w:pStyle w:val="ListBullet"/>
      </w:pPr>
      <w:r>
        <w:rPr>
          <w:b/>
        </w:rPr>
        <w:t>Mở cổng quản trị/CSDL (ATTACK-SURFACE):</w:t>
      </w:r>
      <w:r>
        <w:t xml:space="preserve"> khai báo EXPOSE 22 (SSH), 3306 (MySQL) báo hiệu các dịch vụ này có thể được bật, </w:t>
      </w:r>
      <w:r>
        <w:rPr>
          <w:b/>
        </w:rPr>
        <w:t>mở rộng bề mặt tấn công</w:t>
      </w:r>
      <w:r>
        <w:t xml:space="preserve"> và tạo đường dò quét, đăng nhập vét cạn vào dịch vụ quản trị và cơ sở dữ liệu — nơi chứa dữ liệu người dùng.</w:t>
      </w:r>
    </w:p>
    <w:p>
      <w:pPr>
        <w:pStyle w:val="ListBullet"/>
      </w:pPr>
      <w:r>
        <w:rPr>
          <w:b/>
        </w:rPr>
        <w:t>Rủi ro chuỗi cung ứng (SUPPLY-CHAIN):</w:t>
      </w:r>
      <w:r>
        <w:t xml:space="preserve"> thiếu nhãn nguồn gốc </w:t>
      </w:r>
      <w:r>
        <w:rPr>
          <w:rFonts w:ascii="Consolas" w:hAnsi="Consolas"/>
          <w:sz w:val="20"/>
        </w:rPr>
        <w:t>org.opencontainers.image.source</w:t>
      </w:r>
      <w:r>
        <w:t>/</w:t>
      </w:r>
      <w:r>
        <w:rPr>
          <w:rFonts w:ascii="Consolas" w:hAnsi="Consolas"/>
          <w:sz w:val="20"/>
        </w:rPr>
        <w:t>revision</w:t>
      </w:r>
      <w:r>
        <w:t xml:space="preserve"> thì khi có sự cố </w:t>
      </w:r>
      <w:r>
        <w:rPr>
          <w:b/>
        </w:rPr>
        <w:t>không truy vết được image bắt nguồn từ commit nào</w:t>
      </w:r>
      <w:r>
        <w:t xml:space="preserve"> để điều tra, thu hồi (đây là </w:t>
      </w:r>
      <w:r>
        <w:rPr>
          <w:i/>
        </w:rPr>
        <w:t>provenance khai báo</w:t>
      </w:r>
      <w:r>
        <w:t xml:space="preserve"> theo SLSA L1 — phục vụ truy vết; muốn chắc chắn hơn thì ký </w:t>
      </w:r>
      <w:r>
        <w:rPr>
          <w:i/>
        </w:rPr>
        <w:t>attestation</w:t>
      </w:r>
      <w:r>
        <w:t xml:space="preserve">). Ngoài ra, dùng </w:t>
      </w:r>
      <w:r>
        <w:rPr>
          <w:rFonts w:ascii="Consolas" w:hAnsi="Consolas"/>
          <w:sz w:val="20"/>
        </w:rPr>
        <w:t>:latest</w:t>
      </w:r>
      <w:r>
        <w:t xml:space="preserve"> hay chưa ghim digest khiến image có thể </w:t>
      </w:r>
      <w:r>
        <w:rPr>
          <w:b/>
        </w:rPr>
        <w:t>bị đổi âm thầm</w:t>
      </w:r>
      <w:r>
        <w:t xml:space="preserve"> giữa các lần build, bản chạy thật khác bản đã kiểm thử; lệnh </w:t>
      </w:r>
      <w:r>
        <w:rPr>
          <w:rFonts w:ascii="Consolas" w:hAnsi="Consolas"/>
          <w:sz w:val="20"/>
        </w:rPr>
        <w:t>ADD</w:t>
      </w:r>
      <w:r>
        <w:t xml:space="preserve"> có thể kéo nội dung từ xa không kiểm soát. Ghim digest, gắn nhãn nguồn gốc và dùng COPY giúp image </w:t>
      </w:r>
      <w:r>
        <w:rPr>
          <w:b/>
        </w:rPr>
        <w:t>truy vết được, tái lập được và bất biến</w:t>
      </w:r>
      <w:r>
        <w:t>.</w:t>
      </w:r>
    </w:p>
    <w:p>
      <w:pPr>
        <w:pStyle w:val="ListBullet"/>
      </w:pPr>
      <w:r>
        <w:rPr>
          <w:b/>
        </w:rPr>
        <w:t>Bí mật nhúng trong image (SECRET-IN-IMAGE):</w:t>
      </w:r>
      <w:r>
        <w:t xml:space="preserve"> đặt mật khẩu/token trong </w:t>
      </w:r>
      <w:r>
        <w:rPr>
          <w:rFonts w:ascii="Consolas" w:hAnsi="Consolas"/>
          <w:sz w:val="20"/>
        </w:rPr>
        <w:t>ENV</w:t>
      </w:r>
      <w:r>
        <w:t>/</w:t>
      </w:r>
      <w:r>
        <w:rPr>
          <w:rFonts w:ascii="Consolas" w:hAnsi="Consolas"/>
          <w:sz w:val="20"/>
        </w:rPr>
        <w:t>ARG</w:t>
      </w:r>
      <w:r>
        <w:t xml:space="preserve"> làm bí mật </w:t>
      </w:r>
      <w:r>
        <w:rPr>
          <w:b/>
        </w:rPr>
        <w:t>bị bake vào layer của ảnh</w:t>
      </w:r>
      <w:r>
        <w:t xml:space="preserve"> —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Thay vào đó dùng </w:t>
      </w:r>
      <w:r>
        <w:rPr>
          <w:i/>
        </w:rPr>
        <w:t>build secret</w:t>
      </w:r>
      <w:r>
        <w:t xml:space="preserve"> hoặc nạp biến môi trường lúc chạy. (Đây là </w:t>
      </w:r>
      <w:r>
        <w:rPr>
          <w:b/>
        </w:rPr>
        <w:t>luật riêng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Cần nói rõ: </w:t>
      </w:r>
      <w:r>
        <w:rPr>
          <w:b/>
        </w:rPr>
        <w:t>Conftest không tự sửa file</w:t>
      </w:r>
      <w:r>
        <w:t xml:space="preserve"> — nó chỉ là </w:t>
      </w:r>
      <w:r>
        <w:rPr>
          <w:i/>
        </w:rPr>
        <w:t>cổng kiểm tra</w:t>
      </w:r>
      <w:r>
        <w:t>, đọc Dockerfile và trả PASS/FAIL kèm lý do; nếu còn vi phạm thì chặn phát hành. Người viết Dockerfile mới là người sửa.</w:t>
      </w:r>
    </w:p>
    <w:p>
      <w:pPr>
        <w:jc w:val="both"/>
      </w:pPr>
      <w:r>
        <w:rPr>
          <w:b/>
        </w:rPr>
        <w:t>(1) Sửa file Dockerfile triển khai.</w:t>
      </w:r>
      <w:r>
        <w:t xml:space="preserve"> So với bản lỗi, bản vá (</w:t>
      </w:r>
      <w:r>
        <w:rPr>
          <w:rFonts w:ascii="Consolas" w:hAnsi="Consolas"/>
          <w:sz w:val="20"/>
        </w:rPr>
        <w:t>report/fixtures/Dockerfile.remediated</w:t>
      </w:r>
      <w:r>
        <w:t>) sửa các điểm tương ứng từng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Tức: thêm lệnh </w:t>
      </w:r>
      <w:r>
        <w:rPr>
          <w:rFonts w:ascii="Consolas" w:hAnsi="Consolas"/>
          <w:sz w:val="20"/>
        </w:rPr>
        <w:t>USER</w:t>
      </w:r>
      <w:r>
        <w:t xml:space="preserve"> chạy non-root, bỏ hai cổng quản trị/CSDL khỏi </w:t>
      </w:r>
      <w:r>
        <w:rPr>
          <w:rFonts w:ascii="Consolas" w:hAnsi="Consolas"/>
          <w:sz w:val="20"/>
        </w:rPr>
        <w:t>EXPOSE</w:t>
      </w:r>
      <w:r>
        <w:t xml:space="preserve">, thêm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(hiện luật Rego mới cảnh báo, chưa chặn). Image triển khai thực tế của nhóm (</w:t>
      </w:r>
      <w:r>
        <w:rPr>
          <w:rFonts w:ascii="Consolas" w:hAnsi="Consolas"/>
          <w:sz w:val="20"/>
        </w:rPr>
        <w:t>deploy/Dockerfile.hotfix</w:t>
      </w:r>
      <w:r>
        <w:t>) và cả Dockerfile gốc của Juice Shop đều đã thỏa các điều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đặt mỗi luật đúng điểm thực thi để không bị qua mặt. Mã nguồn đầy đủ của bộ luật ở </w:t>
      </w:r>
      <w:r>
        <w:rPr>
          <w:b/>
        </w:rPr>
        <w:t>Phụ lục A</w:t>
      </w:r>
      <w:r>
        <w:t>.</w:t>
      </w:r>
    </w:p>
    <w:p>
      <w:pPr>
        <w:jc w:val="both"/>
      </w:pPr>
      <w:r>
        <w:t xml:space="preserve">Cần lưu ý Conftest là </w:t>
      </w:r>
      <w:r>
        <w:rPr>
          <w:b/>
        </w:rPr>
        <w:t>bộ máy chính sách tổng quát, không có luật sẵn</w:t>
      </w:r>
      <w:r>
        <w:t xml:space="preserve">: bản thân nó không tự quét ra lỗi nào. Chính </w:t>
      </w:r>
      <w:r>
        <w:rPr>
          <w:b/>
        </w:rPr>
        <w:t>bộ luật Rego nhóm viết</w:t>
      </w:r>
      <w:r>
        <w:t xml:space="preserve"> (kèm mười một unit test chứng minh luật bắt đúng và không bị qua mặt) mới là </w:t>
      </w:r>
      <w:r>
        <w:rPr>
          <w:i/>
        </w:rPr>
        <w:t>cách phát hiện</w:t>
      </w:r>
      <w:r>
        <w:t xml:space="preserve"> của F04 — đúng tinh thần Policy as Code: tổ chức tự mã hóa chính sách của mình thành mã, kiểm chứng và chạy lại được trong CI.</w:t>
      </w:r>
    </w:p>
    <w:p>
      <w:pPr>
        <w:jc w:val="both"/>
      </w:pPr>
      <w:r>
        <w:t>Các luật và tiêu chuẩn đối chiếu:</w:t>
      </w:r>
    </w:p>
    <w:p>
      <w:pPr>
        <w:jc w:val="center"/>
      </w:pPr>
      <w:r>
        <w:rPr>
          <w:i/>
          <w:sz w:val="22"/>
        </w:rPr>
        <w:t>Bảng 11.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Bảng tra ở mục 3.2)</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w:t>
            </w:r>
          </w:p>
        </w:tc>
        <w:tc>
          <w:tcPr>
            <w:tcW w:type="dxa" w:w="3213"/>
          </w:tcPr>
          <w:p>
            <w:r>
              <w:t>CIS Docker 4.1; PCI-DSS 2.2; NĐ 13/2023 Đ.26;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OCI image-spec; SLSA; CIS Docker 4.5/4.9</w:t>
            </w:r>
          </w:p>
        </w:tc>
      </w:tr>
      <w:tr>
        <w:tc>
          <w:tcPr>
            <w:tcW w:type="dxa" w:w="3213"/>
          </w:tcPr>
          <w:p>
            <w:r>
              <w:t xml:space="preserve">SECRET-IN-IMAGE </w:t>
            </w:r>
            <w:r>
              <w:rPr>
                <w:i/>
              </w:rPr>
              <w:t>(nhóm bổ sung)</w:t>
            </w:r>
          </w:p>
        </w:tc>
        <w:tc>
          <w:tcPr>
            <w:tcW w:type="dxa" w:w="3213"/>
          </w:tcPr>
          <w:p>
            <w:r>
              <w:rPr>
                <w:b/>
              </w:rPr>
              <w:t>Không</w:t>
            </w:r>
            <w:r>
              <w:t xml:space="preserve"> đặt bí mật/credential trong </w:t>
            </w:r>
            <w:r>
              <w:rPr>
                <w:rFonts w:ascii="Consolas" w:hAnsi="Consolas"/>
                <w:sz w:val="20"/>
              </w:rPr>
              <w:t>ENV</w:t>
            </w:r>
            <w:r>
              <w:t>/</w:t>
            </w:r>
            <w:r>
              <w:rPr>
                <w:rFonts w:ascii="Consolas" w:hAnsi="Consolas"/>
                <w:sz w:val="20"/>
              </w:rPr>
              <w:t>ARG</w:t>
            </w:r>
          </w:p>
        </w:tc>
        <w:tc>
          <w:tcPr>
            <w:tcW w:type="dxa" w:w="3213"/>
          </w:tcPr>
          <w:p>
            <w:r>
              <w:t>CIS Docker 4.10; PCI-DSS 8.2.1; GDPR Đ.32; NĐ 13/2023 Đ.26</w:t>
            </w:r>
          </w:p>
        </w:tc>
      </w:tr>
    </w:tbl>
    <w:p/>
    <w:p>
      <w:pPr>
        <w:jc w:val="both"/>
      </w:pPr>
      <w:r>
        <w:rPr>
          <w:b/>
        </w:rPr>
        <w:t>Nội dung một luật và cách trích chuẩn.</w:t>
      </w:r>
      <w:r>
        <w:t xml:space="preserve"> Mỗi luật là một mệnh đề Rego: phần </w:t>
      </w:r>
      <w:r>
        <w:rPr>
          <w:i/>
        </w:rPr>
        <w:t>thân</w:t>
      </w:r>
      <w:r>
        <w:t xml:space="preserve"> nêu điều kiện vi phạm trên cây cú pháp của Dockerfile/compose (ví dụ "stage cuối không có lệnh USER", "EXPOSE chứa cổng 22", "ENV chứa từ khóa bí mật"), phần </w:t>
      </w:r>
      <w:r>
        <w:rPr>
          <w:i/>
        </w:rPr>
        <w:t>thông điệp</w:t>
      </w:r>
      <w:r>
        <w:t xml:space="preserve"> (</w:t>
      </w:r>
      <w:r>
        <w:rPr>
          <w:rFonts w:ascii="Consolas" w:hAnsi="Consolas"/>
          <w:sz w:val="20"/>
        </w:rPr>
        <w:t>msg</w:t>
      </w:r>
      <w:r>
        <w:t xml:space="preserve">) là lý do trả về khi vi phạm. </w:t>
      </w:r>
      <w:r>
        <w:rPr>
          <w:b/>
        </w:rPr>
        <w:t>Cách trích dẫn chuẩn</w:t>
      </w:r>
      <w:r>
        <w:t xml:space="preserve"> được nhúng thẳng vào </w:t>
      </w:r>
      <w:r>
        <w:rPr>
          <w:rFonts w:ascii="Consolas" w:hAnsi="Consolas"/>
          <w:sz w:val="20"/>
        </w:rPr>
        <w:t>msg</w:t>
      </w:r>
      <w:r>
        <w:t xml:space="preserve">: mỗi thông điệp kết thúc bằng danh sách điều khoản áp dụng — ví dụ luật LEAST-PRIVILEGE trả về </w:t>
      </w:r>
      <w:r>
        <w:rPr>
          <w:i/>
        </w:rPr>
        <w:t>"…container runs as root. (CIS Docker 4.1; PCI-DSS 2.2; NĐ 13/2023 Đ.26; Luật ATTTM 2015 Đ.19)"</w:t>
      </w:r>
      <w:r>
        <w:t xml:space="preserve">. Nhờ vậy khi cổng chặn phát hành, người đọc thấy ngay </w:t>
      </w:r>
      <w:r>
        <w:rPr>
          <w:b/>
        </w:rPr>
        <w:t>luật nào bị vi phạm và nó dựa trên điều khoản nào của chuẩn nào</w:t>
      </w:r>
      <w:r>
        <w:t xml:space="preserve"> — đây chính là cách policy "trích" chuẩn thành mã, kiểm chứng lại được bằng </w:t>
      </w:r>
      <w:r>
        <w:rPr>
          <w:rFonts w:ascii="Consolas" w:hAnsi="Consolas"/>
          <w:sz w:val="20"/>
        </w:rPr>
        <w:t>conftest</w:t>
      </w:r>
      <w:r>
        <w:t>. Mã đầy đủ (kèm trích dẫn) ở Phụ lục A/B.</w:t>
      </w:r>
    </w:p>
    <w:p>
      <w:pPr>
        <w:jc w:val="both"/>
      </w:pPr>
      <w:r>
        <w:rPr>
          <w:rFonts w:ascii="Consolas" w:hAnsi="Consolas"/>
          <w:sz w:val="20"/>
        </w:rPr>
        <w:t>conftest verify</w:t>
      </w:r>
      <w:r>
        <w:t xml:space="preserve"> cho toàn bộ chính sách đạt 17/17 ca kiểm thử (11 ca cho chính sách Dockerfile của F04, 6 ca cho chính sách compose của F03). Kết quả: </w:t>
      </w:r>
      <w:r>
        <w:rPr>
          <w:rFonts w:ascii="Consolas" w:hAnsi="Consolas"/>
          <w:sz w:val="20"/>
        </w:rPr>
        <w:t>Dockerfile.vulnerable</w:t>
      </w:r>
      <w:r>
        <w:t xml:space="preserve"> bị chặn 4 nhóm luật (LEAST-PRIVILEGE, ATTACK-SURFACE, SUPPLY-CHAIN, SECRET-IN-IMAGE), bản vá đạt, và Dockerfile gốc distroless của Juice Shop </w:t>
      </w:r>
      <w:r>
        <w:rPr>
          <w:b/>
        </w:rPr>
        <w:t>đạt toàn bộ chính sách an toàn</w:t>
      </w:r>
      <w:r>
        <w:t xml:space="preserve"> (Hình 12).</w:t>
      </w:r>
    </w:p>
    <w:p>
      <w:pPr>
        <w:jc w:val="center"/>
      </w:pPr>
      <w:r>
        <w:drawing>
          <wp:inline xmlns:a="http://schemas.openxmlformats.org/drawingml/2006/main" xmlns:pic="http://schemas.openxmlformats.org/drawingml/2006/picture">
            <wp:extent cx="5400000" cy="2128846"/>
            <wp:docPr id="12" name="Picture 12"/>
            <wp:cNvGraphicFramePr>
              <a:graphicFrameLocks noChangeAspect="1"/>
            </wp:cNvGraphicFramePr>
            <a:graphic>
              <a:graphicData uri="http://schemas.openxmlformats.org/drawingml/2006/picture">
                <pic:pic>
                  <pic:nvPicPr>
                    <pic:cNvPr id="0" name="tv4.png"/>
                    <pic:cNvPicPr/>
                  </pic:nvPicPr>
                  <pic:blipFill>
                    <a:blip r:embed="rId21"/>
                    <a:stretch>
                      <a:fillRect/>
                    </a:stretch>
                  </pic:blipFill>
                  <pic:spPr>
                    <a:xfrm>
                      <a:off x="0" y="0"/>
                      <a:ext cx="5400000" cy="2128846"/>
                    </a:xfrm>
                    <a:prstGeom prst="rect"/>
                  </pic:spPr>
                </pic:pic>
              </a:graphicData>
            </a:graphic>
          </wp:inline>
        </w:drawing>
      </w:r>
    </w:p>
    <w:p>
      <w:pPr>
        <w:jc w:val="center"/>
      </w:pPr>
      <w:r>
        <w:rPr>
          <w:i/>
          <w:sz w:val="22"/>
        </w:rPr>
        <w:t xml:space="preserve">Hình 12. </w:t>
      </w:r>
      <w:r>
        <w:rPr>
          <w:i/>
          <w:sz w:val="22"/>
        </w:rPr>
        <w:t>Demo F04: Dockerfile.vulnerable bị chặn bốn nhóm luật, bản vá và Dockerfile gốc đạt chính sách</w:t>
      </w:r>
    </w:p>
    <w:p>
      <w:pPr>
        <w:jc w:val="both"/>
      </w:pPr>
      <w:r>
        <w:rPr>
          <w:b/>
        </w:rPr>
        <w:t>Phân định nguồn.</w:t>
      </w:r>
      <w:r>
        <w:t xml:space="preserve"> Bộ luật </w:t>
      </w:r>
      <w:r>
        <w:rPr>
          <w:rFonts w:ascii="Consolas" w:hAnsi="Consolas"/>
          <w:sz w:val="20"/>
        </w:rPr>
        <w:t>docker_security.rego</w:t>
      </w:r>
      <w:r>
        <w:t xml:space="preserve"> </w:t>
      </w:r>
      <w:r>
        <w:rPr>
          <w:b/>
        </w:rPr>
        <w:t>kế thừa</w:t>
      </w:r>
      <w:r>
        <w:t xml:space="preserve"> cấu trúc và bốn luật cốt lõi từ Appendix A.1 của tài liệu lab (LEAST-PRIVILEGE theo USER ở stage cuối, ATTACK-SURFACE theo cổng cấm, nhãn provenance OCI, SUPPLY-CHAIN </w:t>
      </w:r>
      <w:r>
        <w:rPr>
          <w:rFonts w:ascii="Consolas" w:hAnsi="Consolas"/>
          <w:sz w:val="20"/>
        </w:rPr>
        <w:t>:latest</w:t>
      </w:r>
      <w:r>
        <w:t xml:space="preserve">/digest) cùng cách viết unit test. </w:t>
      </w:r>
      <w:r>
        <w:rPr>
          <w:b/>
        </w:rPr>
        <w:t>Phần nhóm tự làm</w:t>
      </w:r>
      <w:r>
        <w:t xml:space="preserve"> gồm: (a) bỏ luật HEALTHCHECK/OBSERVABILITY của lab (thiên về vận hành hơn an toàn, và distroless không chạy được); (b) gộp provenance vào nhóm SUPPLY-CHAIN và nêu rõ đây là provenance </w:t>
      </w:r>
      <w:r>
        <w:rPr>
          <w:i/>
        </w:rPr>
        <w:t>khai báo</w:t>
      </w:r>
      <w:r>
        <w:t xml:space="preserve"> (SLSA L1); (c) </w:t>
      </w:r>
      <w:r>
        <w:rPr>
          <w:b/>
        </w:rPr>
        <w:t>tự viết luật `SECRET-IN-IMAGE`</w:t>
      </w:r>
      <w:r>
        <w:t xml:space="preserve"> chặn bí mật nhúng trong ENV/ARG — luật này </w:t>
      </w:r>
      <w:r>
        <w:rPr>
          <w:b/>
        </w:rPr>
        <w:t>không có trong lab</w:t>
      </w:r>
      <w:r>
        <w:t xml:space="preserve">, kèm hai unit test. Riêng chính sách </w:t>
      </w:r>
      <w:r>
        <w:rPr>
          <w:rFonts w:ascii="Consolas" w:hAnsi="Consolas"/>
          <w:sz w:val="20"/>
        </w:rPr>
        <w:t>compose.rego</w:t>
      </w:r>
      <w:r>
        <w:t xml:space="preserve"> (F03) là </w:t>
      </w:r>
      <w:r>
        <w:rPr>
          <w:b/>
        </w:rPr>
        <w:t>do nhóm tự viết cho docker-compose</w:t>
      </w:r>
      <w:r>
        <w:t xml:space="preserve">: lab chỉ enforce trên manifest Kubernetes (k8s.rego), nhóm chuyển các ý tưởng least-privilege/firewall/secret sang đúng định dạng triển khai thật của mình. Mã nguồn đầy đủ ở </w:t>
      </w:r>
      <w:r>
        <w:rPr>
          <w:b/>
        </w:rPr>
        <w:t>Phụ lục A</w:t>
      </w:r>
      <w:r>
        <w:t xml:space="preserve"> (Dockerfile) và </w:t>
      </w:r>
      <w:r>
        <w:rPr>
          <w:b/>
        </w:rPr>
        <w:t>Phụ lục B</w:t>
      </w:r>
      <w:r>
        <w:t xml:space="preserve"> (compose).</w:t>
      </w:r>
    </w:p>
    <w:p>
      <w:pPr>
        <w:jc w:val="both"/>
      </w:pPr>
      <w:r>
        <w:rPr>
          <w:b/>
        </w:rPr>
        <w:t>Chính sách vi phạm:</w:t>
      </w:r>
      <w:r>
        <w:t xml:space="preserve"> GDPR Điều 25(1), 32(1)(d); CIS Docker Benchmark 4.1; Nghị định 13/2023 Điều 26; Luật ATTTM 2015 Điều 19; TCVN 11930:2017. </w:t>
      </w:r>
      <w:r>
        <w:rPr>
          <w:b/>
        </w:rPr>
        <w:t>Pha &amp; Policy as Code:</w:t>
      </w:r>
      <w:r>
        <w:t xml:space="preserve"> lỗi ở Build/Release; chính sách chạy như một cổng kiểm tra trong pipeline.</w:t>
      </w:r>
    </w:p>
    <w:p>
      <w:pPr>
        <w:pStyle w:val="Heading1"/>
      </w:pPr>
      <w:r>
        <w:t>6. Đối chiếu chính sách bảo vệ dữ liệu</w:t>
      </w:r>
    </w:p>
    <w:p>
      <w:pPr>
        <w:jc w:val="both"/>
      </w:pPr>
      <w:r>
        <w:t xml:space="preserve">Nhóm đối chiếu mỗi lỗi với cả khung </w:t>
      </w:r>
      <w:r>
        <w:rPr>
          <w:b/>
        </w:rPr>
        <w:t>quốc tế (GDPR)</w:t>
      </w:r>
      <w:r>
        <w:t xml:space="preserve"> và </w:t>
      </w:r>
      <w:r>
        <w:rPr>
          <w:b/>
        </w:rPr>
        <w:t>pháp luật Việt Nam</w:t>
      </w:r>
      <w:r>
        <w:t xml:space="preserve"> — Nghị định 13/2023/NĐ-CP (bảo vệ dữ liệu cá nhân) và Luật An toàn thông tin mạng 2015. Ý nghĩa cụ thể của từng điều khoản xem </w:t>
      </w:r>
      <w:r>
        <w:rPr>
          <w:b/>
        </w:rPr>
        <w:t>Bảng tra ở mục 3.2</w:t>
      </w:r>
      <w:r>
        <w:t>.</w:t>
      </w:r>
    </w:p>
    <w:p>
      <w:pPr>
        <w:jc w:val="center"/>
      </w:pPr>
      <w:r>
        <w:rPr>
          <w:i/>
          <w:sz w:val="22"/>
        </w:rPr>
        <w:t>Bảng 12. Ánh xạ lỗi với chính sách (quốc tế và Việt Nam)</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Lỗi</w:t>
            </w:r>
          </w:p>
        </w:tc>
        <w:tc>
          <w:tcPr>
            <w:tcW w:type="dxa" w:w="2409"/>
            <w:shd w:val="clear" w:color="auto" w:fill="0B2A4A"/>
          </w:tcPr>
          <w:p>
            <w:r>
              <w:rPr>
                <w:b/>
                <w:color w:val="FFFFFF"/>
              </w:rPr>
              <w:t>GDPR</w:t>
            </w:r>
          </w:p>
        </w:tc>
        <w:tc>
          <w:tcPr>
            <w:tcW w:type="dxa" w:w="2409"/>
            <w:shd w:val="clear" w:color="auto" w:fill="0B2A4A"/>
          </w:tcPr>
          <w:p>
            <w:r>
              <w:rPr>
                <w:b/>
                <w:color w:val="FFFFFF"/>
              </w:rPr>
              <w:t>Nghị định 13/2023</w:t>
            </w:r>
          </w:p>
        </w:tc>
        <w:tc>
          <w:tcPr>
            <w:tcW w:type="dxa" w:w="2409"/>
            <w:shd w:val="clear" w:color="auto" w:fill="0B2A4A"/>
          </w:tcPr>
          <w:p>
            <w:r>
              <w:rPr>
                <w:b/>
                <w:color w:val="FFFFFF"/>
              </w:rPr>
              <w:t>Luật ATTTM 2015</w:t>
            </w:r>
          </w:p>
        </w:tc>
      </w:tr>
      <w:tr>
        <w:tc>
          <w:tcPr>
            <w:tcW w:type="dxa" w:w="2409"/>
          </w:tcPr>
          <w:p>
            <w:r>
              <w:t>F01 SQL injection</w:t>
            </w:r>
          </w:p>
        </w:tc>
        <w:tc>
          <w:tcPr>
            <w:tcW w:type="dxa" w:w="2409"/>
          </w:tcPr>
          <w:p>
            <w:r>
              <w:t>Điều 5(1)(f), 32(1)(b)</w:t>
            </w:r>
          </w:p>
        </w:tc>
        <w:tc>
          <w:tcPr>
            <w:tcW w:type="dxa" w:w="2409"/>
          </w:tcPr>
          <w:p>
            <w:r>
              <w:t>Điều 26</w:t>
            </w:r>
          </w:p>
        </w:tc>
        <w:tc>
          <w:tcPr>
            <w:tcW w:type="dxa" w:w="2409"/>
          </w:tcPr>
          <w:p>
            <w:r>
              <w:t>Điều 19</w:t>
            </w:r>
          </w:p>
        </w:tc>
      </w:tr>
      <w:tr>
        <w:tc>
          <w:tcPr>
            <w:tcW w:type="dxa" w:w="2409"/>
          </w:tcPr>
          <w:p>
            <w:r>
              <w:t>F02 IDOR</w:t>
            </w:r>
          </w:p>
        </w:tc>
        <w:tc>
          <w:tcPr>
            <w:tcW w:type="dxa" w:w="2409"/>
          </w:tcPr>
          <w:p>
            <w:r>
              <w:t>Điều 5(1)(f), 25(2)</w:t>
            </w:r>
          </w:p>
        </w:tc>
        <w:tc>
          <w:tcPr>
            <w:tcW w:type="dxa" w:w="2409"/>
          </w:tcPr>
          <w:p>
            <w:r>
              <w:t>Điều 3, 26</w:t>
            </w:r>
          </w:p>
        </w:tc>
        <w:tc>
          <w:tcPr>
            <w:tcW w:type="dxa" w:w="2409"/>
          </w:tcPr>
          <w:p>
            <w:r>
              <w:t>Điều 17, 19</w:t>
            </w:r>
          </w:p>
        </w:tc>
      </w:tr>
      <w:tr>
        <w:tc>
          <w:tcPr>
            <w:tcW w:type="dxa" w:w="2409"/>
          </w:tcPr>
          <w:p>
            <w:r>
              <w:t>F03 /metrics</w:t>
            </w:r>
          </w:p>
        </w:tc>
        <w:tc>
          <w:tcPr>
            <w:tcW w:type="dxa" w:w="2409"/>
          </w:tcPr>
          <w:p>
            <w:r>
              <w:t>Điều 25(2), 32(1)(b)</w:t>
            </w:r>
          </w:p>
        </w:tc>
        <w:tc>
          <w:tcPr>
            <w:tcW w:type="dxa" w:w="2409"/>
          </w:tcPr>
          <w:p>
            <w:r>
              <w:t>Điều 26</w:t>
            </w:r>
          </w:p>
        </w:tc>
        <w:tc>
          <w:tcPr>
            <w:tcW w:type="dxa" w:w="2409"/>
          </w:tcPr>
          <w:p>
            <w:r>
              <w:t>Điều 17, 19</w:t>
            </w:r>
          </w:p>
        </w:tc>
      </w:tr>
      <w:tr>
        <w:tc>
          <w:tcPr>
            <w:tcW w:type="dxa" w:w="2409"/>
          </w:tcPr>
          <w:p>
            <w:r>
              <w:t>F04 cấu hình container</w:t>
            </w:r>
          </w:p>
        </w:tc>
        <w:tc>
          <w:tcPr>
            <w:tcW w:type="dxa" w:w="2409"/>
          </w:tcPr>
          <w:p>
            <w:r>
              <w:t>Điều 25(1), 32(1)(d)</w:t>
            </w:r>
          </w:p>
        </w:tc>
        <w:tc>
          <w:tcPr>
            <w:tcW w:type="dxa" w:w="2409"/>
          </w:tcPr>
          <w:p>
            <w:r>
              <w:t>Điều 26</w:t>
            </w:r>
          </w:p>
        </w:tc>
        <w:tc>
          <w:tcPr>
            <w:tcW w:type="dxa" w:w="2409"/>
          </w:tcPr>
          <w:p>
            <w:r>
              <w:t>Điều 19</w:t>
            </w:r>
          </w:p>
        </w:tc>
      </w:tr>
    </w:tbl>
    <w:p/>
    <w:p>
      <w:pPr>
        <w:jc w:val="both"/>
      </w:pPr>
      <w:r>
        <w:t>Đây là ánh xạ rủi ro kỹ thuật, không phải kết luận pháp lý. Riêng F04, cấu hình triển khai còn đối chiếu TCVN 11930:2017 (yêu cầu an toàn hệ thống thông tin theo cấp độ).</w:t>
      </w:r>
    </w:p>
    <w:p>
      <w:pPr>
        <w:pStyle w:val="Heading1"/>
      </w:pPr>
      <w:r>
        <w:t>7. Kết luận</w:t>
      </w:r>
    </w:p>
    <w:p>
      <w:pPr>
        <w:jc w:val="both"/>
      </w:pPr>
      <w:r>
        <w:t xml:space="preserve">Bốn lỗi an toàn (hai lỗi mã nguồn F01/F02, hai lỗi triển khai F03/F04) đều được phát hiện bằng công cụ hoặc kiểm thử, xử lý và kiểm chứng theo mạch trước→sau, kèm đoạn mã demo của từng thành viên. Việc phát hiện và chống tái diễn được thể hiện dưới dạng Policy as Code và Security as Code trong một chuỗi kiểm soát DevSecOps. Các biện pháp này không có sẵn trong Juice Shop gốc (ứng dụng cố ý để lỗ hổng, không có truy vấn tham số, không reverse proxy/giới hạn tốc độ, không chính sách cấu hình container, không cổng kiểm soát trong CI) — đó là phần giá trị mà báo cáo bổ sung. Hướng dẫn tái lập nằm trong </w:t>
      </w:r>
      <w:r>
        <w:rPr>
          <w:rFonts w:ascii="Consolas" w:hAnsi="Consolas"/>
          <w:sz w:val="20"/>
        </w:rPr>
        <w:t>report/HUONG_DAN_DEMO.md</w:t>
      </w:r>
      <w:r>
        <w:t>.</w:t>
      </w:r>
    </w:p>
    <w:p>
      <w:pPr>
        <w:pStyle w:val="Heading1"/>
      </w:pPr>
      <w:r>
        <w:t>8. Tài liệu tham khảo</w:t>
      </w:r>
    </w:p>
    <w:p>
      <w:pPr>
        <w:pStyle w:val="ListBullet"/>
      </w:pPr>
      <w:r>
        <w:t xml:space="preserve">OWASP Juice Shop — </w:t>
      </w:r>
      <w:hyperlink r:id="rId22">
        <w:r>
          <w:rPr>
            <w:color w:val="0B4EA2"/>
            <w:u w:val="single"/>
          </w:rPr>
          <w:t>https://owasp.org/www-project-juice-shop/</w:t>
        </w:r>
      </w:hyperlink>
    </w:p>
    <w:p>
      <w:pPr>
        <w:pStyle w:val="ListBullet"/>
      </w:pPr>
      <w:r>
        <w:t>GDPR, Regulation (EU) 2016/679, Điều 5, 25, 32.</w:t>
      </w:r>
    </w:p>
    <w:p>
      <w:pPr>
        <w:pStyle w:val="ListBullet"/>
      </w:pPr>
      <w:r>
        <w:t>Pháp luật Việt Nam: Nghị định 13/2023/NĐ-CP về bảo vệ dữ liệu cá nhân (Điều 3, 26, 27); Luật An toàn thông tin mạng 2015 (86/2015/QH13, Điều 16, 17, 19); TCVN 11930:2017.</w:t>
      </w:r>
    </w:p>
    <w:p>
      <w:pPr>
        <w:pStyle w:val="ListBullet"/>
      </w:pPr>
      <w:r>
        <w:t>CIS Docker Benchmark; PCI-DSS v3.2.1 (Yêu cầu 3.4, 8.2.1, 2.2); OWASP Top 10 2021; SLSA.</w:t>
      </w:r>
    </w:p>
    <w:p>
      <w:pPr>
        <w:pStyle w:val="ListBullet"/>
      </w:pPr>
      <w:r>
        <w:t>Công cụ: Semgrep, Gitleaks, node:test (Supertest), Conftest/OPA.</w:t>
      </w:r>
    </w:p>
    <w:p>
      <w:pPr>
        <w:pStyle w:val="ListBullet"/>
      </w:pPr>
      <w:r>
        <w:t>Tài liệu môn học: bộ slide DevSecOps và hướng dẫn Policy as Code (Conftest).</w:t>
      </w:r>
    </w:p>
    <w:p>
      <w:r>
        <w:br w:type="page"/>
      </w:r>
    </w:p>
    <w:p>
      <w:pPr>
        <w:pStyle w:val="Heading1"/>
      </w:pPr>
      <w:r>
        <w:t>Phụ lục A — Mã nguồn chính sách Dockerfile (docker_security.rego)</w:t>
      </w:r>
    </w:p>
    <w:p>
      <w:pPr>
        <w:jc w:val="both"/>
      </w:pPr>
      <w:r>
        <w:rPr>
          <w:b/>
        </w:rPr>
        <w:t>Nguồn:</w:t>
      </w:r>
      <w:r>
        <w:t xml:space="preserve"> kế thừa cấu trúc và các luật cốt lõi từ Appendix A.1 của tài liệu lab (</w:t>
      </w:r>
      <w:r>
        <w:rPr>
          <w:rFonts w:ascii="Consolas" w:hAnsi="Consolas"/>
          <w:sz w:val="20"/>
        </w:rPr>
        <w:t>Policy_as_code_Lab ConfTest.docx</w:t>
      </w:r>
      <w:r>
        <w:t xml:space="preserve">);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11 ca. Mỗi thông báo vi phạm trích kèm điều khoản chuẩn quốc tế và Việt Nam (NĐ 13/2023 Đ.26;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bám theo lab môn học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provenance khai báo (nhãn OCI source+revision, SLSA L1)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(Nghị định 13/2023/NĐ-CP Điều 26 — biện pháp kỹ thuật bảo vệ dữ liệu cá nhân; Luật An toàn</w:t>
            </w:r>
            <w:r>
              <w:br/>
            </w:r>
            <w:r>
              <w:rPr>
                <w:rFonts w:ascii="Consolas" w:hAnsi="Consolas"/>
                <w:sz w:val="17"/>
              </w:rPr>
              <w:t># thông tin mạng 2015 Điều 19 — biện pháp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root_names := {"root", "0", "root:root", "0:0"}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USER instruction; container runs as root. (CIS Docker 4.1; PCI-DSS 2.2; NIST SP 800-190; NĐ 13/2023 Đ.26;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last_user in root_names</w:t>
            </w:r>
            <w:r>
              <w:br/>
            </w:r>
            <w:r>
              <w:rPr>
                <w:rFonts w:ascii="Consolas" w:hAnsi="Consolas"/>
                <w:sz w:val="17"/>
              </w:rPr>
              <w:tab/>
              <w:t>msg := sprintf("LEAST-PRIVILEGE: final USER '%s' is root. (CIS Docker 4.1; PCI-DSS 2.2; NĐ 13/2023 Đ.26)",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last_user in root_names</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(declared provenance for traceability). (OCI image-spec; SLSA Provenance L1;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4.5; SLSA)",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(CIS Docker 4.5; SLSA)",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13/2023 Đ.26)",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13/2023 Đ.26)",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lab chỉ enforce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(NĐ 13/2023 Đ.26;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(Nghị định 13/2023/NĐ-CP Điều 26;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13/2023 Đ.26)",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13/2023 Đ.26;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13/2023 Đ.26]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