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1914FA" w14:textId="77777777" w:rsidR="001E4125" w:rsidRDefault="001E4125" w:rsidP="008834BC">
      <w:pPr>
        <w:spacing w:line="480" w:lineRule="auto"/>
        <w:ind w:firstLine="0"/>
      </w:pPr>
      <w:r w:rsidRPr="001E4125">
        <w:rPr>
          <w:b/>
          <w:bCs/>
        </w:rPr>
        <w:t>Title of the paper</w:t>
      </w:r>
      <w:r>
        <w:t>: Can Deep Trade Agreements Absorb Geopolitical Shocks? Global Evidence from Intermediate-Goods Supply Chains</w:t>
      </w:r>
    </w:p>
    <w:p w14:paraId="504671E4" w14:textId="649C8D58" w:rsidR="001E4125" w:rsidRPr="001E4125" w:rsidRDefault="001E4125" w:rsidP="008834BC">
      <w:pPr>
        <w:spacing w:line="480" w:lineRule="auto"/>
        <w:ind w:firstLine="0"/>
        <w:rPr>
          <w:lang w:val="en-US"/>
        </w:rPr>
      </w:pPr>
      <w:r w:rsidRPr="001E4125">
        <w:rPr>
          <w:b/>
          <w:bCs/>
        </w:rPr>
        <w:t>Author</w:t>
      </w:r>
      <w:r>
        <w:t>: Vu Ha Vy</w:t>
      </w:r>
      <w:r>
        <w:rPr>
          <w:rStyle w:val="FootnoteReference"/>
        </w:rPr>
        <w:footnoteReference w:id="1"/>
      </w:r>
      <w:r>
        <w:rPr>
          <w:lang w:val="en-US"/>
        </w:rPr>
        <w:t>, Pham Quang Truc</w:t>
      </w:r>
    </w:p>
    <w:p w14:paraId="398C2513" w14:textId="77777777" w:rsidR="001E4125" w:rsidRDefault="001E4125" w:rsidP="008834BC">
      <w:pPr>
        <w:spacing w:line="480" w:lineRule="auto"/>
        <w:ind w:firstLine="0"/>
      </w:pPr>
      <w:r w:rsidRPr="001E4125">
        <w:rPr>
          <w:b/>
          <w:bCs/>
        </w:rPr>
        <w:t>Affiliation</w:t>
      </w:r>
      <w:r>
        <w:t>: Faculty of International Economics, Foreign Trade University, Hanoi, Vietnam</w:t>
      </w:r>
    </w:p>
    <w:p w14:paraId="50771D4C" w14:textId="77777777" w:rsidR="001E4125" w:rsidRDefault="001E4125" w:rsidP="008834BC">
      <w:pPr>
        <w:spacing w:line="480" w:lineRule="auto"/>
        <w:ind w:firstLine="0"/>
      </w:pPr>
      <w:r w:rsidRPr="001E4125">
        <w:rPr>
          <w:b/>
          <w:bCs/>
        </w:rPr>
        <w:t>Position</w:t>
      </w:r>
      <w:r>
        <w:t xml:space="preserve">: Undergraduate Student </w:t>
      </w:r>
    </w:p>
    <w:p w14:paraId="04ABCCD2" w14:textId="77777777" w:rsidR="001E4125" w:rsidRDefault="001E4125" w:rsidP="008834BC">
      <w:pPr>
        <w:spacing w:line="480" w:lineRule="auto"/>
        <w:ind w:firstLine="0"/>
      </w:pPr>
      <w:r w:rsidRPr="001E4125">
        <w:rPr>
          <w:b/>
          <w:bCs/>
        </w:rPr>
        <w:t>Email</w:t>
      </w:r>
      <w:r>
        <w:t>: k62.2312450141@ftu.edu.vn</w:t>
      </w:r>
    </w:p>
    <w:p w14:paraId="4DDD5075" w14:textId="77777777" w:rsidR="001E4125" w:rsidRDefault="001E4125" w:rsidP="008834BC">
      <w:pPr>
        <w:spacing w:line="480" w:lineRule="auto"/>
        <w:ind w:firstLine="0"/>
      </w:pPr>
      <w:r w:rsidRPr="001E4125">
        <w:rPr>
          <w:b/>
          <w:bCs/>
        </w:rPr>
        <w:t>Telephone</w:t>
      </w:r>
      <w:r>
        <w:t>: +84 934 441 231</w:t>
      </w:r>
    </w:p>
    <w:p w14:paraId="3E646CE0" w14:textId="77777777" w:rsidR="001E4125" w:rsidRDefault="001E4125" w:rsidP="008834BC">
      <w:pPr>
        <w:spacing w:line="480" w:lineRule="auto"/>
        <w:ind w:firstLine="0"/>
      </w:pPr>
      <w:r w:rsidRPr="001E4125">
        <w:rPr>
          <w:b/>
          <w:bCs/>
        </w:rPr>
        <w:t>Proposed track</w:t>
      </w:r>
      <w:r>
        <w:t>: Global Supply Chain Management under Geopolitical Risks and Policy Uncertainties</w:t>
      </w:r>
    </w:p>
    <w:p w14:paraId="77D8769B" w14:textId="77777777" w:rsidR="001E4125" w:rsidRDefault="001E4125" w:rsidP="008834BC">
      <w:pPr>
        <w:spacing w:line="480" w:lineRule="auto"/>
        <w:ind w:firstLine="0"/>
        <w:rPr>
          <w:lang w:val="en-US"/>
        </w:rPr>
      </w:pPr>
      <w:r w:rsidRPr="001E4125">
        <w:rPr>
          <w:b/>
          <w:bCs/>
        </w:rPr>
        <w:t>Submission category</w:t>
      </w:r>
      <w:r>
        <w:t xml:space="preserve">: </w:t>
      </w:r>
      <w:r>
        <w:rPr>
          <w:lang w:val="en-US"/>
        </w:rPr>
        <w:t>Full paper</w:t>
      </w:r>
    </w:p>
    <w:p w14:paraId="68CAD6D0" w14:textId="56964901" w:rsidR="001E4125" w:rsidRPr="001E4125" w:rsidRDefault="001E4125" w:rsidP="008834BC">
      <w:pPr>
        <w:spacing w:line="480" w:lineRule="auto"/>
        <w:ind w:firstLine="0"/>
        <w:rPr>
          <w:lang w:val="en-US"/>
        </w:rPr>
      </w:pPr>
      <w:r w:rsidRPr="001E4125">
        <w:rPr>
          <w:b/>
          <w:bCs/>
          <w:lang w:val="en-US"/>
        </w:rPr>
        <w:t>W</w:t>
      </w:r>
      <w:r w:rsidRPr="001E4125">
        <w:rPr>
          <w:b/>
          <w:bCs/>
        </w:rPr>
        <w:t>ord count</w:t>
      </w:r>
      <w:r>
        <w:t>:</w:t>
      </w:r>
      <w:r>
        <w:br w:type="page"/>
      </w:r>
    </w:p>
    <w:p w14:paraId="6ACDBC79" w14:textId="352F0B22" w:rsidR="000B4205" w:rsidRDefault="00000000" w:rsidP="008834BC">
      <w:pPr>
        <w:pStyle w:val="Heading1"/>
        <w:spacing w:line="480" w:lineRule="auto"/>
        <w:ind w:left="45" w:right="-4"/>
        <w:rPr>
          <w:lang w:val="en-US"/>
        </w:rPr>
      </w:pPr>
      <w:r w:rsidRPr="004647B5">
        <w:lastRenderedPageBreak/>
        <w:t>ABSTRACT</w:t>
      </w:r>
    </w:p>
    <w:p w14:paraId="72A2C292" w14:textId="3E9CA768" w:rsidR="00A82ED0" w:rsidRDefault="008834BC" w:rsidP="008834BC">
      <w:pPr>
        <w:pStyle w:val="Heading1"/>
        <w:widowControl w:val="0"/>
        <w:spacing w:line="480" w:lineRule="auto"/>
        <w:ind w:left="42" w:right="-4" w:firstLine="678"/>
        <w:rPr>
          <w:b w:val="0"/>
          <w:bCs w:val="0"/>
          <w:lang w:val="en-US"/>
        </w:rPr>
      </w:pPr>
      <w:r w:rsidRPr="008834BC">
        <w:rPr>
          <w:b w:val="0"/>
          <w:bCs w:val="0"/>
          <w:lang w:val="en-US"/>
        </w:rPr>
        <w:t>Does institutional depth in preferential trade agreements condition the resilience of cross-border production networks to geopolitical risk? Using a global panel of intermediate-goods trade covering 160 economies from 2007 to 2023, this study estimates high-dimensional fixed-effects PPML models of trade values and linear probability models of annual link survival and post-exit recovery. A one-standard-deviation increase in global geopolitical risk is associated with an additional 2.38 percent decline in trade between preferential-agreement partners relative to non-partners. Agreement depth does not significantly moderate this intensive-margin response in the global specification. At the extensive margin, however, ten additional enforceable provisions are associated with a 0.52-percentage-point reduction in annual link survival during periods of elevated global risk. This association is concentrated among smaller trade links, a pattern consistent with, but not direct evidence of, a fixed-cost mechanism. On a restricted sample with country-specific risk measures, depth is associated with higher continuing trade values but lower link survival. Provision-level estimates do not survive correction for multiple testing. Overall, the findings indicate that agreement depth does not provide uniform resilience across trade margins and that evaluations based only on aggregate trade values may overlook changes in the underlying network of active trade links</w:t>
      </w:r>
      <w:r w:rsidR="00A82ED0" w:rsidRPr="00A82ED0">
        <w:rPr>
          <w:b w:val="0"/>
          <w:bCs w:val="0"/>
          <w:lang w:val="en-US"/>
        </w:rPr>
        <w:t>.</w:t>
      </w:r>
    </w:p>
    <w:p w14:paraId="0BFE58EE" w14:textId="11AAD373" w:rsidR="00A82ED0" w:rsidRPr="00A82ED0" w:rsidRDefault="00A82ED0" w:rsidP="008834BC">
      <w:pPr>
        <w:spacing w:line="480" w:lineRule="auto"/>
        <w:rPr>
          <w:lang w:val="en-US"/>
        </w:rPr>
      </w:pPr>
      <w:r w:rsidRPr="00A82ED0">
        <w:rPr>
          <w:b/>
          <w:bCs/>
          <w:lang w:val="en-US"/>
        </w:rPr>
        <w:t>Keywords</w:t>
      </w:r>
      <w:r w:rsidRPr="00A82ED0">
        <w:rPr>
          <w:lang w:val="en-US"/>
        </w:rPr>
        <w:t>: Deep trade agreements; Geopolitical risk; Intermediate goods; Global value chains; Trade-link survival; Gravity model</w:t>
      </w:r>
    </w:p>
    <w:p w14:paraId="71C463BE" w14:textId="4A45CBA8" w:rsidR="000B4205" w:rsidRPr="004647B5" w:rsidRDefault="00000000" w:rsidP="008834BC">
      <w:pPr>
        <w:pStyle w:val="Heading1"/>
        <w:widowControl w:val="0"/>
        <w:spacing w:line="480" w:lineRule="auto"/>
        <w:ind w:left="42" w:right="-4" w:firstLine="0"/>
      </w:pPr>
      <w:r w:rsidRPr="004647B5">
        <w:t>1. Introduction</w:t>
      </w:r>
    </w:p>
    <w:p w14:paraId="16335E8C" w14:textId="77777777" w:rsidR="000B4205" w:rsidRPr="004647B5" w:rsidRDefault="00000000" w:rsidP="008834BC">
      <w:pPr>
        <w:spacing w:line="480" w:lineRule="auto"/>
      </w:pPr>
      <w:r w:rsidRPr="004647B5">
        <w:t xml:space="preserve">Geopolitical risk has become a persistent source of instability for international production networks. Successive episodes since 2014, from the sanctions on Russia to the war in Ukraine, have made tensions between states a recurrent feature of the trading environment (Caldara &amp; Iacoviello, 2022), and trade is reorganising along bloc lines in response (Campos et al., 2023; Gopinath et al., 2025). The consequences reach well beyond the policy measures themselves: in the 2014 sanctions episode the sanctioning countries lost approximately US$42 </w:t>
      </w:r>
      <w:r w:rsidRPr="004647B5">
        <w:lastRenderedPageBreak/>
        <w:t>billion in exports, most of it in products no retaliatory measure had targeted (Crozet &amp; Hinz, 2020). For firms embedded in cross-border production, such shocks mean cancelled orders of foreign inputs and, at the limit, the end of supplier relationships (Boehm et al., 2019; Novy &amp; Taylor, 2020).</w:t>
      </w:r>
    </w:p>
    <w:p w14:paraId="4BBED156" w14:textId="77777777" w:rsidR="000B4205" w:rsidRPr="004647B5" w:rsidRDefault="00000000" w:rsidP="008834BC">
      <w:pPr>
        <w:spacing w:line="480" w:lineRule="auto"/>
      </w:pPr>
      <w:r w:rsidRPr="004647B5">
        <w:t>Trading relationships do not respond uniformly to such shocks, however. Transmission is state-dependent, shaped by the relationship-specificity of the inputs exchanged (Nunn, 2007; Rauch, 1999), the short-run substitutability of suppliers (Barrot &amp; Sauvagnat, 2016) and the concentration of the trade network (Kramarz et al., 2020). In this context, the institutional depth of the preferential trade agreement governing a relationship emerges as an important but still unexamined condition. Agreements have grown steadily in legally enforceable content (Hofmann et al., 2019), and the case for "friend-shoring" rests on the premise that institutional commitment makes the supply chains between partners more resilient (Javorcik et al., 2024). Importantly, because global geopolitical risk is a common shock that reaches every country pair in the same year, its effect on a relationship depends less on the level of risk than on how the pair is structurally exposed to it. Identification therefore requires a cross-sectional rather than a purely time-series approach.</w:t>
      </w:r>
    </w:p>
    <w:p w14:paraId="7271BE16" w14:textId="77777777" w:rsidR="000B4205" w:rsidRPr="004647B5" w:rsidRDefault="00000000" w:rsidP="008834BC">
      <w:pPr>
        <w:spacing w:line="480" w:lineRule="auto"/>
      </w:pPr>
      <w:r w:rsidRPr="004647B5">
        <w:t>Institutional depth may shape this process in either direction. Viewed as endogenously incomplete contracts (Horn et al., 2010), deeper agreements close gaps in commitment and remove uncertainty about future policy (Handley &amp; Limão, 2017), and so should dampen the response of trade to a shock. Viewed through the global-sourcing model (Antràs &amp; Helpman, 2004), the same provisions induce the relationship-specific investment that constitutes exposure, and the fixed cost of maintaining preferential status (Anson et al., 2005) falls hardest on the smallest relationships once uncertainty lowers their expected value. Depth may therefore matter not as an isolated shock absorber but as a structural condition whose sign cannot be assumed in advance (Grossman et al., 2023).</w:t>
      </w:r>
    </w:p>
    <w:p w14:paraId="109636C6" w14:textId="3745AD1C" w:rsidR="000B4205" w:rsidRPr="004647B5" w:rsidRDefault="00000000" w:rsidP="008834BC">
      <w:pPr>
        <w:spacing w:line="480" w:lineRule="auto"/>
      </w:pPr>
      <w:r w:rsidRPr="004647B5">
        <w:lastRenderedPageBreak/>
        <w:t xml:space="preserve">Despite the growing literature on geopolitical risk and on deep trade agreements, three gaps remain. First, estimates of the trade effects of geopolitical risk are obtained for countries or broad sectors (Bloom, 2009; Caldara &amp; Iacoviello, 2022), whereas the mechanisms they invoke operate between a particular pair trading a particular product. Second, the deep-agreement literature estimates level effects in ordinary times (Laget et al., 2020; Mattoo et al., 2022; Osnago et al., 2019) and has not asked whether depth conditions the response of trade to a shock. Third, most evidence concerns trade values, although the survival of trade relationships is where fixed costs bite (Besedeš &amp; Prusa, 2006a; Melitz, 2003), and the two margins may respond with opposite signs. To address these limitations, this study adopts a heterogeneity-based identification strategy on a panel of bilateral intermediate-goods trade covering 160 economies, 88 HS two-digit chapters and 2007–2023 (16.75 million observations), combined with the count of legally enforceable provisions in the World Bank Deep Trade Agreements database and the Caldara and Iacoviello (2022) index. Because global risk is absorbed by time-varying fixed effects, the objective is not the average effect of risk over time. Instead, the analysis exploits cross-sectional variation in agreement membership and depth, at the </w:t>
      </w:r>
      <w:r w:rsidR="0030428E">
        <w:t>trade</w:t>
      </w:r>
      <w:r w:rsidR="0030428E">
        <w:rPr>
          <w:lang w:val="en-US"/>
        </w:rPr>
        <w:t>-</w:t>
      </w:r>
      <w:r w:rsidR="0030428E">
        <w:t>value margin</w:t>
      </w:r>
      <w:r w:rsidRPr="004647B5">
        <w:t xml:space="preserve"> through a Poisson gravity model and at the extensive margin through linear probability models of link survival and post-exit recovery.</w:t>
      </w:r>
    </w:p>
    <w:p w14:paraId="6DC0093E" w14:textId="77777777" w:rsidR="000B4205" w:rsidRPr="004647B5" w:rsidRDefault="00000000" w:rsidP="008834BC">
      <w:pPr>
        <w:spacing w:line="480" w:lineRule="auto"/>
      </w:pPr>
      <w:r w:rsidRPr="004647B5">
        <w:t>Within this framework, global geopolitical risk serves as a contextual variable rather than an independently identified treatment. The central question is not whether geopolitical risk reduces intermediate-goods trade, but why some trading relationships contract, or disappear, more than others when exposed to the same shock. The study addresses four research questions:</w:t>
      </w:r>
    </w:p>
    <w:p w14:paraId="7B2F7C04" w14:textId="77777777" w:rsidR="000B4205" w:rsidRPr="004647B5" w:rsidRDefault="00000000" w:rsidP="008834BC">
      <w:pPr>
        <w:spacing w:line="480" w:lineRule="auto"/>
      </w:pPr>
      <w:r w:rsidRPr="004647B5">
        <w:t>1. Does intermediate-goods trade between preferential-agreement partners contract by more than trade between comparable non-partner pairs when global geopolitical risk rises, and does the differential follow the sectoral ordering that relationship-specificity predicts?</w:t>
      </w:r>
    </w:p>
    <w:p w14:paraId="67B5A641" w14:textId="77777777" w:rsidR="000B4205" w:rsidRPr="004647B5" w:rsidRDefault="00000000" w:rsidP="008834BC">
      <w:pPr>
        <w:spacing w:line="480" w:lineRule="auto"/>
      </w:pPr>
      <w:r w:rsidRPr="004647B5">
        <w:t>2. Does agreement depth dampen or amplify the response of trade values to geopolitical risk?</w:t>
      </w:r>
    </w:p>
    <w:p w14:paraId="3EB7EEBE" w14:textId="26E16738" w:rsidR="000B4205" w:rsidRPr="004647B5" w:rsidRDefault="00000000" w:rsidP="008834BC">
      <w:pPr>
        <w:spacing w:line="480" w:lineRule="auto"/>
      </w:pPr>
      <w:r w:rsidRPr="004647B5">
        <w:lastRenderedPageBreak/>
        <w:t xml:space="preserve">3. Does the conditioning effect of depth differ between the </w:t>
      </w:r>
      <w:r w:rsidR="0030428E">
        <w:t>trade-value margin</w:t>
      </w:r>
      <w:r w:rsidRPr="004647B5">
        <w:t xml:space="preserve"> of trade values and the extensive margin of trade-link survival?</w:t>
      </w:r>
    </w:p>
    <w:p w14:paraId="314ED4C7" w14:textId="77777777" w:rsidR="000B4205" w:rsidRPr="004647B5" w:rsidRDefault="00000000" w:rsidP="008834BC">
      <w:pPr>
        <w:spacing w:line="480" w:lineRule="auto"/>
      </w:pPr>
      <w:r w:rsidRPr="004647B5">
        <w:t>4. Is any adverse effect of depth on post-exit re-entry transitory or permanent?</w:t>
      </w:r>
    </w:p>
    <w:p w14:paraId="3845A365" w14:textId="458FCF7D" w:rsidR="000B4205" w:rsidRPr="004647B5" w:rsidRDefault="00000000" w:rsidP="008834BC">
      <w:pPr>
        <w:spacing w:line="480" w:lineRule="auto"/>
      </w:pPr>
      <w:r w:rsidRPr="004647B5">
        <w:t>This study contributes to the literature in three ways. First, it provides global pair–product evidence on the interaction between geopolitical risk and agreement depth on both margins of trade. Trade between preferential partners falls by a further 2.38 percent per standard deviation of global risk, concentrated in differentiated manufacturing, while depth has no distinguishable average effect on trade values. Second, it carries a common-shock identification strategy to the extensive margin, where each additional ten enforceable provisions lower one-year link survival by 0.52 percentage points per standard deviation of risk, the most stable estimate in the paper. Third, it shows that resilience is margin-dependent: under country-specific risk, depth becomes protective for trade values while remaining adverse for link survival, a selective pruning of marginal relationships driven by fixed compliance costs and transitory in its effect on re-entry. An evaluation of deep agreements that measures only trade value will therefore record insurance while the network beneath it thins.</w:t>
      </w:r>
    </w:p>
    <w:p w14:paraId="629A3002" w14:textId="77777777" w:rsidR="000B4205" w:rsidRPr="004647B5" w:rsidRDefault="00000000" w:rsidP="008834BC">
      <w:pPr>
        <w:spacing w:line="480" w:lineRule="auto"/>
      </w:pPr>
      <w:r w:rsidRPr="004647B5">
        <w:t>The remainder of the paper proceeds as follows. Section 2 develops the hypotheses, Section 3 describes the data and empirical strategy, Section 4 reports the results, and Section 5 concludes.</w:t>
      </w:r>
    </w:p>
    <w:p w14:paraId="5030A028" w14:textId="77777777" w:rsidR="000B4205" w:rsidRPr="004647B5" w:rsidRDefault="00000000" w:rsidP="008834BC">
      <w:pPr>
        <w:pStyle w:val="Heading1"/>
        <w:spacing w:line="480" w:lineRule="auto"/>
        <w:ind w:left="45" w:right="-4"/>
      </w:pPr>
      <w:bookmarkStart w:id="0" w:name="_6fzw0skc98gk" w:colFirst="0" w:colLast="0"/>
      <w:bookmarkEnd w:id="0"/>
      <w:r w:rsidRPr="004647B5">
        <w:t>2. Literature Review and Hypothesis Development</w:t>
      </w:r>
    </w:p>
    <w:p w14:paraId="747CF9CB" w14:textId="77777777" w:rsidR="000B4205" w:rsidRPr="004647B5" w:rsidRDefault="00000000" w:rsidP="008834BC">
      <w:pPr>
        <w:pStyle w:val="Heading1"/>
        <w:spacing w:line="480" w:lineRule="auto"/>
        <w:ind w:left="45" w:right="-4"/>
        <w:rPr>
          <w:i/>
          <w:iCs/>
        </w:rPr>
      </w:pPr>
      <w:bookmarkStart w:id="1" w:name="_g0r0cgvjfda1" w:colFirst="0" w:colLast="0"/>
      <w:bookmarkEnd w:id="1"/>
      <w:r w:rsidRPr="004647B5">
        <w:rPr>
          <w:i/>
          <w:iCs/>
        </w:rPr>
        <w:t>2.1. Geopolitical Risk and Supply-Chain Interdependence</w:t>
      </w:r>
    </w:p>
    <w:p w14:paraId="7987C3B9" w14:textId="33073F4A" w:rsidR="000B4205" w:rsidRPr="004647B5" w:rsidRDefault="00000000" w:rsidP="008834BC">
      <w:pPr>
        <w:spacing w:line="480" w:lineRule="auto"/>
        <w:ind w:left="42" w:firstLine="678"/>
      </w:pPr>
      <w:r w:rsidRPr="004647B5">
        <w:t xml:space="preserve">Geopolitical risk (GPR) </w:t>
      </w:r>
      <w:r w:rsidR="006A56D0" w:rsidRPr="004647B5">
        <w:t>–</w:t>
      </w:r>
      <w:r w:rsidRPr="004647B5">
        <w:t xml:space="preserve"> the risk associated with wars, terrorist acts, and inter-state tensions, measured by newspaper coverage of adverse events (Caldara &amp; Iacoviello, 2022) </w:t>
      </w:r>
      <w:r w:rsidR="006A56D0" w:rsidRPr="004647B5">
        <w:t>–</w:t>
      </w:r>
      <w:r w:rsidRPr="004647B5">
        <w:t xml:space="preserve"> differs from economic policy uncertainty (Baker et al., 2016) in originating between states, beyond any single government's control. Real Options Theory (Dixit, 1989) supplies the channel: with sunk costs, uncertainty confers value on waiting, so second-moment shocks alone depress investment and hiring (Bloom, 2009; Caldara &amp; Iacoviello, 2022).</w:t>
      </w:r>
    </w:p>
    <w:p w14:paraId="686C8E76" w14:textId="77777777" w:rsidR="000B4205" w:rsidRPr="004647B5" w:rsidRDefault="00000000" w:rsidP="008834BC">
      <w:pPr>
        <w:spacing w:line="480" w:lineRule="auto"/>
        <w:ind w:left="42" w:firstLine="678"/>
      </w:pPr>
      <w:r w:rsidRPr="004647B5">
        <w:lastRenderedPageBreak/>
        <w:t>Intermediate goods are more sensitive than final goods for three reasons: firms holding inventories of imported inputs cut foreign orders disproportionately under uncertainty (Novy &amp; Taylor, 2020); input relationships rest on non-contractible, relationship-specific investments whose quasi-rents are destroyed when a link is severed (Antràs, 2003; Antràs &amp; Helpman, 2004; Nunn, 2007); and inputs are hard to substitute in the short run, so disruptions pass nearly one-for-one to output and downstream customers (Boehm et al., 2019; Barrot &amp; Sauvagnat, 2016). Preferential integration deepens each of these features – rules of origin redirect sourcing toward members (Conconi et al., 2018) – removing outside options as it deepens commitment, and so generates exposure rather than protection. If relationship-specificity is the channel, vulnerability should vary across products: homogeneous goods traded on organised exchanges can be re-sourced at market prices, whereas differentiated goods depend on established networks (Rauch, 1999).</w:t>
      </w:r>
    </w:p>
    <w:p w14:paraId="27A22141" w14:textId="77777777" w:rsidR="000B4205" w:rsidRPr="004647B5" w:rsidRDefault="00000000" w:rsidP="008834BC">
      <w:pPr>
        <w:spacing w:line="480" w:lineRule="auto"/>
        <w:ind w:left="42" w:firstLine="678"/>
      </w:pPr>
      <w:r w:rsidRPr="004647B5">
        <w:t>This remains untested because existing estimates are aggregate, and because global GPR, common to all countries in a year, is absorbed by time-varying fixed effects; identification must therefore come from cross-sectional exposure, here preferential integration, interacted with the shock.</w:t>
      </w:r>
    </w:p>
    <w:p w14:paraId="11E29308" w14:textId="77777777" w:rsidR="000B4205" w:rsidRPr="004647B5" w:rsidRDefault="00000000" w:rsidP="008834BC">
      <w:pPr>
        <w:spacing w:line="480" w:lineRule="auto"/>
        <w:ind w:left="42" w:firstLine="0"/>
      </w:pPr>
      <w:r w:rsidRPr="004647B5">
        <w:rPr>
          <w:b/>
          <w:bCs/>
        </w:rPr>
        <w:t>Hypothesis H1 (Supply-Chain Exposure)</w:t>
      </w:r>
      <w:r w:rsidRPr="004647B5">
        <w:t>: Geopolitical risk contracts intermediate-goods trade more among preferential trade partners than non-partners, especially in GVC-complex industries.</w:t>
      </w:r>
    </w:p>
    <w:p w14:paraId="3C2F5A45" w14:textId="77777777" w:rsidR="000B4205" w:rsidRPr="004647B5" w:rsidRDefault="00000000" w:rsidP="008834BC">
      <w:pPr>
        <w:pStyle w:val="Heading2"/>
        <w:spacing w:before="0" w:line="480" w:lineRule="auto"/>
      </w:pPr>
      <w:bookmarkStart w:id="2" w:name="_dgime7k63djh" w:colFirst="0" w:colLast="0"/>
      <w:bookmarkEnd w:id="2"/>
      <w:r w:rsidRPr="004647B5">
        <w:t>2.2. The Conditioning Role of Deep Trade Agreements</w:t>
      </w:r>
    </w:p>
    <w:p w14:paraId="7FA6E407" w14:textId="77777777" w:rsidR="000B4205" w:rsidRPr="004647B5" w:rsidRDefault="00000000" w:rsidP="008834BC">
      <w:pPr>
        <w:spacing w:line="480" w:lineRule="auto"/>
        <w:ind w:left="42" w:firstLine="678"/>
      </w:pPr>
      <w:r w:rsidRPr="004647B5">
        <w:t>Trade agreements have deepened steadily, with growth concentrated in legally enforceable provisions on competition, investment, and intellectual property (Hofmann et al., 2019). Whether depth changes how trade responds to shocks is a question on which two literatures give opposite answers.</w:t>
      </w:r>
    </w:p>
    <w:p w14:paraId="4086CE03" w14:textId="310CA241" w:rsidR="000B4205" w:rsidRPr="004647B5" w:rsidRDefault="00000000" w:rsidP="008834BC">
      <w:pPr>
        <w:spacing w:line="480" w:lineRule="auto"/>
        <w:ind w:left="42" w:firstLine="678"/>
      </w:pPr>
      <w:r w:rsidRPr="004647B5">
        <w:t xml:space="preserve">The buffering view treats agreements as endogenously incomplete contracts (Horn et al., 2010): each enforceable provision closes a gap left by costly contracting, so depth remedies </w:t>
      </w:r>
      <w:r w:rsidRPr="004647B5">
        <w:lastRenderedPageBreak/>
        <w:t xml:space="preserve">vulnerability. Binding commitments raise trade and entry even without tariff changes because they remove uncertainty about future protection (Handley &amp; Limão, 2017); dispute settlement gives firms recourse when a partner's conduct changes </w:t>
      </w:r>
      <w:r w:rsidR="006A56D0" w:rsidRPr="004647B5">
        <w:t>–</w:t>
      </w:r>
      <w:r w:rsidRPr="004647B5">
        <w:t xml:space="preserve"> precisely the contingency a geopolitical shock creates; and deeper agreements raise value-chain trade and vertical FDI (Laget et al., 2020; Orefice &amp; Rocha, 2014; Osnago et al., 2019; Mattoo et al., 2022). Read forward, depth should dampen sensitivity to GPR.</w:t>
      </w:r>
    </w:p>
    <w:p w14:paraId="0E9A3178" w14:textId="2038BE47" w:rsidR="000B4205" w:rsidRPr="004647B5" w:rsidRDefault="00000000" w:rsidP="008834BC">
      <w:pPr>
        <w:spacing w:line="480" w:lineRule="auto"/>
        <w:ind w:left="42" w:firstLine="678"/>
      </w:pPr>
      <w:r w:rsidRPr="004647B5">
        <w:t xml:space="preserve">The exposure view reads the same evidence differently: depth causes deeper, more relationship-specific integration – the depth–vertical-FDI link runs through provisions that improve the contractibility of supplier inputs (Osnago et al., 2019), the Global Sourcing mechanism of Antràs and Helpman (2004) at work – and relationship-specific investment is both the source of gains from integration and the definition of vulnerability to disruption. Two mechanisms reinforce this. </w:t>
      </w:r>
      <w:r w:rsidR="00FA65D0" w:rsidRPr="00FA65D0">
        <w:t>Using preferential treatment may involve fixed administrative costs that are large relative to small shipments. For NAFTA, Anson et al. (2005) estimate average compliance costs of about 6 percent ad valorem against an average preference margin of 4 percent. Evidence from the US Generalized System of Preferences and the US–Colombia FTA also shows that preference utilisation increases with shipment size and duty savings, consistent with fixed utilisation costs (Hakobyan, 2015; Benguria, 2022). Trade networks may also be more concentrated, and therefore more exposed to disruptions, than diversification arguments assume (Kramarz et al., 2020; Elliott et al., 2022). Caselli et al. (2020) show that openness can reduce volatility by diversifying country-specific shocks, but this benefit may be weaker for common global shocks that affect many partners simultaneously</w:t>
      </w:r>
      <w:r w:rsidRPr="004647B5">
        <w:t>.</w:t>
      </w:r>
    </w:p>
    <w:p w14:paraId="4C687D0B" w14:textId="77777777" w:rsidR="000B4205" w:rsidRPr="004647B5" w:rsidRDefault="00000000" w:rsidP="008834BC">
      <w:pPr>
        <w:spacing w:line="480" w:lineRule="auto"/>
        <w:ind w:left="42" w:firstLine="678"/>
      </w:pPr>
      <w:r w:rsidRPr="004647B5">
        <w:t>Because the two views differ only in conditional responses, and theory offers no unambiguous sign for resilience policy (Grossman et al., 2023), the hypothesis treats the sign as the object of estimation.</w:t>
      </w:r>
    </w:p>
    <w:p w14:paraId="5F91EE87" w14:textId="405CC37A" w:rsidR="000B4205" w:rsidRPr="004647B5" w:rsidRDefault="00000000" w:rsidP="008834BC">
      <w:pPr>
        <w:spacing w:line="480" w:lineRule="auto"/>
        <w:ind w:left="42" w:firstLine="678"/>
      </w:pPr>
      <w:r w:rsidRPr="004647B5">
        <w:rPr>
          <w:b/>
          <w:bCs/>
        </w:rPr>
        <w:lastRenderedPageBreak/>
        <w:t xml:space="preserve">Hypothesis </w:t>
      </w:r>
      <w:r w:rsidR="008834BC">
        <w:rPr>
          <w:b/>
          <w:bCs/>
          <w:lang w:val="en-US"/>
        </w:rPr>
        <w:t>H</w:t>
      </w:r>
      <w:r w:rsidRPr="004647B5">
        <w:rPr>
          <w:b/>
          <w:bCs/>
        </w:rPr>
        <w:t>2a (Institutional Buffering)</w:t>
      </w:r>
      <w:r w:rsidRPr="004647B5">
        <w:t>: Greater trade agreement depth mitigates the adverse trade impact of geopolitical risk by reducing policy uncertainty and providing binding dispute settlement.</w:t>
      </w:r>
    </w:p>
    <w:p w14:paraId="7C78A195" w14:textId="41C3FEC7" w:rsidR="000B4205" w:rsidRPr="004647B5" w:rsidRDefault="00000000" w:rsidP="008834BC">
      <w:pPr>
        <w:spacing w:line="480" w:lineRule="auto"/>
        <w:ind w:left="42" w:firstLine="678"/>
      </w:pPr>
      <w:r w:rsidRPr="004647B5">
        <w:rPr>
          <w:b/>
          <w:bCs/>
        </w:rPr>
        <w:t xml:space="preserve">Hypothesis </w:t>
      </w:r>
      <w:r w:rsidR="008834BC">
        <w:rPr>
          <w:b/>
          <w:bCs/>
          <w:lang w:val="en-US"/>
        </w:rPr>
        <w:t>H</w:t>
      </w:r>
      <w:r w:rsidRPr="004647B5">
        <w:rPr>
          <w:b/>
          <w:bCs/>
        </w:rPr>
        <w:t>2b (Institutional Inflexibility):</w:t>
      </w:r>
      <w:r w:rsidRPr="004647B5">
        <w:t xml:space="preserve"> Greater trade agreement depth amplifies the adverse trade impact of geopolitical risk by entrenching relationship-specificity and imposing rigid compliance costs.</w:t>
      </w:r>
    </w:p>
    <w:p w14:paraId="3ADBCA97" w14:textId="77777777" w:rsidR="000B4205" w:rsidRPr="004647B5" w:rsidRDefault="00000000" w:rsidP="008834BC">
      <w:pPr>
        <w:pStyle w:val="Heading2"/>
        <w:spacing w:before="0" w:line="480" w:lineRule="auto"/>
      </w:pPr>
      <w:bookmarkStart w:id="3" w:name="_8gx9dencwfq" w:colFirst="0" w:colLast="0"/>
      <w:bookmarkEnd w:id="3"/>
      <w:r w:rsidRPr="004647B5">
        <w:t>2.3. Extensive Margin and Trade-Link Survival</w:t>
      </w:r>
    </w:p>
    <w:p w14:paraId="1CF7C744" w14:textId="77777777" w:rsidR="000B4205" w:rsidRPr="004647B5" w:rsidRDefault="00000000" w:rsidP="008834BC">
      <w:pPr>
        <w:spacing w:line="480" w:lineRule="auto"/>
        <w:ind w:left="42" w:firstLine="678"/>
      </w:pPr>
      <w:r w:rsidRPr="004647B5">
        <w:t>Trade relationships are far more fragile than aggregate flows suggest: the median export spell lasts two to four years, with strong negative duration dependence (Besedeš &amp; Prusa, 2006a; Nitsch, 2009; Brenton et al., 2010), and differentiated products sustain longer relationships than homogeneous ones (Besedeš &amp; Prusa, 2006b; Obashi, 2010). Because the hazard concentrates among young and small relationships, any force that raises the survival threshold bites there first.</w:t>
      </w:r>
    </w:p>
    <w:p w14:paraId="68A44F52" w14:textId="5D4A1831" w:rsidR="000B4205" w:rsidRPr="004647B5" w:rsidRDefault="00000000" w:rsidP="008834BC">
      <w:pPr>
        <w:spacing w:line="480" w:lineRule="auto"/>
        <w:ind w:left="42" w:firstLine="678"/>
      </w:pPr>
      <w:r w:rsidRPr="004647B5">
        <w:t xml:space="preserve">The two margins can diverge under a common shock because fixed costs govern whether a relationship is maintained, not how much is sold through it: they act through a participation cut-off (Melitz, 2003), widened by uncertainty into a band of inaction (Dixit, 1989) and made binding by large sunk costs (Das et al., 2007). A shock may thus cut the extensive margin while leaving the </w:t>
      </w:r>
      <w:r w:rsidR="0030428E">
        <w:t>trade-value margin</w:t>
      </w:r>
      <w:r w:rsidRPr="004647B5">
        <w:t xml:space="preserve"> undisturbed. Combined with fixed compliance costs, this yields selective pruning: because maintaining preferential status costs the same regardless of relationship size, relationships near the threshold fail first when uncertainty lowers expected returns. Deeper agreements raise that cost, and may therefore protect the value of large relationships while eliminating marginal ones. Relaxing rules of origin, beneficial in aggregate, leads the least productive exporters to exit (Bombarda &amp; Gamberoni, 2013), and firms abandon a preference altogether beyond a threshold of origin stringency (Head et al., 2024).</w:t>
      </w:r>
    </w:p>
    <w:p w14:paraId="0283F1E8" w14:textId="77777777" w:rsidR="000B4205" w:rsidRPr="004647B5" w:rsidRDefault="00000000" w:rsidP="008834BC">
      <w:pPr>
        <w:spacing w:line="480" w:lineRule="auto"/>
        <w:ind w:left="42" w:firstLine="678"/>
      </w:pPr>
      <w:r w:rsidRPr="004647B5">
        <w:t xml:space="preserve">With sunk costs, exiting firms do not return and a temporary shock changes market structure permanently (Baldwin &amp; Krugman, 1989); under transitory friction re-entry resumes </w:t>
      </w:r>
      <w:r w:rsidRPr="004647B5">
        <w:lastRenderedPageBreak/>
        <w:t>once the shock passes, so a one-year re-entry effect that disappears by two years indicates friction rather than hysteresis. Policy shocks raise the hazard of relationship death (Besedeš &amp; Prusa, 2013); whether depth conditions survival under risk shocks, and whether the two margins respond with opposite signs, has not been tested.</w:t>
      </w:r>
    </w:p>
    <w:p w14:paraId="1AE40117" w14:textId="171201DF" w:rsidR="000B4205" w:rsidRPr="004647B5" w:rsidRDefault="00000000" w:rsidP="008834BC">
      <w:pPr>
        <w:spacing w:line="480" w:lineRule="auto"/>
        <w:ind w:left="42" w:firstLine="678"/>
      </w:pPr>
      <w:r w:rsidRPr="004647B5">
        <w:rPr>
          <w:b/>
          <w:bCs/>
        </w:rPr>
        <w:t xml:space="preserve">Hypothesis </w:t>
      </w:r>
      <w:r w:rsidR="008834BC">
        <w:rPr>
          <w:b/>
          <w:bCs/>
          <w:lang w:val="en-US"/>
        </w:rPr>
        <w:t>H</w:t>
      </w:r>
      <w:r w:rsidRPr="004647B5">
        <w:rPr>
          <w:b/>
          <w:bCs/>
        </w:rPr>
        <w:t>3 (Two-Margin Divergence &amp; Selective Pruning):</w:t>
      </w:r>
      <w:r w:rsidRPr="004647B5">
        <w:t xml:space="preserve"> Under geopolitical risk, agreement depth reduces trade-link survival at the extensive margin while </w:t>
      </w:r>
      <w:r w:rsidR="0030428E" w:rsidRPr="0030428E">
        <w:t>conditional mean trade values</w:t>
      </w:r>
      <w:r w:rsidRPr="004647B5">
        <w:t xml:space="preserve"> are preserved at the </w:t>
      </w:r>
      <w:r w:rsidR="0030428E">
        <w:t>trade-value margin</w:t>
      </w:r>
      <w:r w:rsidRPr="004647B5">
        <w:t>.</w:t>
      </w:r>
    </w:p>
    <w:p w14:paraId="380A7E7D" w14:textId="77777777" w:rsidR="000B4205" w:rsidRPr="004647B5" w:rsidRDefault="00000000" w:rsidP="008834BC">
      <w:pPr>
        <w:pStyle w:val="Heading1"/>
        <w:spacing w:line="480" w:lineRule="auto"/>
        <w:ind w:firstLine="0"/>
      </w:pPr>
      <w:bookmarkStart w:id="4" w:name="_jdc2a3etjbu3" w:colFirst="0" w:colLast="0"/>
      <w:bookmarkEnd w:id="4"/>
      <w:r w:rsidRPr="004647B5">
        <w:t>3. Methodology</w:t>
      </w:r>
    </w:p>
    <w:p w14:paraId="05A3558F" w14:textId="77777777" w:rsidR="000B4205" w:rsidRPr="004647B5" w:rsidRDefault="00000000" w:rsidP="008834BC">
      <w:pPr>
        <w:pStyle w:val="Heading2"/>
        <w:widowControl w:val="0"/>
        <w:spacing w:before="0" w:line="480" w:lineRule="auto"/>
        <w:ind w:left="0"/>
      </w:pPr>
      <w:bookmarkStart w:id="5" w:name="_qbgrntejnxgm" w:colFirst="0" w:colLast="0"/>
      <w:bookmarkEnd w:id="5"/>
      <w:r w:rsidRPr="004647B5">
        <w:t>3.1. Data and sample construction</w:t>
      </w:r>
    </w:p>
    <w:p w14:paraId="661601C0" w14:textId="77777777" w:rsidR="000B4205" w:rsidRPr="004647B5" w:rsidRDefault="00000000" w:rsidP="008834BC">
      <w:pPr>
        <w:spacing w:line="480" w:lineRule="auto"/>
      </w:pPr>
      <w:r w:rsidRPr="004647B5">
        <w:t>Trade data are CEPII BACI (release V202601), six-digit HS 2007 aggregated to HS two-digit chapters over 2007–2023, which reconciles mirrored exporter and importer declarations into one harmonised flow. Agreement membership and depth are from the World Bank Deep Trade Agreements (DTA) database, with identifiers reconciled against the WTO Regional Trade Agreements database because content is merged onto membership by RTA identifier rather than by name. Geopolitical risk is the Caldara and Iacoviello (2022) index.</w:t>
      </w:r>
    </w:p>
    <w:p w14:paraId="754E026E" w14:textId="75143986" w:rsidR="000B4205" w:rsidRPr="004647B5" w:rsidRDefault="00000000" w:rsidP="008834BC">
      <w:pPr>
        <w:spacing w:line="480" w:lineRule="auto"/>
      </w:pPr>
      <w:r w:rsidRPr="004647B5">
        <w:t>The sample comprises the 160 largest economies active as both exporters and importers in every year, covering 99.83% of global BACI exports and yielding 12,720 unique bilateral pairs, or 432,480 directed pair-year cells. Flows are classified by end use via the UN Broad Economic Categories (BEC Rev. 4) correspondence. Intermediate goods, the analytical focus, comprise industrial supplies, food and beverages for industry, primary and processed fuels other than motor spirit, and parts and accessories of capital and transport equipment.</w:t>
      </w:r>
      <w:r w:rsidR="00CE2A45">
        <w:rPr>
          <w:lang w:val="en-US"/>
        </w:rPr>
        <w:t xml:space="preserve"> </w:t>
      </w:r>
      <w:r w:rsidRPr="004647B5">
        <w:t>Because misclassified end use would contaminate the product-level outcome itself, a non-discretionary rule leaves unclassified the BEC categories spanning more than one end use, the ambiguously mapped lines, and one unmapped petroleum line carrying 4.11% of trade value; the filter discards roughly 9.5% of total trade value. Intermediate goods are 57.19% of retained value, consumption and capital goods 17.14% and 16.21%.</w:t>
      </w:r>
    </w:p>
    <w:p w14:paraId="4CC03470" w14:textId="1B27F95E" w:rsidR="000B4205" w:rsidRPr="004647B5" w:rsidRDefault="00000000" w:rsidP="008834BC">
      <w:pPr>
        <w:spacing w:line="480" w:lineRule="auto"/>
      </w:pPr>
      <w:r w:rsidRPr="004647B5">
        <w:rPr>
          <w:rFonts w:eastAsia="Gungsuh"/>
        </w:rPr>
        <w:lastRenderedPageBreak/>
        <w:t xml:space="preserve">Three panels underlie the analysis (Table 2). The intensive-margin panel tracks trade value across 985,562 pair–chapter groups in 88 chapters with positive trade in at least one year, retaining every zero-trade year within them (47.52% zeros). The extensive-margin panel evaluates link exit conditional on positive trade in t−1 (unconditional survival rate 84.94%). The post-exit recovery panel follows the 1,237,520 exits from that risk set over one- and two-year windows. A fourth, restricted subsample covers the 44 economies with national geopolitical risk series </w:t>
      </w:r>
      <w:r w:rsidR="006A56D0" w:rsidRPr="004647B5">
        <w:t>–</w:t>
      </w:r>
      <w:r w:rsidRPr="004647B5">
        <w:rPr>
          <w:rFonts w:eastAsia="Gungsuh"/>
        </w:rPr>
        <w:t xml:space="preserve"> 946 pairs, 2,520,781 trade-value observations and 1,885,368 link-years; because these economies are systematically larger and better covered, the global-risk benchmark is re-estimated inside it rather than compared across samples.</w:t>
      </w:r>
    </w:p>
    <w:p w14:paraId="04A89DE8" w14:textId="1F2CF1C7" w:rsidR="000B4205" w:rsidRPr="004647B5" w:rsidRDefault="00000000" w:rsidP="008834BC">
      <w:pPr>
        <w:spacing w:line="480" w:lineRule="auto"/>
      </w:pPr>
      <w:r w:rsidRPr="004647B5">
        <w:t xml:space="preserve">Estimation samples are marginally smaller than these panels because fixed-effect separation and singleton removal discard observations with no identifying information </w:t>
      </w:r>
      <w:r w:rsidR="006A56D0" w:rsidRPr="004647B5">
        <w:t>–</w:t>
      </w:r>
      <w:r w:rsidRPr="004647B5">
        <w:t xml:space="preserve"> 105 rows at the </w:t>
      </w:r>
      <w:r w:rsidR="0030428E">
        <w:t>trade-value margin</w:t>
      </w:r>
      <w:r w:rsidRPr="004647B5">
        <w:t xml:space="preserve"> and 174,448 in the survival panel (Correia et al., 2020). Pair–chapter groups with zero trade in all seventeen years are perfectly separated by their fixed effects; 266 of the 12,720 unordered pairs are thereby excluded, leaving 12,454 pair clusters, so intensive-margin parameters are conditional on a relationship having existed during the sample period and do not govern the entry of new linkages.</w:t>
      </w:r>
    </w:p>
    <w:p w14:paraId="53BE925D" w14:textId="77777777" w:rsidR="000B4205" w:rsidRPr="004647B5" w:rsidRDefault="00000000" w:rsidP="008834BC">
      <w:pPr>
        <w:spacing w:line="480" w:lineRule="auto"/>
        <w:ind w:firstLine="42"/>
        <w:jc w:val="center"/>
        <w:rPr>
          <w:b/>
          <w:bCs/>
          <w:lang w:val="en-US"/>
        </w:rPr>
      </w:pPr>
      <w:r w:rsidRPr="004647B5">
        <w:rPr>
          <w:b/>
          <w:bCs/>
        </w:rPr>
        <w:t>Table 1. Variable definitions and data sources</w:t>
      </w:r>
    </w:p>
    <w:tbl>
      <w:tblPr>
        <w:tblW w:w="5000" w:type="pct"/>
        <w:tblBorders>
          <w:top w:val="single" w:sz="4" w:space="0" w:color="auto"/>
          <w:bottom w:val="single" w:sz="4" w:space="0" w:color="auto"/>
        </w:tblBorders>
        <w:tblLook w:val="0600" w:firstRow="0" w:lastRow="0" w:firstColumn="0" w:lastColumn="0" w:noHBand="1" w:noVBand="1"/>
      </w:tblPr>
      <w:tblGrid>
        <w:gridCol w:w="2078"/>
        <w:gridCol w:w="4469"/>
        <w:gridCol w:w="2554"/>
      </w:tblGrid>
      <w:tr w:rsidR="006A56D0" w:rsidRPr="004647B5" w14:paraId="0085A662" w14:textId="77777777" w:rsidTr="00A51B2E">
        <w:trPr>
          <w:cantSplit/>
          <w:tblHeader/>
        </w:trPr>
        <w:tc>
          <w:tcPr>
            <w:tcW w:w="1142" w:type="pct"/>
            <w:tcBorders>
              <w:top w:val="single" w:sz="4" w:space="0" w:color="auto"/>
              <w:bottom w:val="single" w:sz="4" w:space="0" w:color="auto"/>
            </w:tcBorders>
            <w:tcMar>
              <w:top w:w="80" w:type="dxa"/>
              <w:left w:w="160" w:type="dxa"/>
              <w:bottom w:w="80" w:type="dxa"/>
              <w:right w:w="160" w:type="dxa"/>
            </w:tcMar>
          </w:tcPr>
          <w:p w14:paraId="0FF19919" w14:textId="77777777" w:rsidR="006A56D0" w:rsidRPr="004647B5" w:rsidRDefault="006A56D0" w:rsidP="008834BC">
            <w:pPr>
              <w:spacing w:line="480" w:lineRule="auto"/>
              <w:ind w:firstLine="0"/>
              <w:jc w:val="left"/>
              <w:rPr>
                <w:b/>
                <w:bCs/>
              </w:rPr>
            </w:pPr>
            <w:r w:rsidRPr="004647B5">
              <w:rPr>
                <w:b/>
                <w:bCs/>
              </w:rPr>
              <w:t>Variable</w:t>
            </w:r>
          </w:p>
        </w:tc>
        <w:tc>
          <w:tcPr>
            <w:tcW w:w="2455" w:type="pct"/>
            <w:tcBorders>
              <w:top w:val="single" w:sz="4" w:space="0" w:color="auto"/>
              <w:bottom w:val="single" w:sz="4" w:space="0" w:color="auto"/>
            </w:tcBorders>
            <w:tcMar>
              <w:top w:w="80" w:type="dxa"/>
              <w:left w:w="160" w:type="dxa"/>
              <w:bottom w:w="80" w:type="dxa"/>
              <w:right w:w="160" w:type="dxa"/>
            </w:tcMar>
          </w:tcPr>
          <w:p w14:paraId="428B15CB" w14:textId="77777777" w:rsidR="006A56D0" w:rsidRPr="004647B5" w:rsidRDefault="006A56D0" w:rsidP="008834BC">
            <w:pPr>
              <w:spacing w:line="480" w:lineRule="auto"/>
              <w:ind w:firstLine="0"/>
              <w:jc w:val="left"/>
              <w:rPr>
                <w:b/>
                <w:bCs/>
              </w:rPr>
            </w:pPr>
            <w:r w:rsidRPr="004647B5">
              <w:rPr>
                <w:b/>
                <w:bCs/>
              </w:rPr>
              <w:t>Definition</w:t>
            </w:r>
          </w:p>
        </w:tc>
        <w:tc>
          <w:tcPr>
            <w:tcW w:w="1403" w:type="pct"/>
            <w:tcBorders>
              <w:top w:val="single" w:sz="4" w:space="0" w:color="auto"/>
              <w:bottom w:val="single" w:sz="4" w:space="0" w:color="auto"/>
            </w:tcBorders>
            <w:tcMar>
              <w:top w:w="80" w:type="dxa"/>
              <w:left w:w="160" w:type="dxa"/>
              <w:bottom w:w="80" w:type="dxa"/>
              <w:right w:w="160" w:type="dxa"/>
            </w:tcMar>
          </w:tcPr>
          <w:p w14:paraId="6CCFF20C" w14:textId="77777777" w:rsidR="006A56D0" w:rsidRPr="004647B5" w:rsidRDefault="006A56D0" w:rsidP="008834BC">
            <w:pPr>
              <w:spacing w:line="480" w:lineRule="auto"/>
              <w:ind w:firstLine="0"/>
              <w:jc w:val="left"/>
              <w:rPr>
                <w:b/>
                <w:bCs/>
              </w:rPr>
            </w:pPr>
            <w:r w:rsidRPr="004647B5">
              <w:rPr>
                <w:b/>
                <w:bCs/>
              </w:rPr>
              <w:t>Source</w:t>
            </w:r>
          </w:p>
        </w:tc>
      </w:tr>
      <w:tr w:rsidR="006A56D0" w:rsidRPr="004647B5" w14:paraId="61421F05" w14:textId="77777777" w:rsidTr="00A51B2E">
        <w:trPr>
          <w:cantSplit/>
          <w:trHeight w:val="270"/>
        </w:trPr>
        <w:tc>
          <w:tcPr>
            <w:tcW w:w="1142" w:type="pct"/>
            <w:tcBorders>
              <w:top w:val="single" w:sz="4" w:space="0" w:color="auto"/>
            </w:tcBorders>
            <w:tcMar>
              <w:top w:w="80" w:type="dxa"/>
              <w:left w:w="160" w:type="dxa"/>
              <w:bottom w:w="80" w:type="dxa"/>
              <w:right w:w="160" w:type="dxa"/>
            </w:tcMar>
          </w:tcPr>
          <w:p w14:paraId="224C9FFF" w14:textId="77777777" w:rsidR="006A56D0" w:rsidRPr="004647B5" w:rsidRDefault="006A56D0" w:rsidP="008834BC">
            <w:pPr>
              <w:spacing w:line="480" w:lineRule="auto"/>
              <w:ind w:firstLine="0"/>
              <w:jc w:val="left"/>
            </w:pPr>
            <w:r w:rsidRPr="004647B5">
              <w:t>TradeValue</w:t>
            </w:r>
          </w:p>
        </w:tc>
        <w:tc>
          <w:tcPr>
            <w:tcW w:w="2455" w:type="pct"/>
            <w:tcBorders>
              <w:top w:val="single" w:sz="4" w:space="0" w:color="auto"/>
            </w:tcBorders>
            <w:tcMar>
              <w:top w:w="80" w:type="dxa"/>
              <w:left w:w="160" w:type="dxa"/>
              <w:bottom w:w="80" w:type="dxa"/>
              <w:right w:w="160" w:type="dxa"/>
            </w:tcMar>
          </w:tcPr>
          <w:p w14:paraId="70A2BB6C" w14:textId="77777777" w:rsidR="006A56D0" w:rsidRPr="004647B5" w:rsidRDefault="006A56D0" w:rsidP="008834BC">
            <w:pPr>
              <w:spacing w:line="480" w:lineRule="auto"/>
              <w:ind w:firstLine="0"/>
              <w:jc w:val="left"/>
            </w:pPr>
            <w:r w:rsidRPr="004647B5">
              <w:t>Bilateral intermediate-goods exports from economy i to j, aggregated to HS2, in millions of current U.S. dollars</w:t>
            </w:r>
          </w:p>
        </w:tc>
        <w:tc>
          <w:tcPr>
            <w:tcW w:w="1403" w:type="pct"/>
            <w:tcBorders>
              <w:top w:val="single" w:sz="4" w:space="0" w:color="auto"/>
            </w:tcBorders>
            <w:tcMar>
              <w:top w:w="80" w:type="dxa"/>
              <w:left w:w="160" w:type="dxa"/>
              <w:bottom w:w="80" w:type="dxa"/>
              <w:right w:w="160" w:type="dxa"/>
            </w:tcMar>
          </w:tcPr>
          <w:p w14:paraId="2DFD1602" w14:textId="77777777" w:rsidR="006A56D0" w:rsidRPr="004647B5" w:rsidRDefault="006A56D0" w:rsidP="008834BC">
            <w:pPr>
              <w:spacing w:line="480" w:lineRule="auto"/>
              <w:ind w:firstLine="0"/>
              <w:jc w:val="left"/>
            </w:pPr>
            <w:r w:rsidRPr="004647B5">
              <w:t>CEPII BACI HS2007 V202601; UN BEC Rev. 4 correspondence</w:t>
            </w:r>
          </w:p>
        </w:tc>
      </w:tr>
      <w:tr w:rsidR="006A56D0" w:rsidRPr="004647B5" w14:paraId="2C2C3EC6" w14:textId="77777777" w:rsidTr="00A51B2E">
        <w:trPr>
          <w:cantSplit/>
        </w:trPr>
        <w:tc>
          <w:tcPr>
            <w:tcW w:w="1142" w:type="pct"/>
            <w:tcMar>
              <w:top w:w="80" w:type="dxa"/>
              <w:left w:w="160" w:type="dxa"/>
              <w:bottom w:w="80" w:type="dxa"/>
              <w:right w:w="160" w:type="dxa"/>
            </w:tcMar>
          </w:tcPr>
          <w:p w14:paraId="40ACE9EB" w14:textId="77777777" w:rsidR="006A56D0" w:rsidRPr="004647B5" w:rsidRDefault="006A56D0" w:rsidP="008834BC">
            <w:pPr>
              <w:spacing w:line="480" w:lineRule="auto"/>
              <w:ind w:firstLine="0"/>
              <w:jc w:val="left"/>
            </w:pPr>
            <w:r w:rsidRPr="004647B5">
              <w:t>Survival</w:t>
            </w:r>
          </w:p>
        </w:tc>
        <w:tc>
          <w:tcPr>
            <w:tcW w:w="2455" w:type="pct"/>
            <w:tcMar>
              <w:top w:w="80" w:type="dxa"/>
              <w:left w:w="160" w:type="dxa"/>
              <w:bottom w:w="80" w:type="dxa"/>
              <w:right w:w="160" w:type="dxa"/>
            </w:tcMar>
          </w:tcPr>
          <w:p w14:paraId="4496B3D0" w14:textId="77777777" w:rsidR="006A56D0" w:rsidRPr="004647B5" w:rsidRDefault="006A56D0" w:rsidP="008834BC">
            <w:pPr>
              <w:spacing w:line="480" w:lineRule="auto"/>
              <w:ind w:firstLine="0"/>
              <w:jc w:val="left"/>
            </w:pPr>
            <w:r w:rsidRPr="004647B5">
              <w:rPr>
                <w:rFonts w:eastAsia="Gungsuh"/>
              </w:rPr>
              <w:t>One when a pair–HS2 relationship with positive trade in t−1 remains positive in t</w:t>
            </w:r>
          </w:p>
        </w:tc>
        <w:tc>
          <w:tcPr>
            <w:tcW w:w="1403" w:type="pct"/>
            <w:tcMar>
              <w:top w:w="80" w:type="dxa"/>
              <w:left w:w="160" w:type="dxa"/>
              <w:bottom w:w="80" w:type="dxa"/>
              <w:right w:w="160" w:type="dxa"/>
            </w:tcMar>
          </w:tcPr>
          <w:p w14:paraId="647D0B6D" w14:textId="77777777" w:rsidR="006A56D0" w:rsidRPr="004647B5" w:rsidRDefault="006A56D0" w:rsidP="008834BC">
            <w:pPr>
              <w:spacing w:line="480" w:lineRule="auto"/>
              <w:ind w:firstLine="0"/>
              <w:jc w:val="left"/>
            </w:pPr>
            <w:r w:rsidRPr="004647B5">
              <w:t>CEPII BACI</w:t>
            </w:r>
          </w:p>
        </w:tc>
      </w:tr>
      <w:tr w:rsidR="006A56D0" w:rsidRPr="004647B5" w14:paraId="220CAE94" w14:textId="77777777" w:rsidTr="00A51B2E">
        <w:trPr>
          <w:cantSplit/>
        </w:trPr>
        <w:tc>
          <w:tcPr>
            <w:tcW w:w="1142" w:type="pct"/>
            <w:tcMar>
              <w:top w:w="80" w:type="dxa"/>
              <w:left w:w="160" w:type="dxa"/>
              <w:bottom w:w="80" w:type="dxa"/>
              <w:right w:w="160" w:type="dxa"/>
            </w:tcMar>
          </w:tcPr>
          <w:p w14:paraId="3870F42B" w14:textId="77777777" w:rsidR="006A56D0" w:rsidRPr="004647B5" w:rsidRDefault="006A56D0" w:rsidP="008834BC">
            <w:pPr>
              <w:spacing w:line="480" w:lineRule="auto"/>
              <w:ind w:firstLine="0"/>
              <w:jc w:val="left"/>
            </w:pPr>
            <w:r w:rsidRPr="004647B5">
              <w:lastRenderedPageBreak/>
              <w:t>Reentry1Y, Reentry2Y</w:t>
            </w:r>
          </w:p>
        </w:tc>
        <w:tc>
          <w:tcPr>
            <w:tcW w:w="2455" w:type="pct"/>
            <w:tcMar>
              <w:top w:w="80" w:type="dxa"/>
              <w:left w:w="160" w:type="dxa"/>
              <w:bottom w:w="80" w:type="dxa"/>
              <w:right w:w="160" w:type="dxa"/>
            </w:tcMar>
          </w:tcPr>
          <w:p w14:paraId="6053DEF9" w14:textId="77777777" w:rsidR="006A56D0" w:rsidRPr="004647B5" w:rsidRDefault="006A56D0" w:rsidP="008834BC">
            <w:pPr>
              <w:spacing w:line="480" w:lineRule="auto"/>
              <w:ind w:firstLine="0"/>
              <w:jc w:val="left"/>
            </w:pPr>
            <w:r w:rsidRPr="004647B5">
              <w:t>One when an exited link records positive trade again within one (two) years</w:t>
            </w:r>
          </w:p>
        </w:tc>
        <w:tc>
          <w:tcPr>
            <w:tcW w:w="1403" w:type="pct"/>
            <w:tcMar>
              <w:top w:w="80" w:type="dxa"/>
              <w:left w:w="160" w:type="dxa"/>
              <w:bottom w:w="80" w:type="dxa"/>
              <w:right w:w="160" w:type="dxa"/>
            </w:tcMar>
          </w:tcPr>
          <w:p w14:paraId="0C9DEFFF" w14:textId="77777777" w:rsidR="006A56D0" w:rsidRPr="004647B5" w:rsidRDefault="006A56D0" w:rsidP="008834BC">
            <w:pPr>
              <w:spacing w:line="480" w:lineRule="auto"/>
              <w:ind w:firstLine="0"/>
              <w:jc w:val="left"/>
            </w:pPr>
            <w:r w:rsidRPr="004647B5">
              <w:t>CEPII BACI</w:t>
            </w:r>
          </w:p>
        </w:tc>
      </w:tr>
      <w:tr w:rsidR="006A56D0" w:rsidRPr="004647B5" w14:paraId="710E28C9" w14:textId="77777777" w:rsidTr="00A51B2E">
        <w:trPr>
          <w:cantSplit/>
        </w:trPr>
        <w:tc>
          <w:tcPr>
            <w:tcW w:w="1142" w:type="pct"/>
            <w:tcMar>
              <w:top w:w="80" w:type="dxa"/>
              <w:left w:w="160" w:type="dxa"/>
              <w:bottom w:w="80" w:type="dxa"/>
              <w:right w:w="160" w:type="dxa"/>
            </w:tcMar>
          </w:tcPr>
          <w:p w14:paraId="5B922C4B" w14:textId="77777777" w:rsidR="006A56D0" w:rsidRPr="004647B5" w:rsidRDefault="006A56D0" w:rsidP="008834BC">
            <w:pPr>
              <w:spacing w:line="480" w:lineRule="auto"/>
              <w:ind w:firstLine="0"/>
              <w:jc w:val="left"/>
            </w:pPr>
            <w:r w:rsidRPr="004647B5">
              <w:t>FullRecovery1Y, FullRecovery2Y</w:t>
            </w:r>
          </w:p>
        </w:tc>
        <w:tc>
          <w:tcPr>
            <w:tcW w:w="2455" w:type="pct"/>
            <w:tcMar>
              <w:top w:w="80" w:type="dxa"/>
              <w:left w:w="160" w:type="dxa"/>
              <w:bottom w:w="80" w:type="dxa"/>
              <w:right w:w="160" w:type="dxa"/>
            </w:tcMar>
          </w:tcPr>
          <w:p w14:paraId="11BA32DC" w14:textId="77777777" w:rsidR="006A56D0" w:rsidRPr="004647B5" w:rsidRDefault="006A56D0" w:rsidP="008834BC">
            <w:pPr>
              <w:spacing w:line="480" w:lineRule="auto"/>
              <w:ind w:firstLine="0"/>
              <w:jc w:val="left"/>
            </w:pPr>
            <w:r w:rsidRPr="004647B5">
              <w:t>One when post-exit trade returns to at least its pre-exit value within one (two) years</w:t>
            </w:r>
          </w:p>
        </w:tc>
        <w:tc>
          <w:tcPr>
            <w:tcW w:w="1403" w:type="pct"/>
            <w:tcMar>
              <w:top w:w="80" w:type="dxa"/>
              <w:left w:w="160" w:type="dxa"/>
              <w:bottom w:w="80" w:type="dxa"/>
              <w:right w:w="160" w:type="dxa"/>
            </w:tcMar>
          </w:tcPr>
          <w:p w14:paraId="2F3DCDD5" w14:textId="77777777" w:rsidR="006A56D0" w:rsidRPr="004647B5" w:rsidRDefault="006A56D0" w:rsidP="008834BC">
            <w:pPr>
              <w:spacing w:line="480" w:lineRule="auto"/>
              <w:ind w:firstLine="0"/>
              <w:jc w:val="left"/>
            </w:pPr>
            <w:r w:rsidRPr="004647B5">
              <w:t>CEPII BACI</w:t>
            </w:r>
          </w:p>
        </w:tc>
      </w:tr>
      <w:tr w:rsidR="006A56D0" w:rsidRPr="004647B5" w14:paraId="634D0708" w14:textId="77777777" w:rsidTr="00A51B2E">
        <w:trPr>
          <w:cantSplit/>
        </w:trPr>
        <w:tc>
          <w:tcPr>
            <w:tcW w:w="1142" w:type="pct"/>
            <w:tcMar>
              <w:top w:w="80" w:type="dxa"/>
              <w:left w:w="160" w:type="dxa"/>
              <w:bottom w:w="80" w:type="dxa"/>
              <w:right w:w="160" w:type="dxa"/>
            </w:tcMar>
          </w:tcPr>
          <w:p w14:paraId="473FA101" w14:textId="77777777" w:rsidR="006A56D0" w:rsidRPr="004647B5" w:rsidRDefault="006A56D0" w:rsidP="008834BC">
            <w:pPr>
              <w:spacing w:line="480" w:lineRule="auto"/>
              <w:ind w:firstLine="0"/>
              <w:jc w:val="left"/>
            </w:pPr>
            <w:r w:rsidRPr="004647B5">
              <w:t>GlobalGPR</w:t>
            </w:r>
          </w:p>
        </w:tc>
        <w:tc>
          <w:tcPr>
            <w:tcW w:w="2455" w:type="pct"/>
            <w:tcMar>
              <w:top w:w="80" w:type="dxa"/>
              <w:left w:w="160" w:type="dxa"/>
              <w:bottom w:w="80" w:type="dxa"/>
              <w:right w:w="160" w:type="dxa"/>
            </w:tcMar>
          </w:tcPr>
          <w:p w14:paraId="6F10721C" w14:textId="77777777" w:rsidR="006A56D0" w:rsidRPr="004647B5" w:rsidRDefault="006A56D0" w:rsidP="008834BC">
            <w:pPr>
              <w:spacing w:line="480" w:lineRule="auto"/>
              <w:ind w:firstLine="0"/>
              <w:jc w:val="left"/>
            </w:pPr>
            <w:r w:rsidRPr="004647B5">
              <w:t>Annual mean of the global Geopolitical Risk Index, standardised on the 1985–2019 base period of the published index</w:t>
            </w:r>
          </w:p>
        </w:tc>
        <w:tc>
          <w:tcPr>
            <w:tcW w:w="1403" w:type="pct"/>
            <w:tcMar>
              <w:top w:w="80" w:type="dxa"/>
              <w:left w:w="160" w:type="dxa"/>
              <w:bottom w:w="80" w:type="dxa"/>
              <w:right w:w="160" w:type="dxa"/>
            </w:tcMar>
          </w:tcPr>
          <w:p w14:paraId="64F698B3" w14:textId="77777777" w:rsidR="006A56D0" w:rsidRPr="004647B5" w:rsidRDefault="006A56D0" w:rsidP="008834BC">
            <w:pPr>
              <w:spacing w:line="480" w:lineRule="auto"/>
              <w:ind w:firstLine="0"/>
              <w:jc w:val="left"/>
            </w:pPr>
            <w:r w:rsidRPr="004647B5">
              <w:t>Caldara and Iacoviello (2022)</w:t>
            </w:r>
          </w:p>
        </w:tc>
      </w:tr>
      <w:tr w:rsidR="006A56D0" w:rsidRPr="004647B5" w14:paraId="4B701A34" w14:textId="77777777" w:rsidTr="00A51B2E">
        <w:trPr>
          <w:cantSplit/>
        </w:trPr>
        <w:tc>
          <w:tcPr>
            <w:tcW w:w="1142" w:type="pct"/>
            <w:tcMar>
              <w:top w:w="80" w:type="dxa"/>
              <w:left w:w="160" w:type="dxa"/>
              <w:bottom w:w="80" w:type="dxa"/>
              <w:right w:w="160" w:type="dxa"/>
            </w:tcMar>
          </w:tcPr>
          <w:p w14:paraId="1D13AF5A" w14:textId="77777777" w:rsidR="006A56D0" w:rsidRPr="004647B5" w:rsidRDefault="006A56D0" w:rsidP="008834BC">
            <w:pPr>
              <w:spacing w:line="480" w:lineRule="auto"/>
              <w:ind w:firstLine="0"/>
              <w:jc w:val="left"/>
            </w:pPr>
            <w:r w:rsidRPr="004647B5">
              <w:t>GPRThreat, GPRAct</w:t>
            </w:r>
          </w:p>
        </w:tc>
        <w:tc>
          <w:tcPr>
            <w:tcW w:w="2455" w:type="pct"/>
            <w:tcMar>
              <w:top w:w="80" w:type="dxa"/>
              <w:left w:w="160" w:type="dxa"/>
              <w:bottom w:w="80" w:type="dxa"/>
              <w:right w:w="160" w:type="dxa"/>
            </w:tcMar>
          </w:tcPr>
          <w:p w14:paraId="173AC353" w14:textId="77777777" w:rsidR="006A56D0" w:rsidRPr="004647B5" w:rsidRDefault="006A56D0" w:rsidP="008834BC">
            <w:pPr>
              <w:spacing w:line="480" w:lineRule="auto"/>
              <w:ind w:firstLine="0"/>
              <w:jc w:val="left"/>
            </w:pPr>
            <w:r w:rsidRPr="004647B5">
              <w:t>Standardised annual means of the threat and acts components</w:t>
            </w:r>
          </w:p>
        </w:tc>
        <w:tc>
          <w:tcPr>
            <w:tcW w:w="1403" w:type="pct"/>
            <w:tcMar>
              <w:top w:w="80" w:type="dxa"/>
              <w:left w:w="160" w:type="dxa"/>
              <w:bottom w:w="80" w:type="dxa"/>
              <w:right w:w="160" w:type="dxa"/>
            </w:tcMar>
          </w:tcPr>
          <w:p w14:paraId="44640066" w14:textId="77777777" w:rsidR="006A56D0" w:rsidRPr="004647B5" w:rsidRDefault="006A56D0" w:rsidP="008834BC">
            <w:pPr>
              <w:spacing w:line="480" w:lineRule="auto"/>
              <w:ind w:firstLine="0"/>
              <w:jc w:val="left"/>
            </w:pPr>
            <w:r w:rsidRPr="004647B5">
              <w:t>Caldara and Iacoviello (2022)</w:t>
            </w:r>
          </w:p>
        </w:tc>
      </w:tr>
      <w:tr w:rsidR="006A56D0" w:rsidRPr="004647B5" w14:paraId="1B2957DB" w14:textId="77777777" w:rsidTr="00A51B2E">
        <w:trPr>
          <w:cantSplit/>
        </w:trPr>
        <w:tc>
          <w:tcPr>
            <w:tcW w:w="1142" w:type="pct"/>
            <w:tcMar>
              <w:top w:w="80" w:type="dxa"/>
              <w:left w:w="160" w:type="dxa"/>
              <w:bottom w:w="80" w:type="dxa"/>
              <w:right w:w="160" w:type="dxa"/>
            </w:tcMar>
          </w:tcPr>
          <w:p w14:paraId="26AA0BDE" w14:textId="77777777" w:rsidR="006A56D0" w:rsidRPr="004647B5" w:rsidRDefault="006A56D0" w:rsidP="008834BC">
            <w:pPr>
              <w:spacing w:line="480" w:lineRule="auto"/>
              <w:ind w:firstLine="0"/>
              <w:jc w:val="left"/>
            </w:pPr>
            <w:r w:rsidRPr="004647B5">
              <w:t>GPRPeak, LogGPR</w:t>
            </w:r>
          </w:p>
        </w:tc>
        <w:tc>
          <w:tcPr>
            <w:tcW w:w="2455" w:type="pct"/>
            <w:tcMar>
              <w:top w:w="80" w:type="dxa"/>
              <w:left w:w="160" w:type="dxa"/>
              <w:bottom w:w="80" w:type="dxa"/>
              <w:right w:w="160" w:type="dxa"/>
            </w:tcMar>
          </w:tcPr>
          <w:p w14:paraId="6496085B" w14:textId="77777777" w:rsidR="006A56D0" w:rsidRPr="004647B5" w:rsidRDefault="006A56D0" w:rsidP="008834BC">
            <w:pPr>
              <w:spacing w:line="480" w:lineRule="auto"/>
              <w:ind w:firstLine="0"/>
              <w:jc w:val="left"/>
            </w:pPr>
            <w:r w:rsidRPr="004647B5">
              <w:t>Standardised within-year maximum, and standardised log of one plus the annual mean</w:t>
            </w:r>
          </w:p>
        </w:tc>
        <w:tc>
          <w:tcPr>
            <w:tcW w:w="1403" w:type="pct"/>
            <w:tcMar>
              <w:top w:w="80" w:type="dxa"/>
              <w:left w:w="160" w:type="dxa"/>
              <w:bottom w:w="80" w:type="dxa"/>
              <w:right w:w="160" w:type="dxa"/>
            </w:tcMar>
          </w:tcPr>
          <w:p w14:paraId="6ACB7A8D" w14:textId="77777777" w:rsidR="006A56D0" w:rsidRPr="004647B5" w:rsidRDefault="006A56D0" w:rsidP="008834BC">
            <w:pPr>
              <w:spacing w:line="480" w:lineRule="auto"/>
              <w:ind w:firstLine="0"/>
              <w:jc w:val="left"/>
            </w:pPr>
            <w:r w:rsidRPr="004647B5">
              <w:t>Caldara and Iacoviello (2022)</w:t>
            </w:r>
          </w:p>
        </w:tc>
      </w:tr>
      <w:tr w:rsidR="006A56D0" w:rsidRPr="004647B5" w14:paraId="52D31E2C" w14:textId="77777777" w:rsidTr="00A51B2E">
        <w:trPr>
          <w:cantSplit/>
          <w:trHeight w:val="150"/>
        </w:trPr>
        <w:tc>
          <w:tcPr>
            <w:tcW w:w="1142" w:type="pct"/>
            <w:tcMar>
              <w:top w:w="80" w:type="dxa"/>
              <w:left w:w="160" w:type="dxa"/>
              <w:bottom w:w="80" w:type="dxa"/>
              <w:right w:w="160" w:type="dxa"/>
            </w:tcMar>
          </w:tcPr>
          <w:p w14:paraId="1C1C1DF0" w14:textId="77777777" w:rsidR="006A56D0" w:rsidRPr="004647B5" w:rsidRDefault="006A56D0" w:rsidP="008834BC">
            <w:pPr>
              <w:spacing w:line="480" w:lineRule="auto"/>
              <w:ind w:firstLine="0"/>
              <w:jc w:val="left"/>
            </w:pPr>
            <w:r w:rsidRPr="004647B5">
              <w:t>PairGPRAvg, PairGPRMax, PairGPRLogAvg</w:t>
            </w:r>
          </w:p>
        </w:tc>
        <w:tc>
          <w:tcPr>
            <w:tcW w:w="2455" w:type="pct"/>
            <w:tcMar>
              <w:top w:w="80" w:type="dxa"/>
              <w:left w:w="160" w:type="dxa"/>
              <w:bottom w:w="80" w:type="dxa"/>
              <w:right w:w="160" w:type="dxa"/>
            </w:tcMar>
          </w:tcPr>
          <w:p w14:paraId="7DB54E8F" w14:textId="77777777" w:rsidR="006A56D0" w:rsidRPr="004647B5" w:rsidRDefault="006A56D0" w:rsidP="008834BC">
            <w:pPr>
              <w:spacing w:line="480" w:lineRule="auto"/>
              <w:ind w:firstLine="0"/>
              <w:jc w:val="left"/>
            </w:pPr>
            <w:r w:rsidRPr="004647B5">
              <w:t>Average, maximum and log-average of standardised exporter- and importer-specific risk indices per pair-year</w:t>
            </w:r>
          </w:p>
        </w:tc>
        <w:tc>
          <w:tcPr>
            <w:tcW w:w="1403" w:type="pct"/>
            <w:tcMar>
              <w:top w:w="80" w:type="dxa"/>
              <w:left w:w="160" w:type="dxa"/>
              <w:bottom w:w="80" w:type="dxa"/>
              <w:right w:w="160" w:type="dxa"/>
            </w:tcMar>
          </w:tcPr>
          <w:p w14:paraId="2F93C401" w14:textId="77777777" w:rsidR="006A56D0" w:rsidRPr="004647B5" w:rsidRDefault="006A56D0" w:rsidP="008834BC">
            <w:pPr>
              <w:spacing w:line="480" w:lineRule="auto"/>
              <w:ind w:firstLine="0"/>
              <w:jc w:val="left"/>
            </w:pPr>
            <w:r w:rsidRPr="004647B5">
              <w:t>Country-specific GPR series</w:t>
            </w:r>
          </w:p>
        </w:tc>
      </w:tr>
      <w:tr w:rsidR="006A56D0" w:rsidRPr="004647B5" w14:paraId="1C8B82AB" w14:textId="77777777" w:rsidTr="00A51B2E">
        <w:trPr>
          <w:cantSplit/>
        </w:trPr>
        <w:tc>
          <w:tcPr>
            <w:tcW w:w="1142" w:type="pct"/>
            <w:tcMar>
              <w:top w:w="80" w:type="dxa"/>
              <w:left w:w="160" w:type="dxa"/>
              <w:bottom w:w="80" w:type="dxa"/>
              <w:right w:w="160" w:type="dxa"/>
            </w:tcMar>
          </w:tcPr>
          <w:p w14:paraId="08396697" w14:textId="77777777" w:rsidR="006A56D0" w:rsidRPr="004647B5" w:rsidRDefault="006A56D0" w:rsidP="008834BC">
            <w:pPr>
              <w:spacing w:line="480" w:lineRule="auto"/>
              <w:ind w:firstLine="0"/>
              <w:jc w:val="left"/>
            </w:pPr>
            <w:r w:rsidRPr="004647B5">
              <w:t>FTA</w:t>
            </w:r>
          </w:p>
        </w:tc>
        <w:tc>
          <w:tcPr>
            <w:tcW w:w="2455" w:type="pct"/>
            <w:tcMar>
              <w:top w:w="80" w:type="dxa"/>
              <w:left w:w="160" w:type="dxa"/>
              <w:bottom w:w="80" w:type="dxa"/>
              <w:right w:w="160" w:type="dxa"/>
            </w:tcMar>
          </w:tcPr>
          <w:p w14:paraId="1D2151D9" w14:textId="77777777" w:rsidR="006A56D0" w:rsidRPr="004647B5" w:rsidRDefault="006A56D0" w:rsidP="008834BC">
            <w:pPr>
              <w:spacing w:line="480" w:lineRule="auto"/>
              <w:ind w:firstLine="0"/>
              <w:jc w:val="left"/>
            </w:pPr>
            <w:r w:rsidRPr="004647B5">
              <w:t>One when at least one preferential agreement was in force for the pair in the preceding year</w:t>
            </w:r>
          </w:p>
        </w:tc>
        <w:tc>
          <w:tcPr>
            <w:tcW w:w="1403" w:type="pct"/>
            <w:tcMar>
              <w:top w:w="80" w:type="dxa"/>
              <w:left w:w="160" w:type="dxa"/>
              <w:bottom w:w="80" w:type="dxa"/>
              <w:right w:w="160" w:type="dxa"/>
            </w:tcMar>
          </w:tcPr>
          <w:p w14:paraId="224DC501" w14:textId="77777777" w:rsidR="006A56D0" w:rsidRPr="004647B5" w:rsidRDefault="006A56D0" w:rsidP="008834BC">
            <w:pPr>
              <w:spacing w:line="480" w:lineRule="auto"/>
              <w:ind w:firstLine="0"/>
              <w:jc w:val="left"/>
            </w:pPr>
            <w:r w:rsidRPr="004647B5">
              <w:t>World Bank DTA Database, WTO RTA Database</w:t>
            </w:r>
          </w:p>
        </w:tc>
      </w:tr>
      <w:tr w:rsidR="006A56D0" w:rsidRPr="004647B5" w14:paraId="304E9091" w14:textId="77777777" w:rsidTr="00A51B2E">
        <w:trPr>
          <w:cantSplit/>
        </w:trPr>
        <w:tc>
          <w:tcPr>
            <w:tcW w:w="1142" w:type="pct"/>
            <w:tcMar>
              <w:top w:w="80" w:type="dxa"/>
              <w:left w:w="160" w:type="dxa"/>
              <w:bottom w:w="80" w:type="dxa"/>
              <w:right w:w="160" w:type="dxa"/>
            </w:tcMar>
          </w:tcPr>
          <w:p w14:paraId="2F20A2A7" w14:textId="77777777" w:rsidR="006A56D0" w:rsidRPr="004647B5" w:rsidRDefault="006A56D0" w:rsidP="008834BC">
            <w:pPr>
              <w:spacing w:line="480" w:lineRule="auto"/>
              <w:ind w:firstLine="0"/>
              <w:jc w:val="left"/>
            </w:pPr>
            <w:r w:rsidRPr="004647B5">
              <w:t>DTAdepth</w:t>
            </w:r>
          </w:p>
        </w:tc>
        <w:tc>
          <w:tcPr>
            <w:tcW w:w="2455" w:type="pct"/>
            <w:tcMar>
              <w:top w:w="80" w:type="dxa"/>
              <w:left w:w="160" w:type="dxa"/>
              <w:bottom w:w="80" w:type="dxa"/>
              <w:right w:w="160" w:type="dxa"/>
            </w:tcMar>
          </w:tcPr>
          <w:p w14:paraId="120CB3EB" w14:textId="77777777" w:rsidR="006A56D0" w:rsidRPr="004647B5" w:rsidRDefault="006A56D0" w:rsidP="008834BC">
            <w:pPr>
              <w:spacing w:line="480" w:lineRule="auto"/>
              <w:ind w:firstLine="0"/>
              <w:jc w:val="left"/>
            </w:pPr>
            <w:r w:rsidRPr="004647B5">
              <w:t>Legally enforceable policy areas in active agreements in the preceding year, divided by ten; overlapping agreements combined by the provision-level maximum</w:t>
            </w:r>
          </w:p>
        </w:tc>
        <w:tc>
          <w:tcPr>
            <w:tcW w:w="1403" w:type="pct"/>
            <w:tcMar>
              <w:top w:w="80" w:type="dxa"/>
              <w:left w:w="160" w:type="dxa"/>
              <w:bottom w:w="80" w:type="dxa"/>
              <w:right w:w="160" w:type="dxa"/>
            </w:tcMar>
          </w:tcPr>
          <w:p w14:paraId="0C5EEA48" w14:textId="77777777" w:rsidR="006A56D0" w:rsidRPr="004647B5" w:rsidRDefault="006A56D0" w:rsidP="008834BC">
            <w:pPr>
              <w:spacing w:line="480" w:lineRule="auto"/>
              <w:ind w:firstLine="0"/>
              <w:jc w:val="left"/>
            </w:pPr>
            <w:r w:rsidRPr="004647B5">
              <w:t>World Bank DTA Horizontal Content Database</w:t>
            </w:r>
          </w:p>
        </w:tc>
      </w:tr>
      <w:tr w:rsidR="006A56D0" w:rsidRPr="004647B5" w14:paraId="7502D17F" w14:textId="77777777" w:rsidTr="00A51B2E">
        <w:trPr>
          <w:cantSplit/>
        </w:trPr>
        <w:tc>
          <w:tcPr>
            <w:tcW w:w="1142" w:type="pct"/>
            <w:tcMar>
              <w:top w:w="80" w:type="dxa"/>
              <w:left w:w="160" w:type="dxa"/>
              <w:bottom w:w="80" w:type="dxa"/>
              <w:right w:w="160" w:type="dxa"/>
            </w:tcMar>
          </w:tcPr>
          <w:p w14:paraId="510CDE4C" w14:textId="77777777" w:rsidR="006A56D0" w:rsidRPr="004647B5" w:rsidRDefault="006A56D0" w:rsidP="008834BC">
            <w:pPr>
              <w:spacing w:line="480" w:lineRule="auto"/>
              <w:ind w:firstLine="0"/>
              <w:jc w:val="left"/>
            </w:pPr>
            <w:r w:rsidRPr="004647B5">
              <w:lastRenderedPageBreak/>
              <w:t>BundleShare</w:t>
            </w:r>
          </w:p>
        </w:tc>
        <w:tc>
          <w:tcPr>
            <w:tcW w:w="2455" w:type="pct"/>
            <w:tcMar>
              <w:top w:w="80" w:type="dxa"/>
              <w:left w:w="160" w:type="dxa"/>
              <w:bottom w:w="80" w:type="dxa"/>
              <w:right w:w="160" w:type="dxa"/>
            </w:tcMar>
          </w:tcPr>
          <w:p w14:paraId="75B8D85B" w14:textId="77777777" w:rsidR="006A56D0" w:rsidRPr="004647B5" w:rsidRDefault="006A56D0" w:rsidP="008834BC">
            <w:pPr>
              <w:spacing w:line="480" w:lineRule="auto"/>
              <w:ind w:firstLine="0"/>
              <w:jc w:val="left"/>
            </w:pPr>
            <w:r w:rsidRPr="004647B5">
              <w:t>Share of a policy bundle's legally enforceable provisions in force in the preceding year, in [0,1]; five bundles, defined in Section 3.2</w:t>
            </w:r>
          </w:p>
        </w:tc>
        <w:tc>
          <w:tcPr>
            <w:tcW w:w="1403" w:type="pct"/>
            <w:tcMar>
              <w:top w:w="80" w:type="dxa"/>
              <w:left w:w="160" w:type="dxa"/>
              <w:bottom w:w="80" w:type="dxa"/>
              <w:right w:w="160" w:type="dxa"/>
            </w:tcMar>
          </w:tcPr>
          <w:p w14:paraId="4F511797" w14:textId="77777777" w:rsidR="006A56D0" w:rsidRPr="004647B5" w:rsidRDefault="006A56D0" w:rsidP="008834BC">
            <w:pPr>
              <w:spacing w:line="480" w:lineRule="auto"/>
              <w:ind w:firstLine="0"/>
              <w:jc w:val="left"/>
            </w:pPr>
            <w:r w:rsidRPr="004647B5">
              <w:t>World Bank DTA Horizontal Content Database</w:t>
            </w:r>
          </w:p>
        </w:tc>
      </w:tr>
      <w:tr w:rsidR="006A56D0" w:rsidRPr="004647B5" w14:paraId="743D1A22" w14:textId="77777777" w:rsidTr="00A51B2E">
        <w:trPr>
          <w:cantSplit/>
        </w:trPr>
        <w:tc>
          <w:tcPr>
            <w:tcW w:w="1142" w:type="pct"/>
            <w:tcMar>
              <w:top w:w="80" w:type="dxa"/>
              <w:left w:w="160" w:type="dxa"/>
              <w:bottom w:w="80" w:type="dxa"/>
              <w:right w:w="160" w:type="dxa"/>
            </w:tcMar>
          </w:tcPr>
          <w:p w14:paraId="082BE695" w14:textId="77777777" w:rsidR="006A56D0" w:rsidRPr="004647B5" w:rsidRDefault="006A56D0" w:rsidP="008834BC">
            <w:pPr>
              <w:spacing w:line="480" w:lineRule="auto"/>
              <w:ind w:firstLine="0"/>
              <w:jc w:val="left"/>
            </w:pPr>
            <w:r w:rsidRPr="004647B5">
              <w:t>GPR × FTA, GPR × DTAdepth</w:t>
            </w:r>
          </w:p>
        </w:tc>
        <w:tc>
          <w:tcPr>
            <w:tcW w:w="2455" w:type="pct"/>
            <w:tcMar>
              <w:top w:w="80" w:type="dxa"/>
              <w:left w:w="160" w:type="dxa"/>
              <w:bottom w:w="80" w:type="dxa"/>
              <w:right w:w="160" w:type="dxa"/>
            </w:tcMar>
          </w:tcPr>
          <w:p w14:paraId="173995E8" w14:textId="77777777" w:rsidR="006A56D0" w:rsidRPr="004647B5" w:rsidRDefault="006A56D0" w:rsidP="008834BC">
            <w:pPr>
              <w:spacing w:line="480" w:lineRule="auto"/>
              <w:ind w:firstLine="0"/>
              <w:jc w:val="left"/>
            </w:pPr>
            <w:r w:rsidRPr="004647B5">
              <w:t>Interactions of the risk shock with lagged membership and depth</w:t>
            </w:r>
          </w:p>
        </w:tc>
        <w:tc>
          <w:tcPr>
            <w:tcW w:w="1403" w:type="pct"/>
            <w:tcMar>
              <w:top w:w="80" w:type="dxa"/>
              <w:left w:w="160" w:type="dxa"/>
              <w:bottom w:w="80" w:type="dxa"/>
              <w:right w:w="160" w:type="dxa"/>
            </w:tcMar>
          </w:tcPr>
          <w:p w14:paraId="1738AC77" w14:textId="51446FBF" w:rsidR="006A56D0" w:rsidRPr="004647B5" w:rsidRDefault="006A56D0" w:rsidP="008834BC">
            <w:pPr>
              <w:spacing w:line="480" w:lineRule="auto"/>
              <w:ind w:firstLine="42"/>
              <w:jc w:val="left"/>
              <w:rPr>
                <w:lang w:val="en-US"/>
              </w:rPr>
            </w:pPr>
            <w:r w:rsidRPr="004647B5">
              <w:t>Author</w:t>
            </w:r>
            <w:r w:rsidRPr="004647B5">
              <w:rPr>
                <w:lang w:val="en-US"/>
              </w:rPr>
              <w:t>s’</w:t>
            </w:r>
            <w:r w:rsidRPr="004647B5">
              <w:t xml:space="preserve"> calculations</w:t>
            </w:r>
          </w:p>
        </w:tc>
      </w:tr>
      <w:tr w:rsidR="006A56D0" w:rsidRPr="004647B5" w14:paraId="63DA9500" w14:textId="77777777" w:rsidTr="00A51B2E">
        <w:trPr>
          <w:cantSplit/>
        </w:trPr>
        <w:tc>
          <w:tcPr>
            <w:tcW w:w="1142" w:type="pct"/>
            <w:tcMar>
              <w:top w:w="80" w:type="dxa"/>
              <w:left w:w="160" w:type="dxa"/>
              <w:bottom w:w="80" w:type="dxa"/>
              <w:right w:w="160" w:type="dxa"/>
            </w:tcMar>
          </w:tcPr>
          <w:p w14:paraId="67208070" w14:textId="77777777" w:rsidR="006A56D0" w:rsidRPr="004647B5" w:rsidRDefault="006A56D0" w:rsidP="008834BC">
            <w:pPr>
              <w:spacing w:line="480" w:lineRule="auto"/>
              <w:ind w:firstLine="0"/>
              <w:jc w:val="left"/>
            </w:pPr>
            <w:r w:rsidRPr="004647B5">
              <w:t>LaggedTrade, PreExitTrade</w:t>
            </w:r>
          </w:p>
        </w:tc>
        <w:tc>
          <w:tcPr>
            <w:tcW w:w="2455" w:type="pct"/>
            <w:tcMar>
              <w:top w:w="80" w:type="dxa"/>
              <w:left w:w="160" w:type="dxa"/>
              <w:bottom w:w="80" w:type="dxa"/>
              <w:right w:w="160" w:type="dxa"/>
            </w:tcMar>
          </w:tcPr>
          <w:p w14:paraId="64EC2CB7" w14:textId="77777777" w:rsidR="006A56D0" w:rsidRPr="004647B5" w:rsidRDefault="006A56D0" w:rsidP="008834BC">
            <w:pPr>
              <w:spacing w:line="480" w:lineRule="auto"/>
              <w:ind w:firstLine="0"/>
              <w:jc w:val="left"/>
            </w:pPr>
            <w:r w:rsidRPr="004647B5">
              <w:t>Log of one plus trade value in the preceding year, and in the year preceding exit</w:t>
            </w:r>
          </w:p>
        </w:tc>
        <w:tc>
          <w:tcPr>
            <w:tcW w:w="1403" w:type="pct"/>
            <w:tcMar>
              <w:top w:w="80" w:type="dxa"/>
              <w:left w:w="160" w:type="dxa"/>
              <w:bottom w:w="80" w:type="dxa"/>
              <w:right w:w="160" w:type="dxa"/>
            </w:tcMar>
          </w:tcPr>
          <w:p w14:paraId="537C5520" w14:textId="77777777" w:rsidR="006A56D0" w:rsidRPr="004647B5" w:rsidRDefault="006A56D0" w:rsidP="008834BC">
            <w:pPr>
              <w:spacing w:line="480" w:lineRule="auto"/>
              <w:ind w:firstLine="0"/>
              <w:jc w:val="left"/>
            </w:pPr>
            <w:r w:rsidRPr="004647B5">
              <w:t>CEPII BACI</w:t>
            </w:r>
          </w:p>
        </w:tc>
      </w:tr>
    </w:tbl>
    <w:p w14:paraId="15238D54" w14:textId="34DA7177" w:rsidR="006A56D0" w:rsidRPr="004647B5" w:rsidRDefault="006A56D0" w:rsidP="008834BC">
      <w:pPr>
        <w:spacing w:line="480" w:lineRule="auto"/>
        <w:ind w:firstLine="42"/>
        <w:jc w:val="right"/>
        <w:rPr>
          <w:b/>
          <w:bCs/>
          <w:lang w:val="en-US"/>
        </w:rPr>
      </w:pPr>
      <w:r w:rsidRPr="004647B5">
        <w:rPr>
          <w:i/>
          <w:iCs/>
        </w:rPr>
        <w:t>Source: Authors</w:t>
      </w:r>
      <w:r w:rsidRPr="004647B5">
        <w:rPr>
          <w:i/>
          <w:iCs/>
          <w:lang w:val="en-US"/>
        </w:rPr>
        <w:t xml:space="preserve">’ </w:t>
      </w:r>
      <w:r w:rsidRPr="004647B5">
        <w:rPr>
          <w:i/>
          <w:iCs/>
        </w:rPr>
        <w:t>compilation</w:t>
      </w:r>
    </w:p>
    <w:p w14:paraId="79F209E5" w14:textId="77777777" w:rsidR="000B4205" w:rsidRPr="004647B5" w:rsidRDefault="00000000" w:rsidP="008834BC">
      <w:pPr>
        <w:pStyle w:val="Heading2"/>
        <w:widowControl w:val="0"/>
        <w:spacing w:before="0" w:line="480" w:lineRule="auto"/>
        <w:ind w:left="0"/>
      </w:pPr>
      <w:r w:rsidRPr="004647B5">
        <w:t>3.2. Variable measurement</w:t>
      </w:r>
    </w:p>
    <w:p w14:paraId="55728682" w14:textId="1C4D0104" w:rsidR="000B4205" w:rsidRPr="004647B5" w:rsidRDefault="00000000" w:rsidP="008834BC">
      <w:pPr>
        <w:spacing w:line="480" w:lineRule="auto"/>
        <w:ind w:left="42" w:firstLine="678"/>
      </w:pPr>
      <w:r w:rsidRPr="004647B5">
        <w:t xml:space="preserve">The intensive-margin outcome is TradeValue, denoted </w:t>
      </w:r>
      <m:oMath>
        <m:sSub>
          <m:sSubPr>
            <m:ctrlPr>
              <w:rPr>
                <w:rFonts w:ascii="Cambria Math" w:hAnsi="Cambria Math"/>
              </w:rPr>
            </m:ctrlPr>
          </m:sSubPr>
          <m:e>
            <m:r>
              <w:rPr>
                <w:rFonts w:ascii="Cambria Math" w:hAnsi="Cambria Math"/>
              </w:rPr>
              <m:t>X</m:t>
            </m:r>
          </m:e>
          <m:sub>
            <m:r>
              <w:rPr>
                <w:rFonts w:ascii="Cambria Math" w:hAnsi="Cambria Math"/>
              </w:rPr>
              <m:t>ijkt</m:t>
            </m:r>
          </m:sub>
        </m:sSub>
      </m:oMath>
      <w:r w:rsidRPr="004647B5">
        <w:t xml:space="preserve"> : intermediate-goods exports from economy i to </w:t>
      </w:r>
      <w:r w:rsidR="00CE2A45" w:rsidRPr="00CE2A45">
        <w:t>economy j in HS2</w:t>
      </w:r>
      <w:r w:rsidR="00CE2A45">
        <w:rPr>
          <w:lang w:val="en-US"/>
        </w:rPr>
        <w:t xml:space="preserve"> </w:t>
      </w:r>
      <w:r w:rsidRPr="004647B5">
        <w:t>chapter k and year t, in millions of current US dollars. These four indices carry the same meaning throughout. The outcome enters in levels with zeros retained, subject to the group-level support restriction of Section 3.1.</w:t>
      </w:r>
    </w:p>
    <w:p w14:paraId="259F0DDB" w14:textId="77777777" w:rsidR="000B4205" w:rsidRPr="004647B5" w:rsidRDefault="00000000" w:rsidP="008834BC">
      <w:pPr>
        <w:spacing w:line="480" w:lineRule="auto"/>
        <w:ind w:left="42" w:firstLine="678"/>
      </w:pPr>
      <w:r w:rsidRPr="004647B5">
        <w:t>The extensive-margin outcomes are indicators on the same flow. A link is at risk in year t when it traded in t-1, and survives if it still trades in t:</w:t>
      </w:r>
    </w:p>
    <w:p w14:paraId="61E36239" w14:textId="77777777" w:rsidR="000B4205" w:rsidRPr="004647B5" w:rsidRDefault="00000000" w:rsidP="008834BC">
      <w:pPr>
        <w:spacing w:line="480" w:lineRule="auto"/>
        <w:jc w:val="center"/>
      </w:pPr>
      <m:oMath>
        <m:sSub>
          <m:sSubPr>
            <m:ctrlPr>
              <w:rPr>
                <w:rFonts w:ascii="Cambria Math" w:hAnsi="Cambria Math"/>
              </w:rPr>
            </m:ctrlPr>
          </m:sSubPr>
          <m:e>
            <m:r>
              <w:rPr>
                <w:rFonts w:ascii="Cambria Math" w:hAnsi="Cambria Math"/>
              </w:rPr>
              <m:t>Survive</m:t>
            </m:r>
          </m:e>
          <m:sub>
            <m:r>
              <w:rPr>
                <w:rFonts w:ascii="Cambria Math" w:hAnsi="Cambria Math"/>
              </w:rPr>
              <m:t>ijkt</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ijkt</m:t>
            </m:r>
          </m:sub>
        </m:sSub>
        <m:r>
          <w:rPr>
            <w:rFonts w:ascii="Cambria Math" w:hAnsi="Cambria Math"/>
          </w:rPr>
          <m:t xml:space="preserve"> &gt; 0] conditional on </m:t>
        </m:r>
        <m:sSub>
          <m:sSubPr>
            <m:ctrlPr>
              <w:rPr>
                <w:rFonts w:ascii="Cambria Math" w:hAnsi="Cambria Math"/>
              </w:rPr>
            </m:ctrlPr>
          </m:sSubPr>
          <m:e>
            <m:r>
              <w:rPr>
                <w:rFonts w:ascii="Cambria Math" w:hAnsi="Cambria Math"/>
              </w:rPr>
              <m:t>X</m:t>
            </m:r>
          </m:e>
          <m:sub>
            <m:r>
              <w:rPr>
                <w:rFonts w:ascii="Cambria Math" w:hAnsi="Cambria Math"/>
              </w:rPr>
              <m:t>ijkt-1</m:t>
            </m:r>
          </m:sub>
        </m:sSub>
        <m:r>
          <w:rPr>
            <w:rFonts w:ascii="Cambria Math" w:hAnsi="Cambria Math"/>
          </w:rPr>
          <m:t xml:space="preserve"> &gt; 0</m:t>
        </m:r>
      </m:oMath>
      <w:r w:rsidRPr="004647B5">
        <w:t xml:space="preserve"> </w:t>
      </w:r>
    </w:p>
    <w:p w14:paraId="2691EE3B" w14:textId="77777777" w:rsidR="007A596D" w:rsidRPr="004647B5" w:rsidRDefault="00000000" w:rsidP="008834BC">
      <w:pPr>
        <w:spacing w:line="480" w:lineRule="auto"/>
        <w:rPr>
          <w:lang w:val="en-US"/>
        </w:rPr>
      </w:pPr>
      <w:r w:rsidRPr="004647B5">
        <w:t xml:space="preserve">For links that exit, two further outcomes are evaluated over horizons </w:t>
      </w:r>
      <m:oMath>
        <m:r>
          <w:rPr>
            <w:rFonts w:ascii="Cambria Math" w:hAnsi="Cambria Math"/>
          </w:rPr>
          <m:t>τ ϵ {1,2}</m:t>
        </m:r>
      </m:oMath>
      <w:r w:rsidRPr="004647B5">
        <w:t xml:space="preserve"> years:</w:t>
      </w:r>
    </w:p>
    <w:p w14:paraId="00420A35" w14:textId="141C8E76" w:rsidR="00787AFA" w:rsidRPr="004647B5" w:rsidRDefault="00787AFA" w:rsidP="008834BC">
      <w:pPr>
        <w:spacing w:line="480" w:lineRule="auto"/>
        <w:rPr>
          <w:lang w:val="en-US"/>
        </w:rPr>
      </w:pPr>
      <m:oMathPara>
        <m:oMath>
          <m:r>
            <w:rPr>
              <w:rFonts w:ascii="Cambria Math" w:hAnsi="Cambria Math"/>
              <w:lang w:val="en-US"/>
            </w:rPr>
            <m:t>Recente</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ijkt</m:t>
              </m:r>
            </m:sub>
            <m:sup>
              <m:r>
                <w:rPr>
                  <w:rFonts w:ascii="Cambria Math" w:hAnsi="Cambria Math"/>
                  <w:lang w:val="en-US"/>
                </w:rPr>
                <m:t>T</m:t>
              </m:r>
            </m:sup>
          </m:sSubSup>
          <m:r>
            <w:rPr>
              <w:rFonts w:ascii="Cambria Math" w:hAnsi="Cambria Math"/>
              <w:lang w:val="en-US"/>
            </w:rPr>
            <m:t>=1</m:t>
          </m:r>
          <m:d>
            <m:dPr>
              <m:begChr m:val="["/>
              <m:endChr m:val="]"/>
              <m:ctrlPr>
                <w:rPr>
                  <w:rFonts w:ascii="Cambria Math" w:hAnsi="Cambria Math"/>
                  <w:i/>
                  <w:lang w:val="en-US"/>
                </w:rPr>
              </m:ctrlPr>
            </m:dPr>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s=1,…,T</m:t>
                      </m:r>
                      <m:ctrlPr>
                        <w:rPr>
                          <w:rFonts w:ascii="Cambria Math" w:hAnsi="Cambria Math"/>
                          <w:lang w:val="en-US"/>
                        </w:rPr>
                      </m:ctrlPr>
                    </m:lim>
                  </m:limLow>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ijk,t+s</m:t>
                      </m:r>
                    </m:sub>
                  </m:sSub>
                  <m:ctrlPr>
                    <w:rPr>
                      <w:rFonts w:ascii="Cambria Math" w:hAnsi="Cambria Math"/>
                      <w:i/>
                      <w:lang w:val="en-US"/>
                    </w:rPr>
                  </m:ctrlPr>
                </m:e>
              </m:func>
              <m:r>
                <w:rPr>
                  <w:rFonts w:ascii="Cambria Math" w:hAnsi="Cambria Math"/>
                  <w:lang w:val="en-US"/>
                </w:rPr>
                <m:t>&gt;0</m:t>
              </m:r>
            </m:e>
          </m:d>
          <m:r>
            <w:rPr>
              <w:rFonts w:ascii="Cambria Math" w:hAnsi="Cambria Math"/>
              <w:lang w:val="en-US"/>
            </w:rPr>
            <m:t>,    FullRecover</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ijkt</m:t>
              </m:r>
            </m:sub>
            <m:sup>
              <m:r>
                <w:rPr>
                  <w:rFonts w:ascii="Cambria Math" w:hAnsi="Cambria Math"/>
                  <w:lang w:val="en-US"/>
                </w:rPr>
                <m:t>T</m:t>
              </m:r>
            </m:sup>
          </m:sSubSup>
          <m:r>
            <w:rPr>
              <w:rFonts w:ascii="Cambria Math" w:hAnsi="Cambria Math"/>
              <w:lang w:val="en-US"/>
            </w:rPr>
            <m:t>=1</m:t>
          </m:r>
          <m:d>
            <m:dPr>
              <m:begChr m:val="["/>
              <m:endChr m:val="]"/>
              <m:ctrlPr>
                <w:rPr>
                  <w:rFonts w:ascii="Cambria Math" w:hAnsi="Cambria Math"/>
                  <w:i/>
                  <w:lang w:val="en-US"/>
                </w:rPr>
              </m:ctrlPr>
            </m:dPr>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s=1,…,T</m:t>
                      </m:r>
                      <m:ctrlPr>
                        <w:rPr>
                          <w:rFonts w:ascii="Cambria Math" w:hAnsi="Cambria Math"/>
                          <w:lang w:val="en-US"/>
                        </w:rPr>
                      </m:ctrlPr>
                    </m:lim>
                  </m:limLow>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ijk,t+s</m:t>
                      </m:r>
                    </m:sub>
                  </m:sSub>
                  <m:ctrlPr>
                    <w:rPr>
                      <w:rFonts w:ascii="Cambria Math" w:hAnsi="Cambria Math"/>
                      <w:i/>
                      <w:lang w:val="en-US"/>
                    </w:rPr>
                  </m:ctrlPr>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ijk,t-1</m:t>
                  </m:r>
                </m:sub>
              </m:sSub>
            </m:e>
          </m:d>
        </m:oMath>
      </m:oMathPara>
    </w:p>
    <w:p w14:paraId="0E7ACBB7" w14:textId="77777777" w:rsidR="000B4205" w:rsidRPr="004647B5" w:rsidRDefault="00000000" w:rsidP="008834BC">
      <w:pPr>
        <w:spacing w:line="480" w:lineRule="auto"/>
      </w:pPr>
      <w:r w:rsidRPr="004647B5">
        <w:t xml:space="preserve">The two outcomes are nested: a relationship can return without recovering its former size, but cannot recover without returning, so the gap between them measures the depth of the disruption. Table 2 reports the unconditional rate of each. Measuring relationship outcomes on </w:t>
      </w:r>
      <w:r w:rsidRPr="004647B5">
        <w:lastRenderedPageBreak/>
        <w:t>discrete annual spells follows the trade-duration literature (Besedeš &amp; Prusa, 2006a; Nitsch, 2009).</w:t>
      </w:r>
    </w:p>
    <w:p w14:paraId="17E5EA59" w14:textId="77777777" w:rsidR="000B4205" w:rsidRPr="004647B5" w:rsidRDefault="00000000" w:rsidP="008834BC">
      <w:pPr>
        <w:spacing w:line="480" w:lineRule="auto"/>
        <w:rPr>
          <w:lang w:val="en-US"/>
        </w:rPr>
      </w:pPr>
      <w:r w:rsidRPr="004647B5">
        <w:t xml:space="preserve">The key explanatory variable is global geopolitical risk, GlobalGPR in Table 1 and </w:t>
      </w:r>
      <m:oMath>
        <m:sSub>
          <m:sSubPr>
            <m:ctrlPr>
              <w:rPr>
                <w:rFonts w:ascii="Cambria Math" w:hAnsi="Cambria Math"/>
              </w:rPr>
            </m:ctrlPr>
          </m:sSubPr>
          <m:e>
            <m:r>
              <w:rPr>
                <w:rFonts w:ascii="Cambria Math" w:hAnsi="Cambria Math"/>
              </w:rPr>
              <m:t>GPR</m:t>
            </m:r>
          </m:e>
          <m:sub>
            <m:r>
              <w:rPr>
                <w:rFonts w:ascii="Cambria Math" w:hAnsi="Cambria Math"/>
              </w:rPr>
              <m:t>t</m:t>
            </m:r>
          </m:sub>
        </m:sSub>
      </m:oMath>
      <w:r w:rsidRPr="004647B5">
        <w:t xml:space="preserve"> below. The index of Caldara and Iacoviello (2022) measures the share of newspaper articles discussing adverse geopolitical events, and is published monthly alongside a threat and an act component. Monthly values are aggregated to the year and standardised:</w:t>
      </w:r>
    </w:p>
    <w:p w14:paraId="3D4FAABB" w14:textId="5C5FE178" w:rsidR="007A596D" w:rsidRPr="004647B5" w:rsidRDefault="007A596D" w:rsidP="008834BC">
      <w:pPr>
        <w:spacing w:line="480" w:lineRule="auto"/>
        <w:rPr>
          <w:lang w:val="en-US"/>
        </w:rPr>
      </w:pPr>
      <m:oMathPara>
        <m:oMath>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GP</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ref</m:t>
                  </m:r>
                </m:sub>
              </m:sSub>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ref</m:t>
                  </m:r>
                </m:sub>
              </m:sSub>
            </m:den>
          </m:f>
          <m:r>
            <w:rPr>
              <w:rFonts w:ascii="Cambria Math" w:hAnsi="Cambria Math"/>
              <w:lang w:val="en-US"/>
            </w:rPr>
            <m:t>,    GP</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12</m:t>
              </m:r>
            </m:den>
          </m:f>
          <m:nary>
            <m:naryPr>
              <m:chr m:val="∑"/>
              <m:ctrlPr>
                <w:rPr>
                  <w:rFonts w:ascii="Cambria Math" w:hAnsi="Cambria Math"/>
                  <w:i/>
                  <w:lang w:val="en-US"/>
                </w:rPr>
              </m:ctrlPr>
            </m:naryPr>
            <m:sub>
              <m:r>
                <w:rPr>
                  <w:rFonts w:ascii="Cambria Math" w:hAnsi="Cambria Math"/>
                  <w:lang w:val="en-US"/>
                </w:rPr>
                <m:t>m=1</m:t>
              </m:r>
            </m:sub>
            <m:sup>
              <m:r>
                <w:rPr>
                  <w:rFonts w:ascii="Cambria Math" w:hAnsi="Cambria Math"/>
                  <w:lang w:val="en-US"/>
                </w:rPr>
                <m:t>12</m:t>
              </m:r>
            </m:sup>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m:t>
                  </m:r>
                </m:sub>
              </m:sSub>
            </m:e>
          </m:nary>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ref</m:t>
              </m:r>
            </m:sub>
          </m:sSub>
          <m:r>
            <w:rPr>
              <w:rFonts w:ascii="Cambria Math" w:hAnsi="Cambria Math"/>
              <w:lang w:val="en-US"/>
            </w:rPr>
            <m:t xml:space="preserve">=100,    </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ref</m:t>
              </m:r>
            </m:sub>
          </m:sSub>
          <m:r>
            <w:rPr>
              <w:rFonts w:ascii="Cambria Math" w:hAnsi="Cambria Math"/>
              <w:lang w:val="en-US"/>
            </w:rPr>
            <m:t>=28.01</m:t>
          </m:r>
        </m:oMath>
      </m:oMathPara>
    </w:p>
    <w:p w14:paraId="6A855B9E" w14:textId="77777777" w:rsidR="000B4205" w:rsidRPr="004647B5" w:rsidRDefault="00000000" w:rsidP="008834BC">
      <w:pPr>
        <w:spacing w:line="480" w:lineRule="auto"/>
      </w:pPr>
      <w:r w:rsidRPr="004647B5">
        <w:t xml:space="preserve">with the mean and standard deviation of the annual series over 1985–2019. That window is not an analyst's choice. Caldara and Iacoviello construct the index to average exactly 100 over it, and the same base carries through to both components. Standardising on it therefore re-expresses the published index on its own scale, and avoids rescaling the shock by the very turbulence the study examines. </w:t>
      </w:r>
    </w:p>
    <w:p w14:paraId="19189D35" w14:textId="77777777" w:rsidR="000B4205" w:rsidRPr="004647B5" w:rsidRDefault="00000000" w:rsidP="008834BC">
      <w:pPr>
        <w:spacing w:line="480" w:lineRule="auto"/>
      </w:pPr>
      <w:r w:rsidRPr="004647B5">
        <w:t>Geopolitical risk is not interchangeable with economic policy uncertainty in the sense of Baker et al. (2016), although the two are often used as substitutes. Policy uncertainty concerns domestic fiscal, monetary and regulatory decisions, which a government can in principle reduce through its own commitments; geopolitical risk arises between states, and no single government can resolve it unilaterally. That asymmetry is what makes bilateral institutions a candidate remedy, and therefore what makes the conditioning test meaningful.</w:t>
      </w:r>
    </w:p>
    <w:p w14:paraId="6053C7CE" w14:textId="77777777" w:rsidR="000B4205" w:rsidRPr="004647B5" w:rsidRDefault="00000000" w:rsidP="008834BC">
      <w:pPr>
        <w:spacing w:line="480" w:lineRule="auto"/>
        <w:rPr>
          <w:lang w:val="vi-VN"/>
        </w:rPr>
      </w:pPr>
      <w:r w:rsidRPr="004647B5">
        <w:t xml:space="preserve">Four alternative measures enter the robustness programme of Section 3.3.3: the threat and act components (GPRThreat, GPRAct), the within-year maximum (GPRPeak), and the log of one plus the annual mean (LogGPR). Because global risk is common to all pairs within a year, a cross-sectional counterpart is also built from 44 national series. Letting </w:t>
      </w:r>
      <m:oMath>
        <m:sSub>
          <m:sSubPr>
            <m:ctrlPr>
              <w:rPr>
                <w:rFonts w:ascii="Cambria Math" w:hAnsi="Cambria Math"/>
              </w:rPr>
            </m:ctrlPr>
          </m:sSubPr>
          <m:e>
            <m:r>
              <w:rPr>
                <w:rFonts w:ascii="Cambria Math" w:hAnsi="Cambria Math"/>
              </w:rPr>
              <m:t>g</m:t>
            </m:r>
          </m:e>
          <m:sub>
            <m:r>
              <w:rPr>
                <w:rFonts w:ascii="Cambria Math" w:hAnsi="Cambria Math"/>
              </w:rPr>
              <m:t>it</m:t>
            </m:r>
          </m:sub>
        </m:sSub>
      </m:oMath>
      <w:r w:rsidRPr="004647B5">
        <w:t xml:space="preserve"> denote the standardised national index of economy i,</w:t>
      </w:r>
    </w:p>
    <w:p w14:paraId="68882788" w14:textId="29F13402" w:rsidR="007A596D" w:rsidRPr="004647B5" w:rsidRDefault="007A596D" w:rsidP="008834BC">
      <w:pPr>
        <w:spacing w:line="480" w:lineRule="auto"/>
        <w:rPr>
          <w:lang w:val="vi-VN"/>
        </w:rPr>
      </w:pPr>
      <m:oMathPara>
        <m:oMath>
          <m:r>
            <w:rPr>
              <w:rFonts w:ascii="Cambria Math" w:hAnsi="Cambria Math"/>
              <w:lang w:val="vi-VN"/>
            </w:rPr>
            <m:t>PairGPRAv</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ijt</m:t>
              </m:r>
            </m:sub>
          </m:sSub>
          <m:r>
            <w:rPr>
              <w:rFonts w:ascii="Cambria Math" w:hAnsi="Cambria Math"/>
              <w:lang w:val="vi-VN"/>
            </w:rPr>
            <m:t>=</m:t>
          </m:r>
          <m:acc>
            <m:accPr>
              <m:chr m:val="̃"/>
              <m:ctrlPr>
                <w:rPr>
                  <w:rFonts w:ascii="Cambria Math" w:hAnsi="Cambria Math"/>
                  <w:i/>
                  <w:lang w:val="vi-VN"/>
                </w:rPr>
              </m:ctrlPr>
            </m:accPr>
            <m:e>
              <m:r>
                <w:rPr>
                  <w:rFonts w:ascii="Cambria Math" w:hAnsi="Cambria Math"/>
                  <w:lang w:val="vi-VN"/>
                </w:rPr>
                <m:t>z</m:t>
              </m:r>
            </m:e>
          </m:acc>
          <m:d>
            <m:dPr>
              <m:ctrlPr>
                <w:rPr>
                  <w:rFonts w:ascii="Cambria Math" w:hAnsi="Cambria Math"/>
                  <w:i/>
                  <w:lang w:val="vi-VN"/>
                </w:rPr>
              </m:ctrlPr>
            </m:dPr>
            <m:e>
              <m:f>
                <m:fPr>
                  <m:ctrlPr>
                    <w:rPr>
                      <w:rFonts w:ascii="Cambria Math" w:hAnsi="Cambria Math"/>
                      <w:i/>
                      <w:lang w:val="vi-VN"/>
                    </w:rPr>
                  </m:ctrlPr>
                </m:fPr>
                <m:num>
                  <m:r>
                    <w:rPr>
                      <w:rFonts w:ascii="Cambria Math" w:hAnsi="Cambria Math"/>
                      <w:lang w:val="vi-VN"/>
                    </w:rPr>
                    <m:t>1</m:t>
                  </m:r>
                </m:num>
                <m:den>
                  <m:r>
                    <w:rPr>
                      <w:rFonts w:ascii="Cambria Math" w:hAnsi="Cambria Math"/>
                      <w:lang w:val="vi-VN"/>
                    </w:rPr>
                    <m:t>2</m:t>
                  </m:r>
                </m:den>
              </m:f>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jt</m:t>
                      </m:r>
                    </m:sub>
                  </m:sSub>
                </m:e>
              </m:d>
            </m:e>
          </m:d>
          <m:r>
            <w:rPr>
              <w:rFonts w:ascii="Cambria Math" w:hAnsi="Cambria Math"/>
              <w:lang w:val="vi-VN"/>
            </w:rPr>
            <m:t>,    PairGPRMa</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ijt</m:t>
              </m:r>
            </m:sub>
          </m:sSub>
          <m:r>
            <w:rPr>
              <w:rFonts w:ascii="Cambria Math" w:hAnsi="Cambria Math"/>
              <w:lang w:val="vi-VN"/>
            </w:rPr>
            <m:t>=</m:t>
          </m:r>
          <m:acc>
            <m:accPr>
              <m:chr m:val="̃"/>
              <m:ctrlPr>
                <w:rPr>
                  <w:rFonts w:ascii="Cambria Math" w:hAnsi="Cambria Math"/>
                  <w:i/>
                  <w:lang w:val="vi-VN"/>
                </w:rPr>
              </m:ctrlPr>
            </m:accPr>
            <m:e>
              <m:r>
                <w:rPr>
                  <w:rFonts w:ascii="Cambria Math" w:hAnsi="Cambria Math"/>
                  <w:lang w:val="vi-VN"/>
                </w:rPr>
                <m:t>z</m:t>
              </m:r>
            </m:e>
          </m:acc>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max</m:t>
                  </m:r>
                  <m:ctrlPr>
                    <w:rPr>
                      <w:rFonts w:ascii="Cambria Math" w:hAnsi="Cambria Math"/>
                      <w:i/>
                      <w:lang w:val="vi-VN"/>
                    </w:rPr>
                  </m:ctrlPr>
                </m:fName>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jt</m:t>
                          </m:r>
                        </m:sub>
                      </m:sSub>
                    </m:e>
                  </m:d>
                </m:e>
              </m:func>
            </m:e>
          </m:d>
        </m:oMath>
      </m:oMathPara>
    </w:p>
    <w:p w14:paraId="23975619" w14:textId="77777777" w:rsidR="008834BC" w:rsidRDefault="007A596D" w:rsidP="008834BC">
      <w:pPr>
        <w:spacing w:line="480" w:lineRule="auto"/>
        <w:rPr>
          <w:lang w:val="en-US"/>
        </w:rPr>
      </w:pPr>
      <w:r w:rsidRPr="004647B5">
        <w:rPr>
          <w:lang w:val="en-US"/>
        </w:rPr>
        <w:lastRenderedPageBreak/>
        <w:t>w</w:t>
      </w:r>
      <w:r w:rsidRPr="004647B5">
        <w:t>here</w:t>
      </w:r>
      <w:r w:rsidRPr="004647B5">
        <w:rPr>
          <w:lang w:val="en-US"/>
        </w:rPr>
        <w:t xml:space="preserve"> </w:t>
      </w:r>
      <m:oMath>
        <m:acc>
          <m:accPr>
            <m:chr m:val="̃"/>
            <m:ctrlPr>
              <w:rPr>
                <w:rFonts w:ascii="Cambria Math" w:hAnsi="Cambria Math"/>
                <w:i/>
              </w:rPr>
            </m:ctrlPr>
          </m:accPr>
          <m:e>
            <m:r>
              <w:rPr>
                <w:rFonts w:ascii="Cambria Math" w:hAnsi="Cambria Math"/>
              </w:rPr>
              <m:t>z</m:t>
            </m:r>
          </m:e>
        </m:acc>
        <m:d>
          <m:dPr>
            <m:ctrlPr>
              <w:rPr>
                <w:rFonts w:ascii="Cambria Math" w:hAnsi="Cambria Math"/>
                <w:i/>
              </w:rPr>
            </m:ctrlPr>
          </m:dPr>
          <m:e>
            <m:r>
              <w:rPr>
                <w:rFonts w:ascii="Cambria Math" w:hAnsi="Cambria Math"/>
              </w:rPr>
              <m:t>∙</m:t>
            </m:r>
          </m:e>
        </m:d>
      </m:oMath>
      <w:r w:rsidRPr="004647B5">
        <w:rPr>
          <w:lang w:val="en-US"/>
        </w:rPr>
        <w:t xml:space="preserve"> </w:t>
      </w:r>
      <w:r w:rsidRPr="004647B5">
        <w:t>re-standardises across covered pair-years; a log-average variant, PairGPRLogAvg, is built the same way from the logged national indices. The average captures joint exposure, the maximum exposure through the more troubled partner. They correlate at 0.97 with one another but only 0.62 and 0.59 with the global index, which makes them an informative alternative rather than a restatement of the same time-series variation. The two scales are not interchangeable. The global index, standardised on its 1985–2019 history, has a sample standard deviation of 0.68 over 2007–2023; the pair measures have one of exactly 1 by construction. A one-unit movement in a pair measure is therefore roughly 1.5 times a one-unit movement in the global measure in within-sample terms, and coefficients on the two shocks are compared with that ratio in view.</w:t>
      </w:r>
    </w:p>
    <w:p w14:paraId="3AFC0FAD" w14:textId="2D5150D9" w:rsidR="00327FC3" w:rsidRPr="004647B5" w:rsidRDefault="00000000" w:rsidP="008834BC">
      <w:pPr>
        <w:spacing w:line="480" w:lineRule="auto"/>
        <w:rPr>
          <w:lang w:val="en-US"/>
        </w:rPr>
      </w:pPr>
      <w:r w:rsidRPr="004647B5">
        <w:t xml:space="preserve">The two moderating variables are agreement membership and agreement depth. FTA equals one from the calendar year in which a preferential agreement enters into force for the pair, as recorded in the World Bank bilateral-membership table, and remains one while it is in force. DTAdepth measures how much of a pair's policy space is bound by enforceable commitment. The World Bank horizontal-content database codes 52 policy areas twice for every agreement: once for whether the agreement covers the area, once for whether the commitment is legally enforceable (Hofmann et al., 2019). Writing </w:t>
      </w:r>
      <m:oMath>
        <m:sSub>
          <m:sSubPr>
            <m:ctrlPr>
              <w:rPr>
                <w:rFonts w:ascii="Cambria Math" w:hAnsi="Cambria Math"/>
              </w:rPr>
            </m:ctrlPr>
          </m:sSubPr>
          <m:e>
            <m:r>
              <w:rPr>
                <w:rFonts w:ascii="Cambria Math" w:hAnsi="Cambria Math"/>
              </w:rPr>
              <m:t>A</m:t>
            </m:r>
          </m:e>
          <m:sub>
            <m:r>
              <w:rPr>
                <w:rFonts w:ascii="Cambria Math" w:hAnsi="Cambria Math"/>
              </w:rPr>
              <m:t>ij,t-1</m:t>
            </m:r>
          </m:sub>
        </m:sSub>
      </m:oMath>
      <w:r w:rsidRPr="004647B5">
        <w:t xml:space="preserve"> for the agreements in force between i and j, and </w:t>
      </w:r>
      <m:oMath>
        <m:sSub>
          <m:sSubPr>
            <m:ctrlPr>
              <w:rPr>
                <w:rFonts w:ascii="Cambria Math" w:hAnsi="Cambria Math"/>
              </w:rPr>
            </m:ctrlPr>
          </m:sSubPr>
          <m:e>
            <m:r>
              <w:rPr>
                <w:rFonts w:ascii="Cambria Math" w:hAnsi="Cambria Math"/>
              </w:rPr>
              <m:t>LE</m:t>
            </m:r>
          </m:e>
          <m:sub>
            <m:r>
              <w:rPr>
                <w:rFonts w:ascii="Cambria Math" w:hAnsi="Cambria Math"/>
              </w:rPr>
              <m:t>pa</m:t>
            </m:r>
          </m:sub>
        </m:sSub>
        <m:r>
          <w:rPr>
            <w:rFonts w:ascii="Cambria Math" w:hAnsi="Cambria Math"/>
          </w:rPr>
          <m:t xml:space="preserve"> ϵ {0,1}</m:t>
        </m:r>
      </m:oMath>
      <w:r w:rsidRPr="004647B5">
        <w:t xml:space="preserve"> for whether area p is legally enforceable under agreement a, </w:t>
      </w:r>
    </w:p>
    <w:p w14:paraId="0F1025C8" w14:textId="49EA423E" w:rsidR="000B4205" w:rsidRPr="004647B5" w:rsidRDefault="007A596D" w:rsidP="008834BC">
      <w:pPr>
        <w:pBdr>
          <w:top w:val="nil"/>
          <w:left w:val="nil"/>
          <w:bottom w:val="nil"/>
          <w:right w:val="nil"/>
          <w:between w:val="nil"/>
        </w:pBdr>
        <w:spacing w:line="480" w:lineRule="auto"/>
        <w:ind w:left="42" w:right="-4" w:firstLine="678"/>
        <w:rPr>
          <w:lang w:val="en-US"/>
        </w:rPr>
      </w:pPr>
      <m:oMathPara>
        <m:oMath>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m:t>
              </m:r>
            </m:den>
          </m:f>
          <m:nary>
            <m:naryPr>
              <m:chr m:val="∑"/>
              <m:ctrlPr>
                <w:rPr>
                  <w:rFonts w:ascii="Cambria Math" w:hAnsi="Cambria Math"/>
                  <w:i/>
                  <w:lang w:val="en-US"/>
                </w:rPr>
              </m:ctrlPr>
            </m:naryPr>
            <m:sub>
              <m:r>
                <w:rPr>
                  <w:rFonts w:ascii="Cambria Math" w:hAnsi="Cambria Math"/>
                  <w:lang w:val="en-US"/>
                </w:rPr>
                <m:t>p=1</m:t>
              </m:r>
            </m:sub>
            <m:sup>
              <m:r>
                <w:rPr>
                  <w:rFonts w:ascii="Cambria Math" w:hAnsi="Cambria Math"/>
                  <w:lang w:val="en-US"/>
                </w:rPr>
                <m:t>52</m:t>
              </m:r>
            </m:sup>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ctrlPr>
                        <w:rPr>
                          <w:rFonts w:ascii="Cambria Math" w:hAnsi="Cambria Math"/>
                          <w:lang w:val="en-US"/>
                        </w:rPr>
                      </m:ctrlPr>
                    </m:lim>
                  </m:limLow>
                  <m:ctrlPr>
                    <w:rPr>
                      <w:rFonts w:ascii="Cambria Math" w:hAnsi="Cambria Math"/>
                      <w:i/>
                      <w:lang w:val="en-US"/>
                    </w:rPr>
                  </m:ctrlPr>
                </m:fName>
                <m:e>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pa</m:t>
                      </m:r>
                    </m:sub>
                  </m:sSub>
                  <m:ctrlPr>
                    <w:rPr>
                      <w:rFonts w:ascii="Cambria Math" w:hAnsi="Cambria Math"/>
                      <w:i/>
                      <w:lang w:val="en-US"/>
                    </w:rPr>
                  </m:ctrlPr>
                </m:e>
              </m:func>
            </m:e>
          </m:nary>
        </m:oMath>
      </m:oMathPara>
    </w:p>
    <w:p w14:paraId="79861290" w14:textId="77777777" w:rsidR="000B4205" w:rsidRPr="004647B5" w:rsidRDefault="00000000" w:rsidP="008834BC">
      <w:pPr>
        <w:spacing w:line="480" w:lineRule="auto"/>
        <w:ind w:firstLine="0"/>
      </w:pPr>
      <w:r w:rsidRPr="004647B5">
        <w:tab/>
        <w:t xml:space="preserve">Three features shape what the coefficient means. First, the summand counts only enforceable areas. This follows from the mechanism of Section 2.2: buffering operates through binding commitment and dispute settlement, both of which presuppose enforceability. Counting areas merely mentioned in an agreement's text would credit buffering capacity to language creating no obligation, and would tie measured depth to agreement verbosity.  Provision </w:t>
      </w:r>
      <w:r w:rsidRPr="004647B5">
        <w:lastRenderedPageBreak/>
        <w:t xml:space="preserve">counting of this kind is the standard operationalisation in work using this database (Hofmann et al., 2019; Osnago et al., 2019; Laget et al., 2020; Mattoo et al., 2022). It is preferred to DESTA (Dür et al., 2014), whose depth measures are built from the presence of provisions rather than from a per-area enforceability code. DESTA does code dispute settlement in detail, but as a separate agreement-level dimension rather than as an attribute of each policy area, and it is that attribute the mechanism here requires. Second, overlapping agreements are combined by the maximum over </w:t>
      </w:r>
      <m:oMath>
        <m:r>
          <w:rPr>
            <w:rFonts w:ascii="Cambria Math" w:hAnsi="Cambria Math"/>
          </w:rPr>
          <m:t xml:space="preserve">a </m:t>
        </m:r>
      </m:oMath>
      <w:r w:rsidRPr="004647B5">
        <w:t>rather than by summation, because a pair belonging to both a regional and a bilateral agreement covering the same area is bound on it once, not twice. The bilateral table is collapsed to unordered pairs beforehand, since content is symmetric. Third, the count is divided by ten, so that a unit coefficient reads as ten additional enforceable areas; the effect of a single provision would be too small to report legibly.</w:t>
      </w:r>
    </w:p>
    <w:p w14:paraId="684CEB02" w14:textId="5B078A84" w:rsidR="007A596D" w:rsidRPr="004647B5" w:rsidRDefault="00000000" w:rsidP="008834BC">
      <w:pPr>
        <w:spacing w:line="480" w:lineRule="auto"/>
        <w:rPr>
          <w:lang w:val="vi-VN"/>
        </w:rPr>
      </w:pPr>
      <w:r w:rsidRPr="004647B5">
        <w:t xml:space="preserve">Among active agreements the distribution is right-skewed, median 11 enforceable areas, mean 12.68, maximum 38 of the 52 coded. The scaled variable therefore ranges from 0 to 3.8, with an unconditional mean of 0.53, since it is zero for pairs without an agreement. For the mechanism analysis the same indicators are aggregated into five bundles </w:t>
      </w:r>
      <m:oMath>
        <m:r>
          <w:rPr>
            <w:rFonts w:ascii="Cambria Math" w:hAnsi="Cambria Math"/>
          </w:rPr>
          <m:t>b</m:t>
        </m:r>
      </m:oMath>
      <w:r w:rsidRPr="004647B5">
        <w:t>, specified in advance by the authors, grouping the policy areas as they are defined in the World Bank handbook (Mattoo et al., 2020) rather than reproducing a taxonomy given there:</w:t>
      </w:r>
    </w:p>
    <w:p w14:paraId="2CEDF2B7" w14:textId="77777777" w:rsidR="007A596D" w:rsidRPr="004647B5" w:rsidRDefault="007A596D" w:rsidP="008834BC">
      <w:pPr>
        <w:spacing w:line="480" w:lineRule="auto"/>
        <w:ind w:firstLine="0"/>
        <w:jc w:val="center"/>
        <w:rPr>
          <w:lang w:val="vi-VN"/>
        </w:rPr>
      </w:pPr>
      <m:oMathPara>
        <m:oMath>
          <m:r>
            <w:rPr>
              <w:rFonts w:ascii="Cambria Math" w:hAnsi="Cambria Math"/>
              <w:lang w:val="en-US"/>
            </w:rPr>
            <m:t>BundleShar</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b,ij,t-1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d>
                <m:dPr>
                  <m:begChr m:val="|"/>
                  <m:endChr m:val="|"/>
                  <m:ctrlPr>
                    <w:rPr>
                      <w:rFonts w:ascii="Cambria Math" w:hAnsi="Cambria Math"/>
                      <w:i/>
                      <w:lang w:val="en-US"/>
                    </w:rPr>
                  </m:ctrlPr>
                </m:dPr>
                <m:e>
                  <m:r>
                    <w:rPr>
                      <w:rFonts w:ascii="Cambria Math" w:hAnsi="Cambria Math"/>
                      <w:lang w:val="en-US"/>
                    </w:rPr>
                    <m:t>b</m:t>
                  </m:r>
                </m:e>
              </m:d>
            </m:den>
          </m:f>
          <m:nary>
            <m:naryPr>
              <m:chr m:val="∑"/>
              <m:supHide m:val="1"/>
              <m:ctrlPr>
                <w:rPr>
                  <w:rFonts w:ascii="Cambria Math" w:hAnsi="Cambria Math"/>
                  <w:i/>
                  <w:lang w:val="en-US"/>
                </w:rPr>
              </m:ctrlPr>
            </m:naryPr>
            <m:sub>
              <m:r>
                <w:rPr>
                  <w:rFonts w:ascii="Cambria Math" w:hAnsi="Cambria Math"/>
                  <w:lang w:val="en-US"/>
                </w:rPr>
                <m:t>p∈b</m:t>
              </m:r>
            </m:sub>
            <m:sup/>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ctrlPr>
                        <w:rPr>
                          <w:rFonts w:ascii="Cambria Math" w:hAnsi="Cambria Math"/>
                          <w:lang w:val="en-US"/>
                        </w:rPr>
                      </m:ctrlPr>
                    </m:lim>
                  </m:limLow>
                  <m:ctrlPr>
                    <w:rPr>
                      <w:rFonts w:ascii="Cambria Math" w:hAnsi="Cambria Math"/>
                      <w:i/>
                      <w:lang w:val="en-US"/>
                    </w:rPr>
                  </m:ctrlPr>
                </m:fName>
                <m:e>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pa</m:t>
                      </m:r>
                    </m:sub>
                  </m:sSub>
                  <m:ctrlPr>
                    <w:rPr>
                      <w:rFonts w:ascii="Cambria Math" w:hAnsi="Cambria Math"/>
                      <w:i/>
                      <w:lang w:val="en-US"/>
                    </w:rPr>
                  </m:ctrlPr>
                </m:e>
              </m:func>
            </m:e>
          </m:nary>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0,1</m:t>
              </m:r>
            </m:e>
          </m:d>
        </m:oMath>
      </m:oMathPara>
    </w:p>
    <w:p w14:paraId="468F108B" w14:textId="2A7CE04C" w:rsidR="000B4205" w:rsidRPr="004647B5" w:rsidRDefault="00000000" w:rsidP="008834BC">
      <w:pPr>
        <w:spacing w:line="480" w:lineRule="auto"/>
        <w:ind w:firstLine="0"/>
      </w:pPr>
      <w:r w:rsidRPr="004647B5">
        <w:tab/>
        <w:t xml:space="preserve">so a coefficient describes movement from none to all of a bundle's provisions. The bundles are border coordination; investment and production; digital and knowledge; services and procurement; and environmental provisions. The last contains a single provision, so its bundle-level and provision-level estimates are the same quantity at two levels of aggregation, not two independent findings. All agreement variables are measured at </w:t>
      </w:r>
      <m:oMath>
        <m:r>
          <w:rPr>
            <w:rFonts w:ascii="Cambria Math" w:hAnsi="Cambria Math"/>
          </w:rPr>
          <m:t>t-1</m:t>
        </m:r>
      </m:oMath>
      <w:r w:rsidRPr="004647B5">
        <w:t>, with 2006 as the lag base for the 2007 outcome, so membership and depth are predetermined relative to the flow they explain.</w:t>
      </w:r>
    </w:p>
    <w:p w14:paraId="797A9051" w14:textId="77777777" w:rsidR="000B4205" w:rsidRPr="004647B5" w:rsidRDefault="00000000" w:rsidP="008834BC">
      <w:pPr>
        <w:spacing w:line="480" w:lineRule="auto"/>
        <w:ind w:firstLine="0"/>
      </w:pPr>
      <w:r w:rsidRPr="004647B5">
        <w:lastRenderedPageBreak/>
        <w:tab/>
        <w:t xml:space="preserve">The survival and recovery models include one control, LaggedTrade, defined as lagged link size </w:t>
      </w:r>
      <m:oMath>
        <m:r>
          <w:rPr>
            <w:rFonts w:ascii="Cambria Math" w:hAnsi="Cambria Math"/>
          </w:rPr>
          <m:t>ln(1+</m:t>
        </m:r>
        <m:sSub>
          <m:sSubPr>
            <m:ctrlPr>
              <w:rPr>
                <w:rFonts w:ascii="Cambria Math" w:hAnsi="Cambria Math"/>
              </w:rPr>
            </m:ctrlPr>
          </m:sSubPr>
          <m:e>
            <m:r>
              <w:rPr>
                <w:rFonts w:ascii="Cambria Math" w:hAnsi="Cambria Math"/>
              </w:rPr>
              <m:t>X</m:t>
            </m:r>
          </m:e>
          <m:sub>
            <m:r>
              <w:rPr>
                <w:rFonts w:ascii="Cambria Math" w:hAnsi="Cambria Math"/>
              </w:rPr>
              <m:t>ijk,t-1</m:t>
            </m:r>
          </m:sub>
        </m:sSub>
        <m:r>
          <w:rPr>
            <w:rFonts w:ascii="Cambria Math" w:hAnsi="Cambria Math"/>
          </w:rPr>
          <m:t>)</m:t>
        </m:r>
      </m:oMath>
      <w:r w:rsidRPr="004647B5">
        <w:t>, with the recovery models using the pre-exit value instead. The log of one plus the flow is used rather than the level because the size gradient in survival is strongly concave, and because the transformation remains defined at the boundary of the at-risk set. The control is necessary on two counts: small links fail more often than large ones for reasons unrelated to policy, and survival rises with accumulated exporting experience (Besedeš &amp; Prusa, 2006a; Brenton et al., 2010). Without it the interaction terms would partly absorb composition rather than response. No further covariates are needed, since the fixed effects below absorb everything time-invariant at pair–chapter level and everything time-varying at exporter, importer and product level. Two measurement issues are handled by exclusion rather than imputation. Pair-years in which any agreement in force lacks content coding are excluded from the depth baseline, 26 directed pair-years at the lagged value, or 2,093 rows of the panel, and product lines that cannot be assigned unambiguously to a single end use are excluded rather than allocated by judgement. Both preserve the interpretation of the treatment variables at a small cost in coverage, the right trade-off when the variable in question is the object of interest rather than a control.</w:t>
      </w:r>
    </w:p>
    <w:p w14:paraId="6DFF5BE0" w14:textId="77777777" w:rsidR="000B4205" w:rsidRPr="004647B5" w:rsidRDefault="00000000" w:rsidP="008834BC">
      <w:pPr>
        <w:spacing w:line="480" w:lineRule="auto"/>
      </w:pPr>
      <w:r w:rsidRPr="004647B5">
        <w:t>Table 2 reports descriptive statistics. The extreme right skew of trade value, with a median of zero, is what makes Poisson estimation in levels appropriate.</w:t>
      </w:r>
    </w:p>
    <w:p w14:paraId="7874824E" w14:textId="77777777" w:rsidR="000B4205" w:rsidRPr="004647B5" w:rsidRDefault="00000000" w:rsidP="008834BC">
      <w:pPr>
        <w:spacing w:line="480" w:lineRule="auto"/>
        <w:jc w:val="center"/>
      </w:pPr>
      <w:r w:rsidRPr="004647B5">
        <w:rPr>
          <w:b/>
          <w:bCs/>
        </w:rPr>
        <w:t>Table 2. Descriptive statistics</w:t>
      </w:r>
    </w:p>
    <w:tbl>
      <w:tblPr>
        <w:tblStyle w:val="a0"/>
        <w:tblW w:w="0" w:type="auto"/>
        <w:tblInd w:w="0" w:type="dxa"/>
        <w:tblBorders>
          <w:top w:val="single" w:sz="4" w:space="0" w:color="auto"/>
          <w:bottom w:val="single" w:sz="4" w:space="0" w:color="auto"/>
        </w:tblBorders>
        <w:tblLook w:val="0600" w:firstRow="0" w:lastRow="0" w:firstColumn="0" w:lastColumn="0" w:noHBand="1" w:noVBand="1"/>
      </w:tblPr>
      <w:tblGrid>
        <w:gridCol w:w="2238"/>
        <w:gridCol w:w="1400"/>
        <w:gridCol w:w="980"/>
        <w:gridCol w:w="1100"/>
        <w:gridCol w:w="876"/>
        <w:gridCol w:w="1107"/>
        <w:gridCol w:w="1400"/>
      </w:tblGrid>
      <w:tr w:rsidR="000B4205" w:rsidRPr="004647B5" w14:paraId="29DE6842" w14:textId="77777777" w:rsidTr="00327FC3">
        <w:trPr>
          <w:tblHeader/>
        </w:trPr>
        <w:tc>
          <w:tcPr>
            <w:tcW w:w="0" w:type="auto"/>
            <w:tcBorders>
              <w:top w:val="single" w:sz="4" w:space="0" w:color="auto"/>
              <w:bottom w:val="single" w:sz="4" w:space="0" w:color="auto"/>
            </w:tcBorders>
            <w:tcMar>
              <w:top w:w="80" w:type="dxa"/>
              <w:left w:w="160" w:type="dxa"/>
              <w:bottom w:w="80" w:type="dxa"/>
              <w:right w:w="160" w:type="dxa"/>
            </w:tcMar>
          </w:tcPr>
          <w:p w14:paraId="28B7D3C3" w14:textId="77777777" w:rsidR="000B4205" w:rsidRPr="004647B5" w:rsidRDefault="00000000" w:rsidP="008834BC">
            <w:pPr>
              <w:spacing w:line="480" w:lineRule="auto"/>
              <w:ind w:firstLine="0"/>
              <w:jc w:val="center"/>
              <w:rPr>
                <w:b/>
                <w:bCs/>
              </w:rPr>
            </w:pPr>
            <w:r w:rsidRPr="004647B5">
              <w:rPr>
                <w:b/>
                <w:bCs/>
              </w:rPr>
              <w:t>Variable</w:t>
            </w:r>
          </w:p>
        </w:tc>
        <w:tc>
          <w:tcPr>
            <w:tcW w:w="0" w:type="auto"/>
            <w:tcBorders>
              <w:top w:val="single" w:sz="4" w:space="0" w:color="auto"/>
              <w:bottom w:val="single" w:sz="4" w:space="0" w:color="auto"/>
            </w:tcBorders>
            <w:tcMar>
              <w:top w:w="80" w:type="dxa"/>
              <w:left w:w="160" w:type="dxa"/>
              <w:bottom w:w="80" w:type="dxa"/>
              <w:right w:w="160" w:type="dxa"/>
            </w:tcMar>
          </w:tcPr>
          <w:p w14:paraId="2F43A932" w14:textId="77777777" w:rsidR="000B4205" w:rsidRPr="004647B5" w:rsidRDefault="00000000" w:rsidP="008834BC">
            <w:pPr>
              <w:spacing w:line="480" w:lineRule="auto"/>
              <w:ind w:firstLine="0"/>
              <w:jc w:val="center"/>
              <w:rPr>
                <w:b/>
                <w:bCs/>
              </w:rPr>
            </w:pPr>
            <w:r w:rsidRPr="004647B5">
              <w:rPr>
                <w:b/>
                <w:bCs/>
              </w:rPr>
              <w:t>N</w:t>
            </w:r>
          </w:p>
        </w:tc>
        <w:tc>
          <w:tcPr>
            <w:tcW w:w="0" w:type="auto"/>
            <w:tcBorders>
              <w:top w:val="single" w:sz="4" w:space="0" w:color="auto"/>
              <w:bottom w:val="single" w:sz="4" w:space="0" w:color="auto"/>
            </w:tcBorders>
            <w:tcMar>
              <w:top w:w="80" w:type="dxa"/>
              <w:left w:w="160" w:type="dxa"/>
              <w:bottom w:w="80" w:type="dxa"/>
              <w:right w:w="160" w:type="dxa"/>
            </w:tcMar>
          </w:tcPr>
          <w:p w14:paraId="51BEB655" w14:textId="77777777" w:rsidR="000B4205" w:rsidRPr="004647B5" w:rsidRDefault="00000000" w:rsidP="008834BC">
            <w:pPr>
              <w:spacing w:line="480" w:lineRule="auto"/>
              <w:ind w:firstLine="0"/>
              <w:jc w:val="center"/>
              <w:rPr>
                <w:b/>
                <w:bCs/>
              </w:rPr>
            </w:pPr>
            <w:r w:rsidRPr="004647B5">
              <w:rPr>
                <w:b/>
                <w:bCs/>
              </w:rPr>
              <w:t>Mean</w:t>
            </w:r>
          </w:p>
        </w:tc>
        <w:tc>
          <w:tcPr>
            <w:tcW w:w="0" w:type="auto"/>
            <w:tcBorders>
              <w:top w:val="single" w:sz="4" w:space="0" w:color="auto"/>
              <w:bottom w:val="single" w:sz="4" w:space="0" w:color="auto"/>
            </w:tcBorders>
            <w:tcMar>
              <w:top w:w="80" w:type="dxa"/>
              <w:left w:w="160" w:type="dxa"/>
              <w:bottom w:w="80" w:type="dxa"/>
              <w:right w:w="160" w:type="dxa"/>
            </w:tcMar>
          </w:tcPr>
          <w:p w14:paraId="1C65CC8C" w14:textId="77777777" w:rsidR="000B4205" w:rsidRPr="004647B5" w:rsidRDefault="00000000" w:rsidP="008834BC">
            <w:pPr>
              <w:spacing w:line="480" w:lineRule="auto"/>
              <w:ind w:firstLine="0"/>
              <w:jc w:val="center"/>
              <w:rPr>
                <w:b/>
                <w:bCs/>
              </w:rPr>
            </w:pPr>
            <w:r w:rsidRPr="004647B5">
              <w:rPr>
                <w:b/>
                <w:bCs/>
              </w:rPr>
              <w:t>SD</w:t>
            </w:r>
          </w:p>
        </w:tc>
        <w:tc>
          <w:tcPr>
            <w:tcW w:w="0" w:type="auto"/>
            <w:tcBorders>
              <w:top w:val="single" w:sz="4" w:space="0" w:color="auto"/>
              <w:bottom w:val="single" w:sz="4" w:space="0" w:color="auto"/>
            </w:tcBorders>
            <w:tcMar>
              <w:top w:w="80" w:type="dxa"/>
              <w:left w:w="160" w:type="dxa"/>
              <w:bottom w:w="80" w:type="dxa"/>
              <w:right w:w="160" w:type="dxa"/>
            </w:tcMar>
          </w:tcPr>
          <w:p w14:paraId="0864DF65" w14:textId="77777777" w:rsidR="000B4205" w:rsidRPr="004647B5" w:rsidRDefault="00000000" w:rsidP="008834BC">
            <w:pPr>
              <w:spacing w:line="480" w:lineRule="auto"/>
              <w:ind w:firstLine="0"/>
              <w:jc w:val="center"/>
              <w:rPr>
                <w:b/>
                <w:bCs/>
              </w:rPr>
            </w:pPr>
            <w:r w:rsidRPr="004647B5">
              <w:rPr>
                <w:b/>
                <w:bCs/>
              </w:rPr>
              <w:t>Min</w:t>
            </w:r>
          </w:p>
        </w:tc>
        <w:tc>
          <w:tcPr>
            <w:tcW w:w="0" w:type="auto"/>
            <w:tcBorders>
              <w:top w:val="single" w:sz="4" w:space="0" w:color="auto"/>
              <w:bottom w:val="single" w:sz="4" w:space="0" w:color="auto"/>
            </w:tcBorders>
            <w:tcMar>
              <w:top w:w="80" w:type="dxa"/>
              <w:left w:w="160" w:type="dxa"/>
              <w:bottom w:w="80" w:type="dxa"/>
              <w:right w:w="160" w:type="dxa"/>
            </w:tcMar>
          </w:tcPr>
          <w:p w14:paraId="20DAD293" w14:textId="77777777" w:rsidR="000B4205" w:rsidRPr="004647B5" w:rsidRDefault="00000000" w:rsidP="008834BC">
            <w:pPr>
              <w:spacing w:line="480" w:lineRule="auto"/>
              <w:ind w:firstLine="0"/>
              <w:jc w:val="center"/>
              <w:rPr>
                <w:b/>
                <w:bCs/>
              </w:rPr>
            </w:pPr>
            <w:r w:rsidRPr="004647B5">
              <w:rPr>
                <w:b/>
                <w:bCs/>
              </w:rPr>
              <w:t>Median</w:t>
            </w:r>
          </w:p>
        </w:tc>
        <w:tc>
          <w:tcPr>
            <w:tcW w:w="0" w:type="auto"/>
            <w:tcBorders>
              <w:top w:val="single" w:sz="4" w:space="0" w:color="auto"/>
              <w:bottom w:val="single" w:sz="4" w:space="0" w:color="auto"/>
            </w:tcBorders>
            <w:tcMar>
              <w:top w:w="80" w:type="dxa"/>
              <w:left w:w="160" w:type="dxa"/>
              <w:bottom w:w="80" w:type="dxa"/>
              <w:right w:w="160" w:type="dxa"/>
            </w:tcMar>
          </w:tcPr>
          <w:p w14:paraId="05CD23AD" w14:textId="77777777" w:rsidR="000B4205" w:rsidRPr="004647B5" w:rsidRDefault="00000000" w:rsidP="008834BC">
            <w:pPr>
              <w:spacing w:line="480" w:lineRule="auto"/>
              <w:ind w:firstLine="0"/>
              <w:jc w:val="center"/>
              <w:rPr>
                <w:b/>
                <w:bCs/>
              </w:rPr>
            </w:pPr>
            <w:r w:rsidRPr="004647B5">
              <w:rPr>
                <w:b/>
                <w:bCs/>
              </w:rPr>
              <w:t>Max</w:t>
            </w:r>
          </w:p>
        </w:tc>
      </w:tr>
      <w:tr w:rsidR="000B4205" w:rsidRPr="004647B5" w14:paraId="313A189A" w14:textId="77777777" w:rsidTr="007A596D">
        <w:tc>
          <w:tcPr>
            <w:tcW w:w="0" w:type="auto"/>
            <w:tcBorders>
              <w:top w:val="single" w:sz="4" w:space="0" w:color="auto"/>
            </w:tcBorders>
            <w:tcMar>
              <w:top w:w="80" w:type="dxa"/>
              <w:left w:w="160" w:type="dxa"/>
              <w:bottom w:w="80" w:type="dxa"/>
              <w:right w:w="160" w:type="dxa"/>
            </w:tcMar>
          </w:tcPr>
          <w:p w14:paraId="54527F98" w14:textId="77777777" w:rsidR="000B4205" w:rsidRPr="004647B5" w:rsidRDefault="00000000" w:rsidP="008834BC">
            <w:pPr>
              <w:spacing w:line="480" w:lineRule="auto"/>
              <w:ind w:firstLine="0"/>
              <w:jc w:val="left"/>
            </w:pPr>
            <w:r w:rsidRPr="004647B5">
              <w:t>Intermediate-goods trade value (USD million)</w:t>
            </w:r>
          </w:p>
        </w:tc>
        <w:tc>
          <w:tcPr>
            <w:tcW w:w="0" w:type="auto"/>
            <w:tcBorders>
              <w:top w:val="single" w:sz="4" w:space="0" w:color="auto"/>
            </w:tcBorders>
            <w:tcMar>
              <w:top w:w="80" w:type="dxa"/>
              <w:left w:w="160" w:type="dxa"/>
              <w:bottom w:w="80" w:type="dxa"/>
              <w:right w:w="160" w:type="dxa"/>
            </w:tcMar>
          </w:tcPr>
          <w:p w14:paraId="7BF5DF54" w14:textId="77777777" w:rsidR="000B4205" w:rsidRPr="004647B5" w:rsidRDefault="00000000" w:rsidP="008834BC">
            <w:pPr>
              <w:spacing w:line="480" w:lineRule="auto"/>
              <w:ind w:firstLine="0"/>
              <w:jc w:val="left"/>
            </w:pPr>
            <w:r w:rsidRPr="004647B5">
              <w:t>16,752,461</w:t>
            </w:r>
          </w:p>
        </w:tc>
        <w:tc>
          <w:tcPr>
            <w:tcW w:w="0" w:type="auto"/>
            <w:tcBorders>
              <w:top w:val="single" w:sz="4" w:space="0" w:color="auto"/>
            </w:tcBorders>
            <w:tcMar>
              <w:top w:w="80" w:type="dxa"/>
              <w:left w:w="160" w:type="dxa"/>
              <w:bottom w:w="80" w:type="dxa"/>
              <w:right w:w="160" w:type="dxa"/>
            </w:tcMar>
          </w:tcPr>
          <w:p w14:paraId="2285960C" w14:textId="77777777" w:rsidR="000B4205" w:rsidRPr="004647B5" w:rsidRDefault="00000000" w:rsidP="008834BC">
            <w:pPr>
              <w:spacing w:line="480" w:lineRule="auto"/>
              <w:ind w:firstLine="0"/>
              <w:jc w:val="left"/>
            </w:pPr>
            <w:r w:rsidRPr="004647B5">
              <w:t>10.303</w:t>
            </w:r>
          </w:p>
        </w:tc>
        <w:tc>
          <w:tcPr>
            <w:tcW w:w="0" w:type="auto"/>
            <w:tcBorders>
              <w:top w:val="single" w:sz="4" w:space="0" w:color="auto"/>
            </w:tcBorders>
            <w:tcMar>
              <w:top w:w="80" w:type="dxa"/>
              <w:left w:w="160" w:type="dxa"/>
              <w:bottom w:w="80" w:type="dxa"/>
              <w:right w:w="160" w:type="dxa"/>
            </w:tcMar>
          </w:tcPr>
          <w:p w14:paraId="79DA2000" w14:textId="77777777" w:rsidR="000B4205" w:rsidRPr="004647B5" w:rsidRDefault="00000000" w:rsidP="008834BC">
            <w:pPr>
              <w:spacing w:line="480" w:lineRule="auto"/>
              <w:ind w:firstLine="0"/>
              <w:jc w:val="left"/>
            </w:pPr>
            <w:r w:rsidRPr="004647B5">
              <w:t>276.895</w:t>
            </w:r>
          </w:p>
        </w:tc>
        <w:tc>
          <w:tcPr>
            <w:tcW w:w="0" w:type="auto"/>
            <w:tcBorders>
              <w:top w:val="single" w:sz="4" w:space="0" w:color="auto"/>
            </w:tcBorders>
            <w:tcMar>
              <w:top w:w="80" w:type="dxa"/>
              <w:left w:w="160" w:type="dxa"/>
              <w:bottom w:w="80" w:type="dxa"/>
              <w:right w:w="160" w:type="dxa"/>
            </w:tcMar>
          </w:tcPr>
          <w:p w14:paraId="400A9171" w14:textId="77777777" w:rsidR="000B4205" w:rsidRPr="004647B5" w:rsidRDefault="00000000" w:rsidP="008834BC">
            <w:pPr>
              <w:spacing w:line="480" w:lineRule="auto"/>
              <w:ind w:firstLine="0"/>
              <w:jc w:val="left"/>
            </w:pPr>
            <w:r w:rsidRPr="004647B5">
              <w:t>0</w:t>
            </w:r>
          </w:p>
        </w:tc>
        <w:tc>
          <w:tcPr>
            <w:tcW w:w="0" w:type="auto"/>
            <w:tcBorders>
              <w:top w:val="single" w:sz="4" w:space="0" w:color="auto"/>
            </w:tcBorders>
            <w:tcMar>
              <w:top w:w="80" w:type="dxa"/>
              <w:left w:w="160" w:type="dxa"/>
              <w:bottom w:w="80" w:type="dxa"/>
              <w:right w:w="160" w:type="dxa"/>
            </w:tcMar>
          </w:tcPr>
          <w:p w14:paraId="707A7630" w14:textId="77777777" w:rsidR="000B4205" w:rsidRPr="004647B5" w:rsidRDefault="00000000" w:rsidP="008834BC">
            <w:pPr>
              <w:spacing w:line="480" w:lineRule="auto"/>
              <w:ind w:firstLine="0"/>
              <w:jc w:val="left"/>
            </w:pPr>
            <w:r w:rsidRPr="004647B5">
              <w:t>0</w:t>
            </w:r>
          </w:p>
        </w:tc>
        <w:tc>
          <w:tcPr>
            <w:tcW w:w="0" w:type="auto"/>
            <w:tcBorders>
              <w:top w:val="single" w:sz="4" w:space="0" w:color="auto"/>
            </w:tcBorders>
            <w:tcMar>
              <w:top w:w="80" w:type="dxa"/>
              <w:left w:w="160" w:type="dxa"/>
              <w:bottom w:w="80" w:type="dxa"/>
              <w:right w:w="160" w:type="dxa"/>
            </w:tcMar>
          </w:tcPr>
          <w:p w14:paraId="2514FCFC" w14:textId="77777777" w:rsidR="000B4205" w:rsidRPr="004647B5" w:rsidRDefault="00000000" w:rsidP="008834BC">
            <w:pPr>
              <w:spacing w:line="480" w:lineRule="auto"/>
              <w:ind w:firstLine="0"/>
              <w:jc w:val="left"/>
            </w:pPr>
            <w:r w:rsidRPr="004647B5">
              <w:t>154,728.17</w:t>
            </w:r>
          </w:p>
        </w:tc>
      </w:tr>
      <w:tr w:rsidR="000B4205" w:rsidRPr="004647B5" w14:paraId="05AC40FA" w14:textId="77777777" w:rsidTr="007A596D">
        <w:tc>
          <w:tcPr>
            <w:tcW w:w="0" w:type="auto"/>
            <w:tcMar>
              <w:top w:w="80" w:type="dxa"/>
              <w:left w:w="160" w:type="dxa"/>
              <w:bottom w:w="80" w:type="dxa"/>
              <w:right w:w="160" w:type="dxa"/>
            </w:tcMar>
          </w:tcPr>
          <w:p w14:paraId="1CCEA99C" w14:textId="10877261" w:rsidR="000B4205" w:rsidRPr="004647B5" w:rsidRDefault="00000000" w:rsidP="008834BC">
            <w:pPr>
              <w:spacing w:line="480" w:lineRule="auto"/>
              <w:ind w:firstLine="0"/>
              <w:jc w:val="left"/>
              <w:rPr>
                <w:i/>
                <w:iCs/>
              </w:rPr>
            </w:pPr>
            <w:r w:rsidRPr="004647B5">
              <w:lastRenderedPageBreak/>
              <w:t>FTA membership,</w:t>
            </w:r>
            <w:r w:rsidR="00CA18F5" w:rsidRPr="004647B5">
              <w:rPr>
                <w:lang w:val="vi-VN"/>
              </w:rPr>
              <w:t xml:space="preserve"> </w:t>
            </w:r>
            <m:oMath>
              <m:r>
                <w:rPr>
                  <w:rFonts w:ascii="Cambria Math" w:hAnsi="Cambria Math"/>
                </w:rPr>
                <m:t>t-1</m:t>
              </m:r>
            </m:oMath>
          </w:p>
        </w:tc>
        <w:tc>
          <w:tcPr>
            <w:tcW w:w="0" w:type="auto"/>
            <w:tcMar>
              <w:top w:w="80" w:type="dxa"/>
              <w:left w:w="160" w:type="dxa"/>
              <w:bottom w:w="80" w:type="dxa"/>
              <w:right w:w="160" w:type="dxa"/>
            </w:tcMar>
          </w:tcPr>
          <w:p w14:paraId="3F4D7B19" w14:textId="77777777" w:rsidR="000B4205" w:rsidRPr="004647B5" w:rsidRDefault="00000000" w:rsidP="008834BC">
            <w:pPr>
              <w:spacing w:line="480" w:lineRule="auto"/>
              <w:ind w:firstLine="0"/>
              <w:jc w:val="left"/>
            </w:pPr>
            <w:r w:rsidRPr="004647B5">
              <w:t>16,752,461</w:t>
            </w:r>
          </w:p>
        </w:tc>
        <w:tc>
          <w:tcPr>
            <w:tcW w:w="0" w:type="auto"/>
            <w:tcMar>
              <w:top w:w="80" w:type="dxa"/>
              <w:left w:w="160" w:type="dxa"/>
              <w:bottom w:w="80" w:type="dxa"/>
              <w:right w:w="160" w:type="dxa"/>
            </w:tcMar>
          </w:tcPr>
          <w:p w14:paraId="1A78351E" w14:textId="77777777" w:rsidR="000B4205" w:rsidRPr="004647B5" w:rsidRDefault="00000000" w:rsidP="008834BC">
            <w:pPr>
              <w:spacing w:line="480" w:lineRule="auto"/>
              <w:ind w:firstLine="0"/>
              <w:jc w:val="left"/>
            </w:pPr>
            <w:r w:rsidRPr="004647B5">
              <w:t>0.358</w:t>
            </w:r>
          </w:p>
        </w:tc>
        <w:tc>
          <w:tcPr>
            <w:tcW w:w="0" w:type="auto"/>
            <w:tcMar>
              <w:top w:w="80" w:type="dxa"/>
              <w:left w:w="160" w:type="dxa"/>
              <w:bottom w:w="80" w:type="dxa"/>
              <w:right w:w="160" w:type="dxa"/>
            </w:tcMar>
          </w:tcPr>
          <w:p w14:paraId="109A7ADF" w14:textId="77777777" w:rsidR="000B4205" w:rsidRPr="004647B5" w:rsidRDefault="00000000" w:rsidP="008834BC">
            <w:pPr>
              <w:spacing w:line="480" w:lineRule="auto"/>
              <w:ind w:firstLine="0"/>
              <w:jc w:val="left"/>
            </w:pPr>
            <w:r w:rsidRPr="004647B5">
              <w:t>0.479</w:t>
            </w:r>
          </w:p>
        </w:tc>
        <w:tc>
          <w:tcPr>
            <w:tcW w:w="0" w:type="auto"/>
            <w:tcMar>
              <w:top w:w="80" w:type="dxa"/>
              <w:left w:w="160" w:type="dxa"/>
              <w:bottom w:w="80" w:type="dxa"/>
              <w:right w:w="160" w:type="dxa"/>
            </w:tcMar>
          </w:tcPr>
          <w:p w14:paraId="11686E9E"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6E686050"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3543D0C1" w14:textId="77777777" w:rsidR="000B4205" w:rsidRPr="004647B5" w:rsidRDefault="00000000" w:rsidP="008834BC">
            <w:pPr>
              <w:spacing w:line="480" w:lineRule="auto"/>
              <w:ind w:firstLine="0"/>
              <w:jc w:val="left"/>
            </w:pPr>
            <w:r w:rsidRPr="004647B5">
              <w:t>1</w:t>
            </w:r>
          </w:p>
        </w:tc>
      </w:tr>
      <w:tr w:rsidR="000B4205" w:rsidRPr="004647B5" w14:paraId="0CB82F45" w14:textId="77777777" w:rsidTr="007A596D">
        <w:tc>
          <w:tcPr>
            <w:tcW w:w="0" w:type="auto"/>
            <w:tcMar>
              <w:top w:w="80" w:type="dxa"/>
              <w:left w:w="160" w:type="dxa"/>
              <w:bottom w:w="80" w:type="dxa"/>
              <w:right w:w="160" w:type="dxa"/>
            </w:tcMar>
          </w:tcPr>
          <w:p w14:paraId="3C456786" w14:textId="47FD4194" w:rsidR="000B4205" w:rsidRPr="004647B5" w:rsidRDefault="00000000" w:rsidP="008834BC">
            <w:pPr>
              <w:spacing w:line="480" w:lineRule="auto"/>
              <w:ind w:firstLine="0"/>
              <w:jc w:val="left"/>
              <w:rPr>
                <w:i/>
                <w:iCs/>
                <w:lang w:val="vi-VN"/>
              </w:rPr>
            </w:pPr>
            <w:r w:rsidRPr="004647B5">
              <w:t xml:space="preserve">Legally enforceable DTA depth, </w:t>
            </w:r>
            <m:oMath>
              <m:r>
                <w:rPr>
                  <w:rFonts w:ascii="Cambria Math" w:hAnsi="Cambria Math"/>
                </w:rPr>
                <m:t>t-1</m:t>
              </m:r>
            </m:oMath>
          </w:p>
        </w:tc>
        <w:tc>
          <w:tcPr>
            <w:tcW w:w="0" w:type="auto"/>
            <w:tcMar>
              <w:top w:w="80" w:type="dxa"/>
              <w:left w:w="160" w:type="dxa"/>
              <w:bottom w:w="80" w:type="dxa"/>
              <w:right w:w="160" w:type="dxa"/>
            </w:tcMar>
          </w:tcPr>
          <w:p w14:paraId="4DA15C11" w14:textId="77777777" w:rsidR="000B4205" w:rsidRPr="004647B5" w:rsidRDefault="00000000" w:rsidP="008834BC">
            <w:pPr>
              <w:spacing w:line="480" w:lineRule="auto"/>
              <w:ind w:firstLine="0"/>
              <w:jc w:val="left"/>
            </w:pPr>
            <w:r w:rsidRPr="004647B5">
              <w:t>16,752,461</w:t>
            </w:r>
          </w:p>
        </w:tc>
        <w:tc>
          <w:tcPr>
            <w:tcW w:w="0" w:type="auto"/>
            <w:tcMar>
              <w:top w:w="80" w:type="dxa"/>
              <w:left w:w="160" w:type="dxa"/>
              <w:bottom w:w="80" w:type="dxa"/>
              <w:right w:w="160" w:type="dxa"/>
            </w:tcMar>
          </w:tcPr>
          <w:p w14:paraId="4255D097" w14:textId="77777777" w:rsidR="000B4205" w:rsidRPr="004647B5" w:rsidRDefault="00000000" w:rsidP="008834BC">
            <w:pPr>
              <w:spacing w:line="480" w:lineRule="auto"/>
              <w:ind w:firstLine="0"/>
              <w:jc w:val="left"/>
            </w:pPr>
            <w:r w:rsidRPr="004647B5">
              <w:t>0.531</w:t>
            </w:r>
          </w:p>
        </w:tc>
        <w:tc>
          <w:tcPr>
            <w:tcW w:w="0" w:type="auto"/>
            <w:tcMar>
              <w:top w:w="80" w:type="dxa"/>
              <w:left w:w="160" w:type="dxa"/>
              <w:bottom w:w="80" w:type="dxa"/>
              <w:right w:w="160" w:type="dxa"/>
            </w:tcMar>
          </w:tcPr>
          <w:p w14:paraId="71301794" w14:textId="77777777" w:rsidR="000B4205" w:rsidRPr="004647B5" w:rsidRDefault="00000000" w:rsidP="008834BC">
            <w:pPr>
              <w:spacing w:line="480" w:lineRule="auto"/>
              <w:ind w:firstLine="0"/>
              <w:jc w:val="left"/>
            </w:pPr>
            <w:r w:rsidRPr="004647B5">
              <w:t>0.970</w:t>
            </w:r>
          </w:p>
        </w:tc>
        <w:tc>
          <w:tcPr>
            <w:tcW w:w="0" w:type="auto"/>
            <w:tcMar>
              <w:top w:w="80" w:type="dxa"/>
              <w:left w:w="160" w:type="dxa"/>
              <w:bottom w:w="80" w:type="dxa"/>
              <w:right w:w="160" w:type="dxa"/>
            </w:tcMar>
          </w:tcPr>
          <w:p w14:paraId="5D058A17"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388F81FA"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747A23B1" w14:textId="77777777" w:rsidR="000B4205" w:rsidRPr="004647B5" w:rsidRDefault="00000000" w:rsidP="008834BC">
            <w:pPr>
              <w:spacing w:line="480" w:lineRule="auto"/>
              <w:ind w:firstLine="0"/>
              <w:jc w:val="left"/>
            </w:pPr>
            <w:r w:rsidRPr="004647B5">
              <w:t>3.800</w:t>
            </w:r>
          </w:p>
        </w:tc>
      </w:tr>
      <w:tr w:rsidR="000B4205" w:rsidRPr="004647B5" w14:paraId="18C469E4" w14:textId="77777777" w:rsidTr="007A596D">
        <w:tc>
          <w:tcPr>
            <w:tcW w:w="0" w:type="auto"/>
            <w:tcMar>
              <w:top w:w="80" w:type="dxa"/>
              <w:left w:w="160" w:type="dxa"/>
              <w:bottom w:w="80" w:type="dxa"/>
              <w:right w:w="160" w:type="dxa"/>
            </w:tcMar>
          </w:tcPr>
          <w:p w14:paraId="10FA282F" w14:textId="77777777" w:rsidR="000B4205" w:rsidRPr="004647B5" w:rsidRDefault="00000000" w:rsidP="008834BC">
            <w:pPr>
              <w:spacing w:line="480" w:lineRule="auto"/>
              <w:ind w:firstLine="0"/>
              <w:jc w:val="left"/>
            </w:pPr>
            <w:r w:rsidRPr="004647B5">
              <w:t>Global GPR, standardised</w:t>
            </w:r>
          </w:p>
        </w:tc>
        <w:tc>
          <w:tcPr>
            <w:tcW w:w="0" w:type="auto"/>
            <w:tcMar>
              <w:top w:w="80" w:type="dxa"/>
              <w:left w:w="160" w:type="dxa"/>
              <w:bottom w:w="80" w:type="dxa"/>
              <w:right w:w="160" w:type="dxa"/>
            </w:tcMar>
          </w:tcPr>
          <w:p w14:paraId="67E45CCD" w14:textId="77777777" w:rsidR="000B4205" w:rsidRPr="004647B5" w:rsidRDefault="00000000" w:rsidP="008834BC">
            <w:pPr>
              <w:spacing w:line="480" w:lineRule="auto"/>
              <w:ind w:firstLine="0"/>
              <w:jc w:val="left"/>
            </w:pPr>
            <w:r w:rsidRPr="004647B5">
              <w:t>16,752,461</w:t>
            </w:r>
          </w:p>
        </w:tc>
        <w:tc>
          <w:tcPr>
            <w:tcW w:w="0" w:type="auto"/>
            <w:tcMar>
              <w:top w:w="80" w:type="dxa"/>
              <w:left w:w="160" w:type="dxa"/>
              <w:bottom w:w="80" w:type="dxa"/>
              <w:right w:w="160" w:type="dxa"/>
            </w:tcMar>
          </w:tcPr>
          <w:p w14:paraId="3EC91A7C" w14:textId="77777777" w:rsidR="000B4205" w:rsidRPr="004647B5" w:rsidRDefault="00000000" w:rsidP="008834BC">
            <w:pPr>
              <w:spacing w:line="480" w:lineRule="auto"/>
              <w:ind w:firstLine="0"/>
              <w:jc w:val="left"/>
            </w:pPr>
            <w:r w:rsidRPr="004647B5">
              <w:t>-0.132</w:t>
            </w:r>
          </w:p>
        </w:tc>
        <w:tc>
          <w:tcPr>
            <w:tcW w:w="0" w:type="auto"/>
            <w:tcMar>
              <w:top w:w="80" w:type="dxa"/>
              <w:left w:w="160" w:type="dxa"/>
              <w:bottom w:w="80" w:type="dxa"/>
              <w:right w:w="160" w:type="dxa"/>
            </w:tcMar>
          </w:tcPr>
          <w:p w14:paraId="4409E41C" w14:textId="77777777" w:rsidR="000B4205" w:rsidRPr="004647B5" w:rsidRDefault="00000000" w:rsidP="008834BC">
            <w:pPr>
              <w:spacing w:line="480" w:lineRule="auto"/>
              <w:ind w:firstLine="0"/>
              <w:jc w:val="left"/>
            </w:pPr>
            <w:r w:rsidRPr="004647B5">
              <w:t>0.683</w:t>
            </w:r>
          </w:p>
        </w:tc>
        <w:tc>
          <w:tcPr>
            <w:tcW w:w="0" w:type="auto"/>
            <w:tcMar>
              <w:top w:w="80" w:type="dxa"/>
              <w:left w:w="160" w:type="dxa"/>
              <w:bottom w:w="80" w:type="dxa"/>
              <w:right w:w="160" w:type="dxa"/>
            </w:tcMar>
          </w:tcPr>
          <w:p w14:paraId="4A80D093" w14:textId="77777777" w:rsidR="000B4205" w:rsidRPr="004647B5" w:rsidRDefault="00000000" w:rsidP="008834BC">
            <w:pPr>
              <w:spacing w:line="480" w:lineRule="auto"/>
              <w:ind w:firstLine="0"/>
              <w:jc w:val="left"/>
            </w:pPr>
            <w:r w:rsidRPr="004647B5">
              <w:t>-0.811</w:t>
            </w:r>
          </w:p>
        </w:tc>
        <w:tc>
          <w:tcPr>
            <w:tcW w:w="0" w:type="auto"/>
            <w:tcMar>
              <w:top w:w="80" w:type="dxa"/>
              <w:left w:w="160" w:type="dxa"/>
              <w:bottom w:w="80" w:type="dxa"/>
              <w:right w:w="160" w:type="dxa"/>
            </w:tcMar>
          </w:tcPr>
          <w:p w14:paraId="4ACE7F67" w14:textId="77777777" w:rsidR="000B4205" w:rsidRPr="004647B5" w:rsidRDefault="00000000" w:rsidP="008834BC">
            <w:pPr>
              <w:spacing w:line="480" w:lineRule="auto"/>
              <w:ind w:firstLine="0"/>
              <w:jc w:val="left"/>
            </w:pPr>
            <w:r w:rsidRPr="004647B5">
              <w:t>-0.323</w:t>
            </w:r>
          </w:p>
        </w:tc>
        <w:tc>
          <w:tcPr>
            <w:tcW w:w="0" w:type="auto"/>
            <w:tcMar>
              <w:top w:w="80" w:type="dxa"/>
              <w:left w:w="160" w:type="dxa"/>
              <w:bottom w:w="80" w:type="dxa"/>
              <w:right w:w="160" w:type="dxa"/>
            </w:tcMar>
          </w:tcPr>
          <w:p w14:paraId="6EFA70C0" w14:textId="77777777" w:rsidR="000B4205" w:rsidRPr="004647B5" w:rsidRDefault="00000000" w:rsidP="008834BC">
            <w:pPr>
              <w:spacing w:line="480" w:lineRule="auto"/>
              <w:ind w:firstLine="0"/>
              <w:jc w:val="left"/>
            </w:pPr>
            <w:r w:rsidRPr="004647B5">
              <w:t>2.056</w:t>
            </w:r>
          </w:p>
        </w:tc>
      </w:tr>
      <w:tr w:rsidR="000B4205" w:rsidRPr="004647B5" w14:paraId="16A5A747" w14:textId="77777777" w:rsidTr="007A596D">
        <w:tc>
          <w:tcPr>
            <w:tcW w:w="0" w:type="auto"/>
            <w:tcMar>
              <w:top w:w="80" w:type="dxa"/>
              <w:left w:w="160" w:type="dxa"/>
              <w:bottom w:w="80" w:type="dxa"/>
              <w:right w:w="160" w:type="dxa"/>
            </w:tcMar>
          </w:tcPr>
          <w:p w14:paraId="421F1849" w14:textId="59C9B6F6" w:rsidR="000B4205" w:rsidRPr="004647B5" w:rsidRDefault="00000000" w:rsidP="008834BC">
            <w:pPr>
              <w:spacing w:line="480" w:lineRule="auto"/>
              <w:ind w:firstLine="0"/>
              <w:jc w:val="left"/>
            </w:pPr>
            <w:r w:rsidRPr="004647B5">
              <w:t xml:space="preserve">Lagged link size, ln(1 + Trade </w:t>
            </w:r>
            <m:oMath>
              <m:r>
                <w:rPr>
                  <w:rFonts w:ascii="Cambria Math" w:hAnsi="Cambria Math"/>
                </w:rPr>
                <m:t>t-1</m:t>
              </m:r>
            </m:oMath>
            <w:r w:rsidRPr="004647B5">
              <w:t>)</w:t>
            </w:r>
          </w:p>
        </w:tc>
        <w:tc>
          <w:tcPr>
            <w:tcW w:w="0" w:type="auto"/>
            <w:tcMar>
              <w:top w:w="80" w:type="dxa"/>
              <w:left w:w="160" w:type="dxa"/>
              <w:bottom w:w="80" w:type="dxa"/>
              <w:right w:w="160" w:type="dxa"/>
            </w:tcMar>
          </w:tcPr>
          <w:p w14:paraId="3DF374CC" w14:textId="77777777" w:rsidR="000B4205" w:rsidRPr="004647B5" w:rsidRDefault="00000000" w:rsidP="008834BC">
            <w:pPr>
              <w:spacing w:line="480" w:lineRule="auto"/>
              <w:ind w:firstLine="0"/>
              <w:jc w:val="left"/>
            </w:pPr>
            <w:r w:rsidRPr="004647B5">
              <w:t>8,219,579</w:t>
            </w:r>
          </w:p>
        </w:tc>
        <w:tc>
          <w:tcPr>
            <w:tcW w:w="0" w:type="auto"/>
            <w:tcMar>
              <w:top w:w="80" w:type="dxa"/>
              <w:left w:w="160" w:type="dxa"/>
              <w:bottom w:w="80" w:type="dxa"/>
              <w:right w:w="160" w:type="dxa"/>
            </w:tcMar>
          </w:tcPr>
          <w:p w14:paraId="3FD48C81" w14:textId="77777777" w:rsidR="000B4205" w:rsidRPr="004647B5" w:rsidRDefault="00000000" w:rsidP="008834BC">
            <w:pPr>
              <w:spacing w:line="480" w:lineRule="auto"/>
              <w:ind w:firstLine="0"/>
              <w:jc w:val="left"/>
            </w:pPr>
            <w:r w:rsidRPr="004647B5">
              <w:t>0.682</w:t>
            </w:r>
          </w:p>
        </w:tc>
        <w:tc>
          <w:tcPr>
            <w:tcW w:w="0" w:type="auto"/>
            <w:tcMar>
              <w:top w:w="80" w:type="dxa"/>
              <w:left w:w="160" w:type="dxa"/>
              <w:bottom w:w="80" w:type="dxa"/>
              <w:right w:w="160" w:type="dxa"/>
            </w:tcMar>
          </w:tcPr>
          <w:p w14:paraId="581EF4E6" w14:textId="77777777" w:rsidR="000B4205" w:rsidRPr="004647B5" w:rsidRDefault="00000000" w:rsidP="008834BC">
            <w:pPr>
              <w:spacing w:line="480" w:lineRule="auto"/>
              <w:ind w:firstLine="0"/>
              <w:jc w:val="left"/>
            </w:pPr>
            <w:r w:rsidRPr="004647B5">
              <w:t>1.246</w:t>
            </w:r>
          </w:p>
        </w:tc>
        <w:tc>
          <w:tcPr>
            <w:tcW w:w="0" w:type="auto"/>
            <w:tcMar>
              <w:top w:w="80" w:type="dxa"/>
              <w:left w:w="160" w:type="dxa"/>
              <w:bottom w:w="80" w:type="dxa"/>
              <w:right w:w="160" w:type="dxa"/>
            </w:tcMar>
          </w:tcPr>
          <w:p w14:paraId="36A5F2B2"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175C7A06" w14:textId="77777777" w:rsidR="000B4205" w:rsidRPr="004647B5" w:rsidRDefault="00000000" w:rsidP="008834BC">
            <w:pPr>
              <w:spacing w:line="480" w:lineRule="auto"/>
              <w:ind w:firstLine="0"/>
              <w:jc w:val="left"/>
            </w:pPr>
            <w:r w:rsidRPr="004647B5">
              <w:t>0.077</w:t>
            </w:r>
          </w:p>
        </w:tc>
        <w:tc>
          <w:tcPr>
            <w:tcW w:w="0" w:type="auto"/>
            <w:tcMar>
              <w:top w:w="80" w:type="dxa"/>
              <w:left w:w="160" w:type="dxa"/>
              <w:bottom w:w="80" w:type="dxa"/>
              <w:right w:w="160" w:type="dxa"/>
            </w:tcMar>
          </w:tcPr>
          <w:p w14:paraId="51C1E61C" w14:textId="77777777" w:rsidR="000B4205" w:rsidRPr="004647B5" w:rsidRDefault="00000000" w:rsidP="008834BC">
            <w:pPr>
              <w:spacing w:line="480" w:lineRule="auto"/>
              <w:ind w:firstLine="0"/>
              <w:jc w:val="left"/>
            </w:pPr>
            <w:r w:rsidRPr="004647B5">
              <w:t>11.949</w:t>
            </w:r>
          </w:p>
        </w:tc>
      </w:tr>
      <w:tr w:rsidR="000B4205" w:rsidRPr="004647B5" w14:paraId="3735906A" w14:textId="77777777" w:rsidTr="007A596D">
        <w:tc>
          <w:tcPr>
            <w:tcW w:w="0" w:type="auto"/>
            <w:tcMar>
              <w:top w:w="80" w:type="dxa"/>
              <w:left w:w="160" w:type="dxa"/>
              <w:bottom w:w="80" w:type="dxa"/>
              <w:right w:w="160" w:type="dxa"/>
            </w:tcMar>
          </w:tcPr>
          <w:p w14:paraId="6C0EFFDE" w14:textId="77777777" w:rsidR="000B4205" w:rsidRPr="004647B5" w:rsidRDefault="00000000" w:rsidP="008834BC">
            <w:pPr>
              <w:spacing w:line="480" w:lineRule="auto"/>
              <w:ind w:firstLine="0"/>
              <w:jc w:val="left"/>
            </w:pPr>
            <w:r w:rsidRPr="004647B5">
              <w:t>Trade-link survival</w:t>
            </w:r>
          </w:p>
        </w:tc>
        <w:tc>
          <w:tcPr>
            <w:tcW w:w="0" w:type="auto"/>
            <w:tcMar>
              <w:top w:w="80" w:type="dxa"/>
              <w:left w:w="160" w:type="dxa"/>
              <w:bottom w:w="80" w:type="dxa"/>
              <w:right w:w="160" w:type="dxa"/>
            </w:tcMar>
          </w:tcPr>
          <w:p w14:paraId="167AE6E1" w14:textId="77777777" w:rsidR="000B4205" w:rsidRPr="004647B5" w:rsidRDefault="00000000" w:rsidP="008834BC">
            <w:pPr>
              <w:spacing w:line="480" w:lineRule="auto"/>
              <w:ind w:firstLine="0"/>
              <w:jc w:val="left"/>
            </w:pPr>
            <w:r w:rsidRPr="004647B5">
              <w:t>8,219,579</w:t>
            </w:r>
          </w:p>
        </w:tc>
        <w:tc>
          <w:tcPr>
            <w:tcW w:w="0" w:type="auto"/>
            <w:tcMar>
              <w:top w:w="80" w:type="dxa"/>
              <w:left w:w="160" w:type="dxa"/>
              <w:bottom w:w="80" w:type="dxa"/>
              <w:right w:w="160" w:type="dxa"/>
            </w:tcMar>
          </w:tcPr>
          <w:p w14:paraId="03F809B4" w14:textId="77777777" w:rsidR="000B4205" w:rsidRPr="004647B5" w:rsidRDefault="00000000" w:rsidP="008834BC">
            <w:pPr>
              <w:spacing w:line="480" w:lineRule="auto"/>
              <w:ind w:firstLine="0"/>
              <w:jc w:val="left"/>
            </w:pPr>
            <w:r w:rsidRPr="004647B5">
              <w:t>0.849</w:t>
            </w:r>
          </w:p>
        </w:tc>
        <w:tc>
          <w:tcPr>
            <w:tcW w:w="0" w:type="auto"/>
            <w:tcMar>
              <w:top w:w="80" w:type="dxa"/>
              <w:left w:w="160" w:type="dxa"/>
              <w:bottom w:w="80" w:type="dxa"/>
              <w:right w:w="160" w:type="dxa"/>
            </w:tcMar>
          </w:tcPr>
          <w:p w14:paraId="5D98E833" w14:textId="77777777" w:rsidR="000B4205" w:rsidRPr="004647B5" w:rsidRDefault="00000000" w:rsidP="008834BC">
            <w:pPr>
              <w:spacing w:line="480" w:lineRule="auto"/>
              <w:ind w:firstLine="0"/>
              <w:jc w:val="left"/>
            </w:pPr>
            <w:r w:rsidRPr="004647B5">
              <w:t>0.358</w:t>
            </w:r>
          </w:p>
        </w:tc>
        <w:tc>
          <w:tcPr>
            <w:tcW w:w="0" w:type="auto"/>
            <w:tcMar>
              <w:top w:w="80" w:type="dxa"/>
              <w:left w:w="160" w:type="dxa"/>
              <w:bottom w:w="80" w:type="dxa"/>
              <w:right w:w="160" w:type="dxa"/>
            </w:tcMar>
          </w:tcPr>
          <w:p w14:paraId="4E10D401"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76A1FE48" w14:textId="77777777" w:rsidR="000B4205" w:rsidRPr="004647B5" w:rsidRDefault="00000000" w:rsidP="008834BC">
            <w:pPr>
              <w:spacing w:line="480" w:lineRule="auto"/>
              <w:ind w:firstLine="0"/>
              <w:jc w:val="left"/>
            </w:pPr>
            <w:r w:rsidRPr="004647B5">
              <w:t>1</w:t>
            </w:r>
          </w:p>
        </w:tc>
        <w:tc>
          <w:tcPr>
            <w:tcW w:w="0" w:type="auto"/>
            <w:tcMar>
              <w:top w:w="80" w:type="dxa"/>
              <w:left w:w="160" w:type="dxa"/>
              <w:bottom w:w="80" w:type="dxa"/>
              <w:right w:w="160" w:type="dxa"/>
            </w:tcMar>
          </w:tcPr>
          <w:p w14:paraId="3FA4FAC8" w14:textId="77777777" w:rsidR="000B4205" w:rsidRPr="004647B5" w:rsidRDefault="00000000" w:rsidP="008834BC">
            <w:pPr>
              <w:spacing w:line="480" w:lineRule="auto"/>
              <w:ind w:firstLine="0"/>
              <w:jc w:val="left"/>
            </w:pPr>
            <w:r w:rsidRPr="004647B5">
              <w:t>1</w:t>
            </w:r>
          </w:p>
        </w:tc>
      </w:tr>
      <w:tr w:rsidR="000B4205" w:rsidRPr="004647B5" w14:paraId="7978CE79" w14:textId="77777777" w:rsidTr="007A596D">
        <w:tc>
          <w:tcPr>
            <w:tcW w:w="0" w:type="auto"/>
            <w:tcMar>
              <w:top w:w="80" w:type="dxa"/>
              <w:left w:w="160" w:type="dxa"/>
              <w:bottom w:w="80" w:type="dxa"/>
              <w:right w:w="160" w:type="dxa"/>
            </w:tcMar>
          </w:tcPr>
          <w:p w14:paraId="1CF21078" w14:textId="77777777" w:rsidR="000B4205" w:rsidRPr="004647B5" w:rsidRDefault="00000000" w:rsidP="008834BC">
            <w:pPr>
              <w:spacing w:line="480" w:lineRule="auto"/>
              <w:ind w:firstLine="0"/>
              <w:jc w:val="left"/>
            </w:pPr>
            <w:r w:rsidRPr="004647B5">
              <w:t>Post-exit re-entry within one year</w:t>
            </w:r>
          </w:p>
        </w:tc>
        <w:tc>
          <w:tcPr>
            <w:tcW w:w="0" w:type="auto"/>
            <w:tcMar>
              <w:top w:w="80" w:type="dxa"/>
              <w:left w:w="160" w:type="dxa"/>
              <w:bottom w:w="80" w:type="dxa"/>
              <w:right w:w="160" w:type="dxa"/>
            </w:tcMar>
          </w:tcPr>
          <w:p w14:paraId="0D6E9CE5" w14:textId="77777777" w:rsidR="000B4205" w:rsidRPr="004647B5" w:rsidRDefault="00000000" w:rsidP="008834BC">
            <w:pPr>
              <w:spacing w:line="480" w:lineRule="auto"/>
              <w:ind w:firstLine="0"/>
              <w:jc w:val="left"/>
            </w:pPr>
            <w:r w:rsidRPr="004647B5">
              <w:t>1,152,080</w:t>
            </w:r>
          </w:p>
        </w:tc>
        <w:tc>
          <w:tcPr>
            <w:tcW w:w="0" w:type="auto"/>
            <w:tcMar>
              <w:top w:w="80" w:type="dxa"/>
              <w:left w:w="160" w:type="dxa"/>
              <w:bottom w:w="80" w:type="dxa"/>
              <w:right w:w="160" w:type="dxa"/>
            </w:tcMar>
          </w:tcPr>
          <w:p w14:paraId="6785B3BD" w14:textId="77777777" w:rsidR="000B4205" w:rsidRPr="004647B5" w:rsidRDefault="00000000" w:rsidP="008834BC">
            <w:pPr>
              <w:spacing w:line="480" w:lineRule="auto"/>
              <w:ind w:firstLine="0"/>
              <w:jc w:val="left"/>
            </w:pPr>
            <w:r w:rsidRPr="004647B5">
              <w:t>0.341</w:t>
            </w:r>
          </w:p>
        </w:tc>
        <w:tc>
          <w:tcPr>
            <w:tcW w:w="0" w:type="auto"/>
            <w:tcMar>
              <w:top w:w="80" w:type="dxa"/>
              <w:left w:w="160" w:type="dxa"/>
              <w:bottom w:w="80" w:type="dxa"/>
              <w:right w:w="160" w:type="dxa"/>
            </w:tcMar>
          </w:tcPr>
          <w:p w14:paraId="0F4D3C7E" w14:textId="77777777" w:rsidR="000B4205" w:rsidRPr="004647B5" w:rsidRDefault="00000000" w:rsidP="008834BC">
            <w:pPr>
              <w:spacing w:line="480" w:lineRule="auto"/>
              <w:ind w:firstLine="0"/>
              <w:jc w:val="left"/>
            </w:pPr>
            <w:r w:rsidRPr="004647B5">
              <w:t>0.474</w:t>
            </w:r>
          </w:p>
        </w:tc>
        <w:tc>
          <w:tcPr>
            <w:tcW w:w="0" w:type="auto"/>
            <w:tcMar>
              <w:top w:w="80" w:type="dxa"/>
              <w:left w:w="160" w:type="dxa"/>
              <w:bottom w:w="80" w:type="dxa"/>
              <w:right w:w="160" w:type="dxa"/>
            </w:tcMar>
          </w:tcPr>
          <w:p w14:paraId="211677A8"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75F91F40"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7130D56E" w14:textId="77777777" w:rsidR="000B4205" w:rsidRPr="004647B5" w:rsidRDefault="00000000" w:rsidP="008834BC">
            <w:pPr>
              <w:spacing w:line="480" w:lineRule="auto"/>
              <w:ind w:firstLine="0"/>
              <w:jc w:val="left"/>
            </w:pPr>
            <w:r w:rsidRPr="004647B5">
              <w:t>1</w:t>
            </w:r>
          </w:p>
        </w:tc>
      </w:tr>
      <w:tr w:rsidR="000B4205" w:rsidRPr="004647B5" w14:paraId="6647C88A" w14:textId="77777777" w:rsidTr="007A596D">
        <w:tc>
          <w:tcPr>
            <w:tcW w:w="0" w:type="auto"/>
            <w:tcMar>
              <w:top w:w="80" w:type="dxa"/>
              <w:left w:w="160" w:type="dxa"/>
              <w:bottom w:w="80" w:type="dxa"/>
              <w:right w:w="160" w:type="dxa"/>
            </w:tcMar>
          </w:tcPr>
          <w:p w14:paraId="2A95FF5B" w14:textId="77777777" w:rsidR="000B4205" w:rsidRPr="004647B5" w:rsidRDefault="00000000" w:rsidP="008834BC">
            <w:pPr>
              <w:spacing w:line="480" w:lineRule="auto"/>
              <w:ind w:firstLine="0"/>
              <w:jc w:val="left"/>
            </w:pPr>
            <w:r w:rsidRPr="004647B5">
              <w:t>Post-exit re-entry within two years</w:t>
            </w:r>
          </w:p>
        </w:tc>
        <w:tc>
          <w:tcPr>
            <w:tcW w:w="0" w:type="auto"/>
            <w:tcMar>
              <w:top w:w="80" w:type="dxa"/>
              <w:left w:w="160" w:type="dxa"/>
              <w:bottom w:w="80" w:type="dxa"/>
              <w:right w:w="160" w:type="dxa"/>
            </w:tcMar>
          </w:tcPr>
          <w:p w14:paraId="5772023A" w14:textId="77777777" w:rsidR="000B4205" w:rsidRPr="004647B5" w:rsidRDefault="00000000" w:rsidP="008834BC">
            <w:pPr>
              <w:spacing w:line="480" w:lineRule="auto"/>
              <w:ind w:firstLine="0"/>
              <w:jc w:val="left"/>
            </w:pPr>
            <w:r w:rsidRPr="004647B5">
              <w:t>1,065,382</w:t>
            </w:r>
          </w:p>
        </w:tc>
        <w:tc>
          <w:tcPr>
            <w:tcW w:w="0" w:type="auto"/>
            <w:tcMar>
              <w:top w:w="80" w:type="dxa"/>
              <w:left w:w="160" w:type="dxa"/>
              <w:bottom w:w="80" w:type="dxa"/>
              <w:right w:w="160" w:type="dxa"/>
            </w:tcMar>
          </w:tcPr>
          <w:p w14:paraId="4BCC3F70" w14:textId="77777777" w:rsidR="000B4205" w:rsidRPr="004647B5" w:rsidRDefault="00000000" w:rsidP="008834BC">
            <w:pPr>
              <w:spacing w:line="480" w:lineRule="auto"/>
              <w:ind w:firstLine="0"/>
              <w:jc w:val="left"/>
            </w:pPr>
            <w:r w:rsidRPr="004647B5">
              <w:t>0.497</w:t>
            </w:r>
          </w:p>
        </w:tc>
        <w:tc>
          <w:tcPr>
            <w:tcW w:w="0" w:type="auto"/>
            <w:tcMar>
              <w:top w:w="80" w:type="dxa"/>
              <w:left w:w="160" w:type="dxa"/>
              <w:bottom w:w="80" w:type="dxa"/>
              <w:right w:w="160" w:type="dxa"/>
            </w:tcMar>
          </w:tcPr>
          <w:p w14:paraId="75AA99C1" w14:textId="77777777" w:rsidR="000B4205" w:rsidRPr="004647B5" w:rsidRDefault="00000000" w:rsidP="008834BC">
            <w:pPr>
              <w:spacing w:line="480" w:lineRule="auto"/>
              <w:ind w:firstLine="0"/>
              <w:jc w:val="left"/>
            </w:pPr>
            <w:r w:rsidRPr="004647B5">
              <w:t>0.500</w:t>
            </w:r>
          </w:p>
        </w:tc>
        <w:tc>
          <w:tcPr>
            <w:tcW w:w="0" w:type="auto"/>
            <w:tcMar>
              <w:top w:w="80" w:type="dxa"/>
              <w:left w:w="160" w:type="dxa"/>
              <w:bottom w:w="80" w:type="dxa"/>
              <w:right w:w="160" w:type="dxa"/>
            </w:tcMar>
          </w:tcPr>
          <w:p w14:paraId="2CD97ACC"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2E48BD5A"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3794E5FC" w14:textId="77777777" w:rsidR="000B4205" w:rsidRPr="004647B5" w:rsidRDefault="00000000" w:rsidP="008834BC">
            <w:pPr>
              <w:spacing w:line="480" w:lineRule="auto"/>
              <w:ind w:firstLine="0"/>
              <w:jc w:val="left"/>
            </w:pPr>
            <w:r w:rsidRPr="004647B5">
              <w:t>1</w:t>
            </w:r>
          </w:p>
        </w:tc>
      </w:tr>
      <w:tr w:rsidR="000B4205" w:rsidRPr="004647B5" w14:paraId="777B2EBA" w14:textId="77777777" w:rsidTr="007A596D">
        <w:tc>
          <w:tcPr>
            <w:tcW w:w="0" w:type="auto"/>
            <w:tcMar>
              <w:top w:w="80" w:type="dxa"/>
              <w:left w:w="160" w:type="dxa"/>
              <w:bottom w:w="80" w:type="dxa"/>
              <w:right w:w="160" w:type="dxa"/>
            </w:tcMar>
          </w:tcPr>
          <w:p w14:paraId="6AE547B9" w14:textId="77777777" w:rsidR="000B4205" w:rsidRPr="004647B5" w:rsidRDefault="00000000" w:rsidP="008834BC">
            <w:pPr>
              <w:spacing w:line="480" w:lineRule="auto"/>
              <w:ind w:firstLine="0"/>
              <w:jc w:val="left"/>
            </w:pPr>
            <w:r w:rsidRPr="004647B5">
              <w:t>Full recovery within one year</w:t>
            </w:r>
          </w:p>
        </w:tc>
        <w:tc>
          <w:tcPr>
            <w:tcW w:w="0" w:type="auto"/>
            <w:tcMar>
              <w:top w:w="80" w:type="dxa"/>
              <w:left w:w="160" w:type="dxa"/>
              <w:bottom w:w="80" w:type="dxa"/>
              <w:right w:w="160" w:type="dxa"/>
            </w:tcMar>
          </w:tcPr>
          <w:p w14:paraId="78FD6C21" w14:textId="77777777" w:rsidR="000B4205" w:rsidRPr="004647B5" w:rsidRDefault="00000000" w:rsidP="008834BC">
            <w:pPr>
              <w:spacing w:line="480" w:lineRule="auto"/>
              <w:ind w:firstLine="0"/>
              <w:jc w:val="left"/>
            </w:pPr>
            <w:r w:rsidRPr="004647B5">
              <w:t>1,152,080</w:t>
            </w:r>
          </w:p>
        </w:tc>
        <w:tc>
          <w:tcPr>
            <w:tcW w:w="0" w:type="auto"/>
            <w:tcMar>
              <w:top w:w="80" w:type="dxa"/>
              <w:left w:w="160" w:type="dxa"/>
              <w:bottom w:w="80" w:type="dxa"/>
              <w:right w:w="160" w:type="dxa"/>
            </w:tcMar>
          </w:tcPr>
          <w:p w14:paraId="2D2A2BCB" w14:textId="77777777" w:rsidR="000B4205" w:rsidRPr="004647B5" w:rsidRDefault="00000000" w:rsidP="008834BC">
            <w:pPr>
              <w:spacing w:line="480" w:lineRule="auto"/>
              <w:ind w:firstLine="0"/>
              <w:jc w:val="left"/>
            </w:pPr>
            <w:r w:rsidRPr="004647B5">
              <w:t>0.171</w:t>
            </w:r>
          </w:p>
        </w:tc>
        <w:tc>
          <w:tcPr>
            <w:tcW w:w="0" w:type="auto"/>
            <w:tcMar>
              <w:top w:w="80" w:type="dxa"/>
              <w:left w:w="160" w:type="dxa"/>
              <w:bottom w:w="80" w:type="dxa"/>
              <w:right w:w="160" w:type="dxa"/>
            </w:tcMar>
          </w:tcPr>
          <w:p w14:paraId="45DEE3B0" w14:textId="77777777" w:rsidR="000B4205" w:rsidRPr="004647B5" w:rsidRDefault="00000000" w:rsidP="008834BC">
            <w:pPr>
              <w:spacing w:line="480" w:lineRule="auto"/>
              <w:ind w:firstLine="0"/>
              <w:jc w:val="left"/>
            </w:pPr>
            <w:r w:rsidRPr="004647B5">
              <w:t>0.376</w:t>
            </w:r>
          </w:p>
        </w:tc>
        <w:tc>
          <w:tcPr>
            <w:tcW w:w="0" w:type="auto"/>
            <w:tcMar>
              <w:top w:w="80" w:type="dxa"/>
              <w:left w:w="160" w:type="dxa"/>
              <w:bottom w:w="80" w:type="dxa"/>
              <w:right w:w="160" w:type="dxa"/>
            </w:tcMar>
          </w:tcPr>
          <w:p w14:paraId="12D1A1B8"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0F35CDF6"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1E2B2019" w14:textId="77777777" w:rsidR="000B4205" w:rsidRPr="004647B5" w:rsidRDefault="00000000" w:rsidP="008834BC">
            <w:pPr>
              <w:spacing w:line="480" w:lineRule="auto"/>
              <w:ind w:firstLine="0"/>
              <w:jc w:val="left"/>
            </w:pPr>
            <w:r w:rsidRPr="004647B5">
              <w:t>1</w:t>
            </w:r>
          </w:p>
        </w:tc>
      </w:tr>
      <w:tr w:rsidR="000B4205" w:rsidRPr="004647B5" w14:paraId="6D6C1CA6" w14:textId="77777777" w:rsidTr="007A596D">
        <w:tc>
          <w:tcPr>
            <w:tcW w:w="0" w:type="auto"/>
            <w:tcMar>
              <w:top w:w="80" w:type="dxa"/>
              <w:left w:w="160" w:type="dxa"/>
              <w:bottom w:w="80" w:type="dxa"/>
              <w:right w:w="160" w:type="dxa"/>
            </w:tcMar>
          </w:tcPr>
          <w:p w14:paraId="4BBC98FF" w14:textId="77777777" w:rsidR="000B4205" w:rsidRPr="004647B5" w:rsidRDefault="00000000" w:rsidP="008834BC">
            <w:pPr>
              <w:spacing w:line="480" w:lineRule="auto"/>
              <w:ind w:firstLine="0"/>
              <w:jc w:val="left"/>
            </w:pPr>
            <w:r w:rsidRPr="004647B5">
              <w:t>Full recovery within two years</w:t>
            </w:r>
          </w:p>
        </w:tc>
        <w:tc>
          <w:tcPr>
            <w:tcW w:w="0" w:type="auto"/>
            <w:tcMar>
              <w:top w:w="80" w:type="dxa"/>
              <w:left w:w="160" w:type="dxa"/>
              <w:bottom w:w="80" w:type="dxa"/>
              <w:right w:w="160" w:type="dxa"/>
            </w:tcMar>
          </w:tcPr>
          <w:p w14:paraId="1D463931" w14:textId="77777777" w:rsidR="000B4205" w:rsidRPr="004647B5" w:rsidRDefault="00000000" w:rsidP="008834BC">
            <w:pPr>
              <w:spacing w:line="480" w:lineRule="auto"/>
              <w:ind w:firstLine="0"/>
              <w:jc w:val="left"/>
            </w:pPr>
            <w:r w:rsidRPr="004647B5">
              <w:t>1,065,382</w:t>
            </w:r>
          </w:p>
        </w:tc>
        <w:tc>
          <w:tcPr>
            <w:tcW w:w="0" w:type="auto"/>
            <w:tcMar>
              <w:top w:w="80" w:type="dxa"/>
              <w:left w:w="160" w:type="dxa"/>
              <w:bottom w:w="80" w:type="dxa"/>
              <w:right w:w="160" w:type="dxa"/>
            </w:tcMar>
          </w:tcPr>
          <w:p w14:paraId="2A0CDC60" w14:textId="77777777" w:rsidR="000B4205" w:rsidRPr="004647B5" w:rsidRDefault="00000000" w:rsidP="008834BC">
            <w:pPr>
              <w:spacing w:line="480" w:lineRule="auto"/>
              <w:ind w:firstLine="0"/>
              <w:jc w:val="left"/>
            </w:pPr>
            <w:r w:rsidRPr="004647B5">
              <w:t>0.281</w:t>
            </w:r>
          </w:p>
        </w:tc>
        <w:tc>
          <w:tcPr>
            <w:tcW w:w="0" w:type="auto"/>
            <w:tcMar>
              <w:top w:w="80" w:type="dxa"/>
              <w:left w:w="160" w:type="dxa"/>
              <w:bottom w:w="80" w:type="dxa"/>
              <w:right w:w="160" w:type="dxa"/>
            </w:tcMar>
          </w:tcPr>
          <w:p w14:paraId="4A6F24F8" w14:textId="77777777" w:rsidR="000B4205" w:rsidRPr="004647B5" w:rsidRDefault="00000000" w:rsidP="008834BC">
            <w:pPr>
              <w:spacing w:line="480" w:lineRule="auto"/>
              <w:ind w:firstLine="0"/>
              <w:jc w:val="left"/>
            </w:pPr>
            <w:r w:rsidRPr="004647B5">
              <w:t>0.450</w:t>
            </w:r>
          </w:p>
        </w:tc>
        <w:tc>
          <w:tcPr>
            <w:tcW w:w="0" w:type="auto"/>
            <w:tcMar>
              <w:top w:w="80" w:type="dxa"/>
              <w:left w:w="160" w:type="dxa"/>
              <w:bottom w:w="80" w:type="dxa"/>
              <w:right w:w="160" w:type="dxa"/>
            </w:tcMar>
          </w:tcPr>
          <w:p w14:paraId="24EA0C9F"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41F2F106" w14:textId="77777777" w:rsidR="000B4205" w:rsidRPr="004647B5" w:rsidRDefault="00000000" w:rsidP="008834BC">
            <w:pPr>
              <w:spacing w:line="480" w:lineRule="auto"/>
              <w:ind w:firstLine="0"/>
              <w:jc w:val="left"/>
            </w:pPr>
            <w:r w:rsidRPr="004647B5">
              <w:t>0</w:t>
            </w:r>
          </w:p>
        </w:tc>
        <w:tc>
          <w:tcPr>
            <w:tcW w:w="0" w:type="auto"/>
            <w:tcMar>
              <w:top w:w="80" w:type="dxa"/>
              <w:left w:w="160" w:type="dxa"/>
              <w:bottom w:w="80" w:type="dxa"/>
              <w:right w:w="160" w:type="dxa"/>
            </w:tcMar>
          </w:tcPr>
          <w:p w14:paraId="2015550A" w14:textId="77777777" w:rsidR="000B4205" w:rsidRPr="004647B5" w:rsidRDefault="00000000" w:rsidP="008834BC">
            <w:pPr>
              <w:spacing w:line="480" w:lineRule="auto"/>
              <w:ind w:firstLine="0"/>
              <w:jc w:val="left"/>
            </w:pPr>
            <w:r w:rsidRPr="004647B5">
              <w:t>1</w:t>
            </w:r>
          </w:p>
        </w:tc>
      </w:tr>
    </w:tbl>
    <w:p w14:paraId="6793F919" w14:textId="17918B41" w:rsidR="000B4205" w:rsidRPr="004647B5" w:rsidRDefault="00CA18F5" w:rsidP="008834BC">
      <w:pPr>
        <w:spacing w:line="480" w:lineRule="auto"/>
        <w:jc w:val="right"/>
      </w:pPr>
      <w:r w:rsidRPr="004647B5">
        <w:rPr>
          <w:i/>
          <w:iCs/>
        </w:rPr>
        <w:t>Source: Authors</w:t>
      </w:r>
      <w:r w:rsidRPr="004647B5">
        <w:rPr>
          <w:i/>
          <w:iCs/>
          <w:lang w:val="en-US"/>
        </w:rPr>
        <w:t xml:space="preserve">’ </w:t>
      </w:r>
      <w:r w:rsidRPr="004647B5">
        <w:rPr>
          <w:i/>
          <w:iCs/>
        </w:rPr>
        <w:t>compilation</w:t>
      </w:r>
    </w:p>
    <w:p w14:paraId="32C82A65" w14:textId="77777777" w:rsidR="000B4205" w:rsidRPr="004647B5" w:rsidRDefault="00000000" w:rsidP="008834BC">
      <w:pPr>
        <w:pStyle w:val="Heading2"/>
        <w:widowControl w:val="0"/>
        <w:spacing w:before="0" w:line="480" w:lineRule="auto"/>
        <w:ind w:left="0"/>
      </w:pPr>
      <w:bookmarkStart w:id="6" w:name="_fhh2jrxq7rev" w:colFirst="0" w:colLast="0"/>
      <w:bookmarkEnd w:id="6"/>
      <w:r w:rsidRPr="004647B5">
        <w:t>3.3. Empirical strategy</w:t>
      </w:r>
    </w:p>
    <w:p w14:paraId="440F3743" w14:textId="438D7ED6" w:rsidR="000B4205" w:rsidRPr="004647B5" w:rsidRDefault="00000000" w:rsidP="008834BC">
      <w:pPr>
        <w:pStyle w:val="Heading3"/>
        <w:spacing w:line="480" w:lineRule="auto"/>
        <w:ind w:firstLine="720"/>
      </w:pPr>
      <w:bookmarkStart w:id="7" w:name="_svfsm9eol6fi" w:colFirst="0" w:colLast="0"/>
      <w:bookmarkEnd w:id="7"/>
      <w:r w:rsidRPr="004647B5">
        <w:t xml:space="preserve">3.3.1. Baseline specification: The </w:t>
      </w:r>
      <w:r w:rsidR="0030428E">
        <w:t>trade-value margin</w:t>
      </w:r>
    </w:p>
    <w:p w14:paraId="16C7E5A0" w14:textId="77777777" w:rsidR="000B4205" w:rsidRPr="004647B5" w:rsidRDefault="00000000" w:rsidP="008834BC">
      <w:pPr>
        <w:spacing w:line="480" w:lineRule="auto"/>
        <w:ind w:left="45" w:firstLine="0"/>
        <w:rPr>
          <w:lang w:val="vi-VN"/>
        </w:rPr>
      </w:pPr>
      <w:r w:rsidRPr="004647B5">
        <w:tab/>
        <w:t>The intensive-margin model is a structural gravity equation estimated by Poisson pseudo-maximum likelihood:</w:t>
      </w:r>
    </w:p>
    <w:p w14:paraId="0DC0EE44" w14:textId="758A373F" w:rsidR="000B4205" w:rsidRPr="004647B5" w:rsidRDefault="00000000" w:rsidP="008834BC">
      <w:pPr>
        <w:spacing w:line="480" w:lineRule="auto"/>
        <w:ind w:left="45" w:firstLine="0"/>
        <w:rPr>
          <w:lang w:val="vi-VN"/>
        </w:rPr>
      </w:pPr>
      <m:oMathPara>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m:t>
              </m:r>
            </m:sub>
          </m:sSub>
          <m:r>
            <w:rPr>
              <w:rFonts w:ascii="Cambria Math" w:hAnsi="Cambria Math"/>
              <w:lang w:val="vi-VN"/>
            </w:rPr>
            <m:t>=</m:t>
          </m:r>
          <m:func>
            <m:funcPr>
              <m:ctrlPr>
                <w:rPr>
                  <w:rFonts w:ascii="Cambria Math" w:hAnsi="Cambria Math"/>
                  <w:lang w:val="vi-VN"/>
                </w:rPr>
              </m:ctrlPr>
            </m:funcPr>
            <m:fName>
              <m:r>
                <m:rPr>
                  <m:sty m:val="p"/>
                </m:rPr>
                <w:rPr>
                  <w:rFonts w:ascii="Cambria Math" w:hAnsi="Cambria Math"/>
                  <w:lang w:val="vi-VN"/>
                </w:rPr>
                <m:t>exp</m:t>
              </m:r>
              <m:ctrlPr>
                <w:rPr>
                  <w:rFonts w:ascii="Cambria Math" w:hAnsi="Cambria Math"/>
                  <w:i/>
                  <w:lang w:val="vi-VN"/>
                </w:rPr>
              </m:ctrlPr>
            </m:fName>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ijk</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ε</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1</m:t>
              </m:r>
            </m:e>
          </m:d>
        </m:oMath>
      </m:oMathPara>
    </w:p>
    <w:p w14:paraId="3D815097" w14:textId="77777777" w:rsidR="000B4205" w:rsidRPr="004647B5" w:rsidRDefault="00000000" w:rsidP="008834BC">
      <w:pPr>
        <w:spacing w:line="480" w:lineRule="auto"/>
        <w:ind w:firstLine="0"/>
      </w:pPr>
      <w:r w:rsidRPr="004647B5">
        <w:tab/>
        <w:t xml:space="preserve">where </w:t>
      </w:r>
      <m:oMath>
        <m:sSub>
          <m:sSubPr>
            <m:ctrlPr>
              <w:rPr>
                <w:rFonts w:ascii="Cambria Math" w:hAnsi="Cambria Math"/>
              </w:rPr>
            </m:ctrlPr>
          </m:sSubPr>
          <m:e>
            <m:r>
              <w:rPr>
                <w:rFonts w:ascii="Cambria Math" w:hAnsi="Cambria Math"/>
              </w:rPr>
              <m:t>μ</m:t>
            </m:r>
          </m:e>
          <m:sub>
            <m:r>
              <w:rPr>
                <w:rFonts w:ascii="Cambria Math" w:hAnsi="Cambria Math"/>
              </w:rPr>
              <m:t>ijk</m:t>
            </m:r>
          </m:sub>
        </m:sSub>
      </m:oMath>
      <w:r w:rsidRPr="004647B5">
        <w:t xml:space="preserve"> are pair-chapter fixed effects, </w:t>
      </w:r>
      <m:oMath>
        <m:sSub>
          <m:sSubPr>
            <m:ctrlPr>
              <w:rPr>
                <w:rFonts w:ascii="Cambria Math" w:hAnsi="Cambria Math"/>
              </w:rPr>
            </m:ctrlPr>
          </m:sSubPr>
          <m:e>
            <m:r>
              <w:rPr>
                <w:rFonts w:ascii="Cambria Math" w:hAnsi="Cambria Math"/>
              </w:rPr>
              <m:t>λ</m:t>
            </m:r>
          </m:e>
          <m:sub>
            <m:r>
              <w:rPr>
                <w:rFonts w:ascii="Cambria Math" w:hAnsi="Cambria Math"/>
              </w:rPr>
              <m:t>it</m:t>
            </m:r>
          </m:sub>
        </m:sSub>
      </m:oMath>
      <w:r w:rsidRPr="004647B5">
        <w:t xml:space="preserve"> and </w:t>
      </w:r>
      <m:oMath>
        <m:sSub>
          <m:sSubPr>
            <m:ctrlPr>
              <w:rPr>
                <w:rFonts w:ascii="Cambria Math" w:hAnsi="Cambria Math"/>
              </w:rPr>
            </m:ctrlPr>
          </m:sSubPr>
          <m:e>
            <m:r>
              <w:rPr>
                <w:rFonts w:ascii="Cambria Math" w:hAnsi="Cambria Math"/>
              </w:rPr>
              <m:t>θ</m:t>
            </m:r>
          </m:e>
          <m:sub>
            <m:r>
              <w:rPr>
                <w:rFonts w:ascii="Cambria Math" w:hAnsi="Cambria Math"/>
              </w:rPr>
              <m:t>jt</m:t>
            </m:r>
          </m:sub>
        </m:sSub>
      </m:oMath>
      <w:r w:rsidRPr="004647B5">
        <w:t xml:space="preserve">  exporter-year and import-year effects, </w:t>
      </w:r>
      <m:oMath>
        <m:sSub>
          <m:sSubPr>
            <m:ctrlPr>
              <w:rPr>
                <w:rFonts w:ascii="Cambria Math" w:hAnsi="Cambria Math"/>
              </w:rPr>
            </m:ctrlPr>
          </m:sSubPr>
          <m:e>
            <m:r>
              <w:rPr>
                <w:rFonts w:ascii="Cambria Math" w:hAnsi="Cambria Math"/>
              </w:rPr>
              <m:t>δ</m:t>
            </m:r>
          </m:e>
          <m:sub>
            <m:r>
              <w:rPr>
                <w:rFonts w:ascii="Cambria Math" w:hAnsi="Cambria Math"/>
              </w:rPr>
              <m:t>kt</m:t>
            </m:r>
          </m:sub>
        </m:sSub>
      </m:oMath>
      <w:r w:rsidRPr="004647B5">
        <w:t xml:space="preserve"> chapter-year effects, and </w:t>
      </w:r>
      <m:oMath>
        <m:sSub>
          <m:sSubPr>
            <m:ctrlPr>
              <w:rPr>
                <w:rFonts w:ascii="Cambria Math" w:hAnsi="Cambria Math"/>
              </w:rPr>
            </m:ctrlPr>
          </m:sSubPr>
          <m:e>
            <m:r>
              <w:rPr>
                <w:rFonts w:ascii="Cambria Math" w:hAnsi="Cambria Math"/>
              </w:rPr>
              <m:t>ε</m:t>
            </m:r>
          </m:e>
          <m:sub>
            <m:r>
              <w:rPr>
                <w:rFonts w:ascii="Cambria Math" w:hAnsi="Cambria Math"/>
              </w:rPr>
              <m:t>ijkt</m:t>
            </m:r>
          </m:sub>
        </m:sSub>
      </m:oMath>
      <w:r w:rsidRPr="004647B5">
        <w:t xml:space="preserve"> a multiplicative error</w:t>
      </w:r>
    </w:p>
    <w:p w14:paraId="24FD78F0" w14:textId="77777777" w:rsidR="000B4205" w:rsidRPr="004647B5" w:rsidRDefault="00000000" w:rsidP="008834BC">
      <w:pPr>
        <w:spacing w:line="480" w:lineRule="auto"/>
        <w:ind w:firstLine="0"/>
      </w:pPr>
      <w:r w:rsidRPr="004647B5">
        <w:tab/>
        <w:t>Poisson estimation is appropriate on two grounds. Log-linearising a gravity equation yields inconsistent estimates under heteroskedasticity, since the expectation of a log differs from the log of an expectation, whereas the pseudo-maximum-likelihood estimator targets the conditional mean directly (Santos Silva &amp; Tenreyro, 2006). It also accommodates zero flows without transformation, decisive given that 47.52% of observations are zeros.</w:t>
      </w:r>
    </w:p>
    <w:p w14:paraId="2B155EFD" w14:textId="512CB82A" w:rsidR="000B4205" w:rsidRPr="004647B5" w:rsidRDefault="00000000" w:rsidP="008834BC">
      <w:pPr>
        <w:spacing w:line="480" w:lineRule="auto"/>
      </w:pPr>
      <w:r w:rsidRPr="004647B5">
        <w:t xml:space="preserve">The fixed effects serve distinct purposes. Pair–chapter effects absorb every time-invariant determinant of trade between a given pair in a given product category </w:t>
      </w:r>
      <w:r w:rsidR="00CA18F5" w:rsidRPr="004647B5">
        <w:t>–</w:t>
      </w:r>
      <w:r w:rsidR="00CA18F5" w:rsidRPr="004647B5">
        <w:rPr>
          <w:lang w:val="vi-VN"/>
        </w:rPr>
        <w:t xml:space="preserve"> </w:t>
      </w:r>
      <w:r w:rsidRPr="004647B5">
        <w:t xml:space="preserve">distance, contiguity, shared language, colonial history, persistent bilateral complementarity. Exporter–year and importer–year effects absorb time-varying multilateral resistance and all national macroeconomic conditions, so the price indices required by theory are controlled non-parametrically rather than proxied (Anderson &amp; van Wincoop, 2003; Head &amp; Mayer, 2014; Yotov et al., 2016). Chapter–year effects absorb global product-specific shocks, including commodity price cycles that would otherwise be attributed to geopolitical risk. No standalone risk term is estimable, so the coefficients of interest are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CE2A45">
        <w:rPr>
          <w:lang w:val="en-US"/>
        </w:rPr>
        <w:t xml:space="preserve"> </w:t>
      </w:r>
      <w:r w:rsidRPr="004647B5">
        <w:t xml:space="preserve">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4647B5">
        <w:t>, describing how the trade of agreement-linked pairs moves relative to comparable non-agreement pairs as global risk rises.</w:t>
      </w:r>
    </w:p>
    <w:p w14:paraId="6DE9D48B" w14:textId="77777777" w:rsidR="000B4205" w:rsidRPr="004647B5" w:rsidRDefault="00000000" w:rsidP="008834BC">
      <w:pPr>
        <w:spacing w:line="480" w:lineRule="auto"/>
      </w:pPr>
      <w:r w:rsidRPr="004647B5">
        <w:t xml:space="preserve">Equation (1) provides the primary test of the first two of the three hypotheses in Section 2. A negative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4647B5">
        <w:t xml:space="preserve"> supports H1, that trade between agreement partners contracts by more than trade between comparable non-partners when risk rises. The coefficient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4647B5">
        <w:t xml:space="preserve"> tests H2, which is stated two-directionally, so either sign is a finding: positive supports the buffering view, negative the exposure view. The sign is estimated rather than imposed.</w:t>
      </w:r>
    </w:p>
    <w:p w14:paraId="3E8BC105" w14:textId="77777777" w:rsidR="000B4205" w:rsidRPr="004647B5" w:rsidRDefault="00000000" w:rsidP="008834BC">
      <w:pPr>
        <w:spacing w:line="480" w:lineRule="auto"/>
      </w:pPr>
      <w:r w:rsidRPr="004647B5">
        <w:t xml:space="preserve">Three specifications are estimated: restricted versions of Equation (1) containing the FTA and the depth interaction respectively, each with its own main effect, and the joint </w:t>
      </w:r>
      <w:r w:rsidRPr="004647B5">
        <w:lastRenderedPageBreak/>
        <w:t>specification, in which the FTA coefficient measures the interaction at zero depth and the depth coefficient the incremental effect of content conditional on membership.</w:t>
      </w:r>
    </w:p>
    <w:p w14:paraId="1278C5A5" w14:textId="5532E756" w:rsidR="000B4205" w:rsidRPr="004647B5" w:rsidRDefault="00000000" w:rsidP="008834BC">
      <w:pPr>
        <w:spacing w:line="480" w:lineRule="auto"/>
      </w:pPr>
      <w:r w:rsidRPr="004647B5">
        <w:t xml:space="preserve">Every coefficient is estimated under two clustering schemes. Pair clustering allows for arbitrary correlation within a trading relationship over time. Adding a year dimension additionally allows for shocks common to all pairs in a year </w:t>
      </w:r>
      <w:r w:rsidR="00CA18F5" w:rsidRPr="004647B5">
        <w:t>–</w:t>
      </w:r>
      <w:r w:rsidRPr="004647B5">
        <w:t xml:space="preserve"> the very kind this paper studies </w:t>
      </w:r>
      <w:r w:rsidR="00CA18F5" w:rsidRPr="004647B5">
        <w:t>–</w:t>
      </w:r>
      <w:r w:rsidRPr="004647B5">
        <w:t xml:space="preserve"> but rests on only seventeen clusters in that dimension, where the asymptotics behind multiway clustering are weak (Cameron et al., 2011).</w:t>
      </w:r>
    </w:p>
    <w:p w14:paraId="0206C2FE" w14:textId="1878C848" w:rsidR="00BE2995" w:rsidRPr="004647B5" w:rsidRDefault="00000000" w:rsidP="008834BC">
      <w:pPr>
        <w:spacing w:line="480" w:lineRule="auto"/>
        <w:jc w:val="left"/>
        <w:rPr>
          <w:lang w:val="vi-VN"/>
        </w:rPr>
      </w:pPr>
      <w:r w:rsidRPr="004647B5">
        <w:t xml:space="preserve">Neither scheme dominates the other on a priori grounds, and the two need not agree, so both are carried rather than one being designated correct. The tables report the two-way error throughout; where the schemes lead to different conclusions about a coefficient, Section 4 reports the divergence rather than selecting the more convenient of the two. Coefficients are converted to percentage effects as </w:t>
      </w:r>
      <m:oMath>
        <m:r>
          <w:rPr>
            <w:rFonts w:ascii="Cambria Math" w:hAnsi="Cambria Math"/>
            <w:lang w:val="vi-VN"/>
          </w:rPr>
          <m:t>100×</m:t>
        </m:r>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exp</m:t>
                </m:r>
                <m:ctrlPr>
                  <w:rPr>
                    <w:rFonts w:ascii="Cambria Math" w:hAnsi="Cambria Math"/>
                    <w:i/>
                    <w:lang w:val="vi-VN"/>
                  </w:rPr>
                </m:ctrlPr>
              </m:fName>
              <m:e>
                <m:d>
                  <m:dPr>
                    <m:ctrlPr>
                      <w:rPr>
                        <w:rFonts w:ascii="Cambria Math" w:hAnsi="Cambria Math"/>
                        <w:i/>
                        <w:lang w:val="vi-VN"/>
                      </w:rPr>
                    </m:ctrlPr>
                  </m:dPr>
                  <m:e>
                    <m:r>
                      <w:rPr>
                        <w:rFonts w:ascii="Cambria Math" w:hAnsi="Cambria Math"/>
                        <w:lang w:val="vi-VN"/>
                      </w:rPr>
                      <m:t>β</m:t>
                    </m:r>
                  </m:e>
                </m:d>
              </m:e>
            </m:func>
            <m:r>
              <w:rPr>
                <w:rFonts w:ascii="Cambria Math" w:hAnsi="Cambria Math"/>
                <w:lang w:val="vi-VN"/>
              </w:rPr>
              <m:t>-1</m:t>
            </m:r>
          </m:e>
        </m:d>
      </m:oMath>
      <w:r w:rsidR="00BE2995" w:rsidRPr="004647B5">
        <w:rPr>
          <w:lang w:val="vi-VN"/>
        </w:rPr>
        <w:t>.</w:t>
      </w:r>
    </w:p>
    <w:p w14:paraId="2BD0B8EA" w14:textId="77777777" w:rsidR="000B4205" w:rsidRPr="004647B5" w:rsidRDefault="00000000" w:rsidP="008834BC">
      <w:pPr>
        <w:pStyle w:val="Heading3"/>
        <w:spacing w:line="480" w:lineRule="auto"/>
        <w:ind w:firstLine="720"/>
      </w:pPr>
      <w:bookmarkStart w:id="8" w:name="_6zubp8d9dt2c" w:colFirst="0" w:colLast="0"/>
      <w:bookmarkEnd w:id="8"/>
      <w:r w:rsidRPr="004647B5">
        <w:t>3.3.2. The extensive margin: Trade-link survival</w:t>
      </w:r>
    </w:p>
    <w:p w14:paraId="0152B570" w14:textId="56B6C1A9" w:rsidR="000B4205" w:rsidRPr="004647B5" w:rsidRDefault="0030428E" w:rsidP="008834BC">
      <w:pPr>
        <w:spacing w:line="480" w:lineRule="auto"/>
        <w:rPr>
          <w:lang w:val="vi-VN"/>
        </w:rPr>
      </w:pPr>
      <w:r w:rsidRPr="0030428E">
        <w:t>Equation (1) estimates the conditional mean of trade value in a panel that retains zero observations; it should therefore not be interpreted as a pure intensive-margin model conditional on positive trade. Equation (2) complements the trade-value specification by examining whether previously active links remain active or exit</w:t>
      </w:r>
      <w:r w:rsidRPr="004647B5">
        <w:t>:</w:t>
      </w:r>
    </w:p>
    <w:p w14:paraId="5A6F5038" w14:textId="77777777" w:rsidR="00CA18F5" w:rsidRPr="004647B5" w:rsidRDefault="00CA18F5" w:rsidP="008834BC">
      <w:pPr>
        <w:spacing w:line="480" w:lineRule="auto"/>
        <w:rPr>
          <w:lang w:val="vi-VN"/>
        </w:rPr>
      </w:pPr>
      <m:oMathPara>
        <m:oMath>
          <m:r>
            <w:rPr>
              <w:rFonts w:ascii="Cambria Math" w:hAnsi="Cambria Math"/>
              <w:lang w:val="vi-VN"/>
            </w:rPr>
            <m:t>Surviv</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ijkt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5</m:t>
              </m:r>
            </m:sub>
          </m:sSub>
          <m:func>
            <m:funcPr>
              <m:ctrlPr>
                <w:rPr>
                  <w:rFonts w:ascii="Cambria Math" w:hAnsi="Cambria Math"/>
                  <w:lang w:val="vi-VN"/>
                </w:rPr>
              </m:ctrlPr>
            </m:funcPr>
            <m:fName>
              <m:r>
                <m:rPr>
                  <m:sty m:val="p"/>
                </m:rPr>
                <w:rPr>
                  <w:rFonts w:ascii="Cambria Math" w:hAnsi="Cambria Math"/>
                  <w:lang w:val="vi-VN"/>
                </w:rPr>
                <m:t>ln</m:t>
              </m:r>
            </m:fName>
            <m:e>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ijk,t-1</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ijk</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2</m:t>
              </m:r>
            </m:e>
          </m:d>
        </m:oMath>
      </m:oMathPara>
    </w:p>
    <w:p w14:paraId="40A62D41" w14:textId="1F73DECA" w:rsidR="00CA18F5" w:rsidRPr="004647B5" w:rsidRDefault="00000000" w:rsidP="008834BC">
      <w:pPr>
        <w:spacing w:line="480" w:lineRule="auto"/>
        <w:rPr>
          <w:lang w:val="vi-VN"/>
        </w:rPr>
      </w:pPr>
      <w:r w:rsidRPr="004647B5">
        <w:t xml:space="preserve">estimated on the at-risk sample. The fixed-effect structure is deliberately identical to Equation (1), because H3 is a claim about the difference between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4647B5">
        <w:t xml:space="preserve"> and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647B5">
        <w:t xml:space="preserve">, which would be uninterpretable if the two were conditioned differently. Five specifications are estimated: the FTA and depth interactions separately, each with and without the lagged-size control, and the joint specification with the control, which is the primary one </w:t>
      </w:r>
      <w:r w:rsidR="00CA18F5" w:rsidRPr="004647B5">
        <w:t>–</w:t>
      </w:r>
      <w:r w:rsidRPr="004647B5">
        <w:t xml:space="preserve"> a depth effect that was merely a composition artefact would not survive that control.</w:t>
      </w:r>
      <w:bookmarkStart w:id="9" w:name="_y5dmkuu66mb5" w:colFirst="0" w:colLast="0"/>
      <w:bookmarkEnd w:id="9"/>
    </w:p>
    <w:p w14:paraId="3F861C92" w14:textId="77777777" w:rsidR="00CA18F5" w:rsidRPr="004647B5" w:rsidRDefault="00000000" w:rsidP="008834BC">
      <w:pPr>
        <w:spacing w:line="480" w:lineRule="auto"/>
        <w:rPr>
          <w:lang w:val="vi-VN"/>
        </w:rPr>
      </w:pPr>
      <w:r w:rsidRPr="004647B5">
        <w:lastRenderedPageBreak/>
        <w:t xml:space="preserve">Equation (2) tests part (a) of H3: a negative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647B5">
        <w:t xml:space="preserve"> alongside a non-negative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4647B5">
        <w:t xml:space="preserve"> would establish the predicted divergence between the margins. Sample composition provides the sharper test. If the mechanism is the selective pruning of Section 2.3, the effect must concentrate among small links, for which a size-invariant cost is proportionally largest, so restricting to established links should attenuate the coefficient.</w:t>
      </w:r>
      <w:bookmarkStart w:id="10" w:name="_8okmozjm9dfd" w:colFirst="0" w:colLast="0"/>
      <w:bookmarkEnd w:id="10"/>
    </w:p>
    <w:p w14:paraId="002BE62D" w14:textId="30A56BD4" w:rsidR="000B4205" w:rsidRPr="004647B5" w:rsidRDefault="00000000" w:rsidP="008834BC">
      <w:pPr>
        <w:spacing w:line="480" w:lineRule="auto"/>
        <w:rPr>
          <w:lang w:val="vi-VN"/>
        </w:rPr>
      </w:pPr>
      <w:r w:rsidRPr="004647B5">
        <w:t xml:space="preserve">Two alternatives are rejected, each for a different reason. A binary-response model with a non-linear link cannot be estimated consistently here, because the four sets of fixed effects enter the likelihood non-linearly and cannot be conditioned out. The resulting incidental-parameter problem would bias the interaction coefficients themselves, not merely their standard errors </w:t>
      </w:r>
      <w:r w:rsidR="00CA18F5" w:rsidRPr="004647B5">
        <w:t>–</w:t>
      </w:r>
      <w:r w:rsidRPr="004647B5">
        <w:t xml:space="preserve"> and with 967,746 pair–chapter groups over at most sixteen years, the within-group ratio of parameters to observations is exactly the regime in which that bias is severe.</w:t>
      </w:r>
    </w:p>
    <w:p w14:paraId="2F29F4BC" w14:textId="77777777" w:rsidR="000B4205" w:rsidRPr="004647B5" w:rsidRDefault="00000000" w:rsidP="008834BC">
      <w:pPr>
        <w:widowControl w:val="0"/>
        <w:spacing w:line="480" w:lineRule="auto"/>
      </w:pPr>
      <w:r w:rsidRPr="004647B5">
        <w:t>A proportional-hazards specification is rejected on two published grounds. Hess and Persson (2012) show continuous-time hazard models, and Cox in particular, are poorly suited to annual trade data, which are discrete and heavily tied. Brenton et al. (2010) show that substantial unobserved heterogeneity in product-level trade survival persists after extensive observable controls, and question the Cox-based estimates dominating the earlier literature.</w:t>
      </w:r>
    </w:p>
    <w:p w14:paraId="779EA676" w14:textId="77777777" w:rsidR="000B4205" w:rsidRPr="004647B5" w:rsidRDefault="00000000" w:rsidP="008834BC">
      <w:pPr>
        <w:widowControl w:val="0"/>
        <w:spacing w:line="480" w:lineRule="auto"/>
        <w:rPr>
          <w:lang w:val="vi-VN"/>
        </w:rPr>
      </w:pPr>
      <w:r w:rsidRPr="004647B5">
        <w:t>A linear specification with pair–chapter fixed effects addresses both, absorbing the heterogeneity at issue while admitting a four-way structure a conditional hazard model could not accommodate at this scale. Its cost is that fitted probabilities are not bounded to the unit interval; because the parameters of interest are interactions evaluated near the sample mean this is unlikely to drive the results, but the limitation is acknowledged rather than assumed away.</w:t>
      </w:r>
    </w:p>
    <w:p w14:paraId="1C65071D" w14:textId="33FA405D" w:rsidR="000B4205" w:rsidRPr="004647B5" w:rsidRDefault="00000000" w:rsidP="008834BC">
      <w:pPr>
        <w:widowControl w:val="0"/>
        <w:spacing w:line="480" w:lineRule="auto"/>
        <w:rPr>
          <w:lang w:val="vi-VN"/>
        </w:rPr>
      </w:pPr>
      <m:oMathPara>
        <m:oMath>
          <m:f>
            <m:fPr>
              <m:ctrlPr>
                <w:rPr>
                  <w:rFonts w:ascii="Cambria Math" w:hAnsi="Cambria Math"/>
                  <w:i/>
                  <w:lang w:val="vi-VN"/>
                </w:rPr>
              </m:ctrlPr>
            </m:fPr>
            <m:num>
              <m:r>
                <w:rPr>
                  <w:rFonts w:ascii="Cambria Math" w:hAnsi="Cambria Math"/>
                  <w:lang w:val="vi-VN"/>
                </w:rPr>
                <m:t>∂Surviv</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ijkt</m:t>
                  </m:r>
                </m:sub>
              </m:sSub>
            </m:num>
            <m:den>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en>
          </m:f>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1</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2</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3</m:t>
              </m:r>
            </m:e>
          </m:d>
        </m:oMath>
      </m:oMathPara>
    </w:p>
    <w:p w14:paraId="6ACE9BF4" w14:textId="77777777" w:rsidR="000B4205" w:rsidRPr="004647B5" w:rsidRDefault="00000000" w:rsidP="008834BC">
      <w:pPr>
        <w:spacing w:line="480" w:lineRule="auto"/>
      </w:pPr>
      <w:r w:rsidRPr="004647B5">
        <w:t xml:space="preserve">which is the reason the two coefficients must be read together. Both terms vanish for a pair with no agreement, so Equation (3) is evaluated at FTA=1, tracing </w:t>
      </w:r>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Depth</m:t>
        </m:r>
      </m:oMath>
      <w:r w:rsidRPr="004647B5">
        <w:t xml:space="preserve"> across the observed range of depth. Because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4647B5">
        <w:t xml:space="preserve"> is the effect at zero depth, it is not the effect for a </w:t>
      </w:r>
      <w:r w:rsidRPr="004647B5">
        <w:lastRenderedPageBreak/>
        <w:t>typical agreement: the mean active agreement carries 12.68 enforceable provisions, so the depth term enters with substantial weight. The depth level at which the net effect crosses zero, and the level beyond which it is statistically distinguishable from zero, are read off this expression.</w:t>
      </w:r>
    </w:p>
    <w:p w14:paraId="29875A16" w14:textId="77777777" w:rsidR="00CA18F5" w:rsidRPr="004647B5" w:rsidRDefault="00000000" w:rsidP="008834BC">
      <w:pPr>
        <w:spacing w:line="480" w:lineRule="auto"/>
        <w:rPr>
          <w:lang w:val="vi-VN"/>
        </w:rPr>
      </w:pPr>
      <w:r w:rsidRPr="004647B5">
        <w:t>Part (b) of H3 concerns what happens after a relationship breaks, and requires following exits forward:</w:t>
      </w:r>
    </w:p>
    <w:p w14:paraId="01401897" w14:textId="77777777" w:rsidR="00CA18F5" w:rsidRPr="004647B5" w:rsidRDefault="00000000" w:rsidP="008834BC">
      <w:pPr>
        <w:spacing w:line="480" w:lineRule="auto"/>
        <w:rPr>
          <w:lang w:val="vi-VN"/>
        </w:rPr>
      </w:pPr>
      <m:oMathPara>
        <m:oMath>
          <m:sSubSup>
            <m:sSubSupPr>
              <m:ctrlPr>
                <w:rPr>
                  <w:rFonts w:ascii="Cambria Math" w:hAnsi="Cambria Math"/>
                  <w:i/>
                  <w:lang w:val="vi-VN"/>
                </w:rPr>
              </m:ctrlPr>
            </m:sSubSupPr>
            <m:e>
              <m:r>
                <w:rPr>
                  <w:rFonts w:ascii="Cambria Math" w:hAnsi="Cambria Math"/>
                  <w:lang w:val="vi-VN"/>
                </w:rPr>
                <m:t>Y</m:t>
              </m:r>
            </m:e>
            <m:sub>
              <m:r>
                <w:rPr>
                  <w:rFonts w:ascii="Cambria Math" w:hAnsi="Cambria Math"/>
                  <w:lang w:val="vi-VN"/>
                </w:rPr>
                <m:t>ijkt</m:t>
              </m:r>
            </m:sub>
            <m:sup>
              <m:r>
                <w:rPr>
                  <w:rFonts w:ascii="Cambria Math" w:hAnsi="Cambria Math"/>
                  <w:lang w:val="vi-VN"/>
                </w:rPr>
                <m:t>T</m:t>
              </m:r>
            </m:sup>
          </m:sSubSup>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5</m:t>
              </m:r>
            </m:sub>
          </m:sSub>
          <m:func>
            <m:funcPr>
              <m:ctrlPr>
                <w:rPr>
                  <w:rFonts w:ascii="Cambria Math" w:hAnsi="Cambria Math"/>
                  <w:lang w:val="vi-VN"/>
                </w:rPr>
              </m:ctrlPr>
            </m:funcPr>
            <m:fName>
              <m:r>
                <m:rPr>
                  <m:sty m:val="p"/>
                </m:rPr>
                <w:rPr>
                  <w:rFonts w:ascii="Cambria Math" w:hAnsi="Cambria Math"/>
                  <w:lang w:val="vi-VN"/>
                </w:rPr>
                <m:t>ln</m:t>
              </m:r>
            </m:fName>
            <m:e>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ijk,t-1</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ν</m:t>
              </m:r>
            </m:e>
            <m:sub>
              <m:r>
                <w:rPr>
                  <w:rFonts w:ascii="Cambria Math" w:hAnsi="Cambria Math"/>
                  <w:lang w:val="vi-VN"/>
                </w:rPr>
                <m:t>ij</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4</m:t>
              </m:r>
            </m:e>
          </m:d>
        </m:oMath>
      </m:oMathPara>
      <w:bookmarkStart w:id="11" w:name="_9ca0ij8h0tj5" w:colFirst="0" w:colLast="0"/>
      <w:bookmarkEnd w:id="11"/>
    </w:p>
    <w:p w14:paraId="03D3F453" w14:textId="3BA20890" w:rsidR="00CA18F5" w:rsidRPr="004647B5" w:rsidRDefault="00000000" w:rsidP="008834BC">
      <w:pPr>
        <w:spacing w:line="480" w:lineRule="auto"/>
        <w:rPr>
          <w:lang w:val="en-US"/>
        </w:rPr>
      </w:pPr>
      <w:r w:rsidRPr="004647B5">
        <w:t xml:space="preserve">where t indexes the exit year, </w:t>
      </w:r>
      <m:oMath>
        <m:sSubSup>
          <m:sSubSupPr>
            <m:ctrlPr>
              <w:rPr>
                <w:rFonts w:ascii="Cambria Math" w:hAnsi="Cambria Math"/>
              </w:rPr>
            </m:ctrlPr>
          </m:sSubSupPr>
          <m:e>
            <m:r>
              <w:rPr>
                <w:rFonts w:ascii="Cambria Math" w:hAnsi="Cambria Math"/>
              </w:rPr>
              <m:t>Y</m:t>
            </m:r>
          </m:e>
          <m:sub>
            <m:r>
              <w:rPr>
                <w:rFonts w:ascii="Cambria Math" w:hAnsi="Cambria Math"/>
              </w:rPr>
              <m:t>ijkt</m:t>
            </m:r>
          </m:sub>
          <m:sup>
            <m:r>
              <w:rPr>
                <w:rFonts w:ascii="Cambria Math" w:hAnsi="Cambria Math"/>
              </w:rPr>
              <m:t>τ</m:t>
            </m:r>
          </m:sup>
        </m:sSubSup>
      </m:oMath>
      <w:r w:rsidRPr="004647B5">
        <w:t xml:space="preserve"> is one of the four re-entry and recovery indicators evaluated over the </w:t>
      </w:r>
      <m:oMath>
        <m:r>
          <w:rPr>
            <w:rFonts w:ascii="Cambria Math" w:hAnsi="Cambria Math"/>
          </w:rPr>
          <m:t>τ</m:t>
        </m:r>
      </m:oMath>
      <w:r w:rsidRPr="004647B5">
        <w:t xml:space="preserve"> years following that exit,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ijk,t-1</m:t>
            </m:r>
          </m:sub>
        </m:sSub>
      </m:oMath>
      <w:r w:rsidR="00327FC3" w:rsidRPr="004647B5">
        <w:rPr>
          <w:lang w:val="en-US"/>
        </w:rPr>
        <w:t xml:space="preserve"> </w:t>
      </w:r>
      <w:r w:rsidRPr="004647B5">
        <w:t xml:space="preserve">is the pre-exit value, and </w:t>
      </w:r>
      <m:oMath>
        <m:sSub>
          <m:sSubPr>
            <m:ctrlPr>
              <w:rPr>
                <w:rFonts w:ascii="Cambria Math" w:hAnsi="Cambria Math"/>
              </w:rPr>
            </m:ctrlPr>
          </m:sSubPr>
          <m:e>
            <m:r>
              <w:rPr>
                <w:rFonts w:ascii="Cambria Math" w:hAnsi="Cambria Math"/>
              </w:rPr>
              <m:t>λ</m:t>
            </m:r>
          </m:e>
          <m:sub>
            <m:r>
              <w:rPr>
                <w:rFonts w:ascii="Cambria Math" w:hAnsi="Cambria Math"/>
              </w:rPr>
              <m:t>it</m:t>
            </m:r>
          </m:sub>
        </m:sSub>
      </m:oMath>
      <w:r w:rsidRPr="004647B5">
        <w:t xml:space="preserve">, </w:t>
      </w:r>
      <m:oMath>
        <m:sSub>
          <m:sSubPr>
            <m:ctrlPr>
              <w:rPr>
                <w:rFonts w:ascii="Cambria Math" w:hAnsi="Cambria Math"/>
              </w:rPr>
            </m:ctrlPr>
          </m:sSubPr>
          <m:e>
            <m:r>
              <w:rPr>
                <w:rFonts w:ascii="Cambria Math" w:hAnsi="Cambria Math"/>
              </w:rPr>
              <m:t>θ</m:t>
            </m:r>
          </m:e>
          <m:sub>
            <m:r>
              <w:rPr>
                <w:rFonts w:ascii="Cambria Math" w:hAnsi="Cambria Math"/>
              </w:rPr>
              <m:t>it</m:t>
            </m:r>
          </m:sub>
        </m:sSub>
      </m:oMath>
      <w:r w:rsidRPr="004647B5">
        <w:t xml:space="preserve">, </w:t>
      </w:r>
      <m:oMath>
        <m:sSub>
          <m:sSubPr>
            <m:ctrlPr>
              <w:rPr>
                <w:rFonts w:ascii="Cambria Math" w:hAnsi="Cambria Math"/>
              </w:rPr>
            </m:ctrlPr>
          </m:sSubPr>
          <m:e>
            <m:r>
              <w:rPr>
                <w:rFonts w:ascii="Cambria Math" w:hAnsi="Cambria Math"/>
              </w:rPr>
              <m:t>δ</m:t>
            </m:r>
          </m:e>
          <m:sub>
            <m:r>
              <w:rPr>
                <w:rFonts w:ascii="Cambria Math" w:hAnsi="Cambria Math"/>
              </w:rPr>
              <m:t>it</m:t>
            </m:r>
          </m:sub>
        </m:sSub>
      </m:oMath>
      <w:r w:rsidRPr="004647B5">
        <w:t xml:space="preserve"> are defined over the exit year; in the stringent specification </w:t>
      </w:r>
      <m:oMath>
        <m:sSub>
          <m:sSubPr>
            <m:ctrlPr>
              <w:rPr>
                <w:rFonts w:ascii="Cambria Math" w:hAnsi="Cambria Math"/>
              </w:rPr>
            </m:ctrlPr>
          </m:sSubPr>
          <m:e>
            <m:r>
              <w:rPr>
                <w:rFonts w:ascii="Cambria Math" w:hAnsi="Cambria Math"/>
              </w:rPr>
              <m:t>ν</m:t>
            </m:r>
          </m:e>
          <m:sub>
            <m:r>
              <w:rPr>
                <w:rFonts w:ascii="Cambria Math" w:hAnsi="Cambria Math"/>
              </w:rPr>
              <m:t>ij</m:t>
            </m:r>
          </m:sub>
        </m:sSub>
      </m:oMath>
      <w:r w:rsidR="00CE2A45">
        <w:rPr>
          <w:lang w:val="en-US"/>
        </w:rPr>
        <w:t xml:space="preserve"> </w:t>
      </w:r>
      <w:r w:rsidRPr="004647B5">
        <w:t xml:space="preserve">is replaced by pair–chapter effects </w:t>
      </w:r>
      <m:oMath>
        <m:sSub>
          <m:sSubPr>
            <m:ctrlPr>
              <w:rPr>
                <w:rFonts w:ascii="Cambria Math" w:hAnsi="Cambria Math"/>
              </w:rPr>
            </m:ctrlPr>
          </m:sSubPr>
          <m:e>
            <m:r>
              <w:rPr>
                <w:rFonts w:ascii="Cambria Math" w:hAnsi="Cambria Math"/>
              </w:rPr>
              <m:t>ν</m:t>
            </m:r>
          </m:e>
          <m:sub>
            <m:r>
              <w:rPr>
                <w:rFonts w:ascii="Cambria Math" w:hAnsi="Cambria Math"/>
              </w:rPr>
              <m:t>ijk</m:t>
            </m:r>
          </m:sub>
        </m:sSub>
      </m:oMath>
      <w:r w:rsidRPr="004647B5">
        <w:t xml:space="preserve">. The full-recovery outcomes are defined relative to the same pre-exit value that enters as the size control, so </w:t>
      </w:r>
      <m:oMath>
        <m:sSub>
          <m:sSubPr>
            <m:ctrlPr>
              <w:rPr>
                <w:rFonts w:ascii="Cambria Math" w:hAnsi="Cambria Math"/>
              </w:rPr>
            </m:ctrlPr>
          </m:sSubPr>
          <m:e>
            <m:r>
              <w:rPr>
                <w:rFonts w:ascii="Cambria Math" w:hAnsi="Cambria Math"/>
              </w:rPr>
              <m:t>π</m:t>
            </m:r>
          </m:e>
          <m:sub>
            <m:r>
              <w:rPr>
                <w:rFonts w:ascii="Cambria Math" w:hAnsi="Cambria Math"/>
              </w:rPr>
              <m:t>5</m:t>
            </m:r>
          </m:sub>
        </m:sSub>
      </m:oMath>
      <w:r w:rsidRPr="004647B5">
        <w:t xml:space="preserve"> absorbs the mechanical dependence of the recovery threshold on relationship size.</w:t>
      </w:r>
      <w:bookmarkStart w:id="12" w:name="_l98opz1u8j1j" w:colFirst="0" w:colLast="0"/>
      <w:bookmarkEnd w:id="12"/>
    </w:p>
    <w:p w14:paraId="6F18F1CE" w14:textId="77777777" w:rsidR="00CA18F5" w:rsidRPr="004647B5" w:rsidRDefault="00000000" w:rsidP="008834BC">
      <w:pPr>
        <w:spacing w:line="480" w:lineRule="auto"/>
        <w:rPr>
          <w:lang w:val="vi-VN"/>
        </w:rPr>
      </w:pPr>
      <w:r w:rsidRPr="004647B5">
        <w:t>Equation (4) discriminates between the interpretations of Section 2.3. Under permanent hysteresis an adverse effect on re-entry should persist as the window lengthens; under transitory friction it should attenuate. The contrast between horizons is therefore the test, and neither coefficient is informative alone.</w:t>
      </w:r>
      <w:bookmarkStart w:id="13" w:name="_57nm075t6cv0" w:colFirst="0" w:colLast="0"/>
      <w:bookmarkEnd w:id="13"/>
    </w:p>
    <w:p w14:paraId="06EB369C" w14:textId="34B717CD" w:rsidR="000B4205" w:rsidRPr="004647B5" w:rsidRDefault="00000000" w:rsidP="008834BC">
      <w:pPr>
        <w:spacing w:line="480" w:lineRule="auto"/>
        <w:rPr>
          <w:lang w:val="vi-VN"/>
        </w:rPr>
      </w:pPr>
      <w:r w:rsidRPr="004647B5">
        <w:t>Each outcome is evaluated only on exits whose follow-up window falls inside the sample period, so the horizons rest on different event counts. Two fixed-effect specifications are reported, a baseline with directed-pair effects and a stringent one with pair–chapter effects. The stringent version is not simply a tighter baseline: it discards roughly a quarter of the events, because many pair–chapter cells contain too few exits to identify a separate effect, so differences between the two are read as a change in composition rather than as evidence about the parameter. Standard errors are clustered on the unordered pair and the exit year.</w:t>
      </w:r>
    </w:p>
    <w:p w14:paraId="089AC1BD" w14:textId="77777777" w:rsidR="000B4205" w:rsidRPr="004647B5" w:rsidRDefault="00000000" w:rsidP="008834BC">
      <w:pPr>
        <w:pStyle w:val="Heading3"/>
        <w:widowControl w:val="0"/>
        <w:spacing w:line="480" w:lineRule="auto"/>
        <w:ind w:firstLine="720"/>
      </w:pPr>
      <w:bookmarkStart w:id="14" w:name="_3glom9tddl2e" w:colFirst="0" w:colLast="0"/>
      <w:bookmarkEnd w:id="14"/>
      <w:r w:rsidRPr="004647B5">
        <w:lastRenderedPageBreak/>
        <w:t>3.3.3. Mechanism identification and robustness checks</w:t>
      </w:r>
    </w:p>
    <w:p w14:paraId="34071294" w14:textId="77777777" w:rsidR="000B4205" w:rsidRPr="004647B5" w:rsidRDefault="00000000" w:rsidP="008834BC">
      <w:pPr>
        <w:spacing w:line="480" w:lineRule="auto"/>
        <w:rPr>
          <w:lang w:val="en-US"/>
        </w:rPr>
      </w:pPr>
      <w:r w:rsidRPr="004647B5">
        <w:t>Equations (1) to (4) establish whether the conditioning effects exist and how they differ across margins. Three further exercises ask where they come from and whether they survive perturbation. The first re-estimates the baseline separately across ten pre-specified sectors defined by contiguous HS2 ranges, spanning agro-food inputs through precision manufactures:</w:t>
      </w:r>
    </w:p>
    <w:p w14:paraId="4C0ED9AC" w14:textId="3C7DC566" w:rsidR="00327FC3" w:rsidRPr="004647B5" w:rsidRDefault="00000000" w:rsidP="008834BC">
      <w:pPr>
        <w:spacing w:line="480" w:lineRule="auto"/>
        <w:ind w:firstLine="0"/>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begChr m:val="["/>
                  <m:endChr m:val="]"/>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1</m:t>
                      </m:r>
                    </m:sub>
                    <m:sup>
                      <m:r>
                        <w:rPr>
                          <w:rFonts w:ascii="Cambria Math" w:hAnsi="Cambria Math"/>
                          <w:lang w:val="en-US"/>
                        </w:rPr>
                        <m:t>s</m:t>
                      </m:r>
                    </m:sup>
                  </m:sSubSup>
                  <m:d>
                    <m:dPr>
                      <m:ctrlPr>
                        <w:rPr>
                          <w:rFonts w:ascii="Cambria Math" w:hAnsi="Cambria Math"/>
                          <w:i/>
                          <w:lang w:val="en-US"/>
                        </w:rPr>
                      </m:ctrlPr>
                    </m:dPr>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×FT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2</m:t>
                      </m:r>
                    </m:sub>
                    <m:sup>
                      <m:r>
                        <w:rPr>
                          <w:rFonts w:ascii="Cambria Math" w:hAnsi="Cambria Math"/>
                          <w:lang w:val="en-US"/>
                        </w:rPr>
                        <m:t>s</m:t>
                      </m:r>
                    </m:sup>
                  </m:sSubSup>
                  <m:d>
                    <m:dPr>
                      <m:ctrlPr>
                        <w:rPr>
                          <w:rFonts w:ascii="Cambria Math" w:hAnsi="Cambria Math"/>
                          <w:i/>
                          <w:lang w:val="en-US"/>
                        </w:rPr>
                      </m:ctrlPr>
                    </m:dPr>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3</m:t>
                      </m:r>
                    </m:sub>
                    <m:sup>
                      <m:r>
                        <w:rPr>
                          <w:rFonts w:ascii="Cambria Math" w:hAnsi="Cambria Math"/>
                          <w:lang w:val="en-US"/>
                        </w:rPr>
                        <m:t>s</m:t>
                      </m:r>
                    </m:sup>
                  </m:sSubSup>
                  <m:r>
                    <w:rPr>
                      <w:rFonts w:ascii="Cambria Math" w:hAnsi="Cambria Math"/>
                      <w:lang w:val="en-US"/>
                    </w:rPr>
                    <m:t>FT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4</m:t>
                      </m:r>
                    </m:sub>
                    <m:sup>
                      <m:r>
                        <w:rPr>
                          <w:rFonts w:ascii="Cambria Math" w:hAnsi="Cambria Math"/>
                          <w:lang w:val="en-US"/>
                        </w:rPr>
                        <m:t>s</m:t>
                      </m:r>
                    </m:sup>
                  </m:sSubSup>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ijk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jt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kt</m:t>
                      </m:r>
                    </m:sub>
                  </m:sSub>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ijkt</m:t>
              </m:r>
            </m:sub>
          </m:sSub>
          <m:r>
            <w:rPr>
              <w:rFonts w:ascii="Cambria Math" w:hAnsi="Cambria Math"/>
              <w:lang w:val="en-US"/>
            </w:rPr>
            <m:t xml:space="preserve">,    k∈s    </m:t>
          </m:r>
          <m:d>
            <m:dPr>
              <m:ctrlPr>
                <w:rPr>
                  <w:rFonts w:ascii="Cambria Math" w:hAnsi="Cambria Math"/>
                  <w:i/>
                  <w:lang w:val="en-US"/>
                </w:rPr>
              </m:ctrlPr>
            </m:dPr>
            <m:e>
              <m:r>
                <w:rPr>
                  <w:rFonts w:ascii="Cambria Math" w:hAnsi="Cambria Math"/>
                  <w:lang w:val="en-US"/>
                </w:rPr>
                <m:t>5</m:t>
              </m:r>
            </m:e>
          </m:d>
        </m:oMath>
      </m:oMathPara>
    </w:p>
    <w:p w14:paraId="27B39085" w14:textId="77777777" w:rsidR="000B4205" w:rsidRPr="004647B5" w:rsidRDefault="00000000" w:rsidP="008834BC">
      <w:pPr>
        <w:spacing w:line="480" w:lineRule="auto"/>
      </w:pPr>
      <w:r w:rsidRPr="004647B5">
        <w:t xml:space="preserve">This provides the evidence bearing on the scope clause of H1. If the transmission channel is relationship-specificity and low input substitutability, the ordering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4647B5">
        <w:t xml:space="preserve"> should track asset specificity and value-chain complexity, largest in differentiated manufactures and smallest in homogeneous commodities. The exercise is a consistency test rather than a causal identification strategy: an ordering consistent with theory is difficult to reconcile with several rival explanations, but does not by itself establish the mechanism.</w:t>
      </w:r>
    </w:p>
    <w:p w14:paraId="2EBC0679" w14:textId="4B7F14C9" w:rsidR="000B4205" w:rsidRPr="004647B5" w:rsidRDefault="00000000" w:rsidP="008834BC">
      <w:pPr>
        <w:spacing w:line="480" w:lineRule="auto"/>
      </w:pPr>
      <w:r w:rsidRPr="004647B5">
        <w:t xml:space="preserve">The second screens individual enforceable provisions and the five bundles of Section 3.2. Sixteen provision indicators are constructed, but two </w:t>
      </w:r>
      <w:r w:rsidR="004A2ED7" w:rsidRPr="004647B5">
        <w:t>–</w:t>
      </w:r>
      <w:r w:rsidRPr="004647B5">
        <w:t xml:space="preserve"> information society and innovation policies </w:t>
      </w:r>
      <w:r w:rsidR="004A2ED7" w:rsidRPr="004647B5">
        <w:t>–</w:t>
      </w:r>
      <w:r w:rsidRPr="004647B5">
        <w:t xml:space="preserve"> are in force for only 287 and 29 unordered pairs, too few to support a separate interaction, so the confirmatory screen covers the remaining fourteen. Bundles are estimated one at a time, standalone and conditional on FTA membership, never jointly, because inter-bundle correlations render joint estimates uninformative. The FTA-conditional form is the interpretable one, isolating agreement composition beyond mere membership.</w:t>
      </w:r>
    </w:p>
    <w:p w14:paraId="7E5126B8" w14:textId="77777777" w:rsidR="000B4205" w:rsidRPr="004647B5" w:rsidRDefault="00000000" w:rsidP="008834BC">
      <w:pPr>
        <w:spacing w:line="480" w:lineRule="auto"/>
      </w:pPr>
      <w:r w:rsidRPr="004647B5">
        <w:t>Both exercises test many hypotheses simultaneously and are adjusted using the Benjamini–Hochberg procedure controlling the false discovery rate (Benjamini &amp; Hochberg, 1995), at the 5% and 10% thresholds. The family is stated in each case, since an adjusted p-value has no meaning without it: the ten sectors, corrected separately for each interaction and each clustering scheme; the five bundles, corrected separately for the standalone and FTA-conditional specifications; and the fourteen provisions entering the confirmatory screen.</w:t>
      </w:r>
    </w:p>
    <w:p w14:paraId="0A476E16" w14:textId="77777777" w:rsidR="000B4205" w:rsidRPr="004647B5" w:rsidRDefault="00000000" w:rsidP="008834BC">
      <w:pPr>
        <w:spacing w:line="480" w:lineRule="auto"/>
      </w:pPr>
      <w:r w:rsidRPr="004647B5">
        <w:lastRenderedPageBreak/>
        <w:t>Two rules then govern how those adjusted p-values are read, both fixed in advance rather than chosen once the estimates are in hand. A sector surviving correction with a coefficient signed against the predicted ordering is reported rather than omitted, since it is evidence about the scope clause of H1 and not a nuisance. And provision- or bundle-level coefficients that reach conventional significance individually but fail correction are presented as exploratory; none of the paper's three hypotheses is permitted to rest upon them.</w:t>
      </w:r>
    </w:p>
    <w:p w14:paraId="066C6E03" w14:textId="5CBE2B6F" w:rsidR="000B4205" w:rsidRPr="004647B5" w:rsidRDefault="00000000" w:rsidP="008834BC">
      <w:pPr>
        <w:spacing w:line="480" w:lineRule="auto"/>
      </w:pPr>
      <w:r w:rsidRPr="004647B5">
        <w:t xml:space="preserve">Four identification concerns warrant explicit statement. First, agreement depth is not randomly assigned. Countries choose whether and how deeply to integrate, and the relationship runs in both directions, since dense production-network trade itself raises the depth of subsequently negotiated agreements (Orefice &amp; Rocha, 2014). Pair–chapter fixed effects absorb the time-invariant component of this selection, and lagging renders the treatment predetermined, but selection on time-varying unobservables cannot be ruled out and is carried into the limitations (Baier &amp; Bergstrand, 2007). Second, Poisson estimation with several sets of fixed effects is subject to an incidental-parameter problem. For the three-way gravity model, Weidner and Zylkin (2021) show the estimator remains consistent for fixed $T$ </w:t>
      </w:r>
      <w:r w:rsidR="004A2ED7" w:rsidRPr="004647B5">
        <w:t>–</w:t>
      </w:r>
      <w:r w:rsidRPr="004647B5">
        <w:t xml:space="preserve"> and is the only estimator among a wide class of pseudo-maximum-likelihood gravity estimators that generally is </w:t>
      </w:r>
      <w:r w:rsidR="004A2ED7" w:rsidRPr="004647B5">
        <w:t>–</w:t>
      </w:r>
      <w:r w:rsidRPr="004647B5">
        <w:t xml:space="preserve"> but that asymptotic confidence intervals are not correctly centred and cluster-robust variance estimates are biased. Their bias expressions are derived for the three-way case, while this specification adds a fourth dimension, so they are taken as indicative of the direction and rough magnitude of the problem rather than as an exact characterisation. Inference is treated cautiously in consequence. Third, the linear probability model carries the limitation discussed above. Fourth, the global shock is exogenous to any individual pair, which is the source of the design's credibility, but that exogeneity is bought precisely by giving up cross-sectional variation. Finally, the global shock is replaced by country-specific pair-level risk on the restricted subsample of Section 3.1. That subsample differs systematically from the full panel, so the comparison cannot be made against the full-sample baseline. The global-risk benchmark </w:t>
      </w:r>
      <w:r w:rsidRPr="004647B5">
        <w:lastRenderedPageBreak/>
        <w:t>is therefore re-estimated within the identical restricted sample and reported alongside it, and every statement contrasting the two measures is made against that internal benchmark, with the scale difference of Section 3.2 in view. Without this discipline, a change driven by sample composition could be misread as evidence about the shock measure.</w:t>
      </w:r>
      <w:bookmarkStart w:id="15" w:name="_ghv82o8u7e9" w:colFirst="0" w:colLast="0"/>
      <w:bookmarkEnd w:id="15"/>
    </w:p>
    <w:p w14:paraId="08C50FE8" w14:textId="77777777" w:rsidR="000B4205" w:rsidRPr="004647B5" w:rsidRDefault="00000000" w:rsidP="008834BC">
      <w:pPr>
        <w:pStyle w:val="Heading1"/>
        <w:spacing w:line="480" w:lineRule="auto"/>
      </w:pPr>
      <w:bookmarkStart w:id="16" w:name="_sg2nfd4y6mfa" w:colFirst="0" w:colLast="0"/>
      <w:bookmarkEnd w:id="16"/>
      <w:r w:rsidRPr="004647B5">
        <w:t>4. Results and Discussion</w:t>
      </w:r>
    </w:p>
    <w:p w14:paraId="0AFFEE35" w14:textId="77777777" w:rsidR="000B4205" w:rsidRPr="004647B5" w:rsidRDefault="00000000" w:rsidP="008834BC">
      <w:pPr>
        <w:spacing w:line="480" w:lineRule="auto"/>
      </w:pPr>
      <w:r w:rsidRPr="004647B5">
        <w:t>This section presents the empirical findings in six stages, each building upon the previous one to construct a comprehensive narrative of how deep trade agreements and geopolitical risk jointly shape intermediate-goods trade flows. We begin with the baseline intensive-margin estimates, followed by sectoral heterogeneity analysis that reveals the economic mechanism of global value chain complexity. We then investigate the specific DTA policy provisions that serve as transmission channels, before examining the extensive margin through trade-link survival dynamics and post-exit recovery patterns. Finally, we confirm robustness by using country-specific geopolitical risk measures and synthesize the evidence into a unified narrative of mechanisms.</w:t>
      </w:r>
    </w:p>
    <w:p w14:paraId="2A7A202B" w14:textId="7FCEB892" w:rsidR="000B4205" w:rsidRPr="008834BC" w:rsidRDefault="00000000" w:rsidP="008834BC">
      <w:pPr>
        <w:spacing w:line="480" w:lineRule="auto"/>
        <w:ind w:firstLine="0"/>
        <w:jc w:val="center"/>
        <w:rPr>
          <w:b/>
          <w:bCs/>
          <w:lang w:val="en-US"/>
        </w:rPr>
      </w:pPr>
      <w:r w:rsidRPr="004647B5">
        <w:rPr>
          <w:b/>
          <w:bCs/>
        </w:rPr>
        <w:t>Figure 1. Global Geopolitical Risk (GPR) Index and Major Events (2007–2023)</w:t>
      </w:r>
    </w:p>
    <w:p w14:paraId="2A30CAB8" w14:textId="77777777" w:rsidR="000B4205" w:rsidRPr="004647B5" w:rsidRDefault="00000000" w:rsidP="008834BC">
      <w:pPr>
        <w:spacing w:line="480" w:lineRule="auto"/>
        <w:ind w:firstLine="0"/>
        <w:jc w:val="center"/>
        <w:rPr>
          <w:b/>
          <w:bCs/>
        </w:rPr>
      </w:pPr>
      <w:r w:rsidRPr="004647B5">
        <w:rPr>
          <w:b/>
          <w:bCs/>
          <w:noProof/>
        </w:rPr>
        <w:drawing>
          <wp:inline distT="114300" distB="114300" distL="114300" distR="114300" wp14:anchorId="642D4AF2" wp14:editId="38A1169B">
            <wp:extent cx="5763600" cy="25781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63600" cy="2578100"/>
                    </a:xfrm>
                    <a:prstGeom prst="rect">
                      <a:avLst/>
                    </a:prstGeom>
                    <a:ln/>
                  </pic:spPr>
                </pic:pic>
              </a:graphicData>
            </a:graphic>
          </wp:inline>
        </w:drawing>
      </w:r>
    </w:p>
    <w:p w14:paraId="7E720AC2" w14:textId="77777777" w:rsidR="008834BC" w:rsidRPr="004647B5" w:rsidRDefault="008834BC" w:rsidP="008834BC">
      <w:pPr>
        <w:spacing w:line="480" w:lineRule="auto"/>
        <w:ind w:firstLine="0"/>
        <w:jc w:val="right"/>
        <w:rPr>
          <w:i/>
          <w:iCs/>
          <w:lang w:val="en-US"/>
        </w:rPr>
      </w:pPr>
      <w:bookmarkStart w:id="17" w:name="_x1ilj1idkb49" w:colFirst="0" w:colLast="0"/>
      <w:bookmarkEnd w:id="17"/>
      <w:r w:rsidRPr="004647B5">
        <w:rPr>
          <w:i/>
          <w:iCs/>
        </w:rPr>
        <w:t xml:space="preserve">Notes: </w:t>
      </w:r>
      <w:r w:rsidRPr="0092111D">
        <w:rPr>
          <w:i/>
          <w:iCs/>
        </w:rPr>
        <w:t>Annual mean of the global Geopolitical Risk Index, expressed in index points. Selected geopolitical events are annotated</w:t>
      </w:r>
      <w:r w:rsidRPr="004647B5">
        <w:rPr>
          <w:i/>
          <w:iCs/>
        </w:rPr>
        <w:t>.</w:t>
      </w:r>
    </w:p>
    <w:p w14:paraId="7813AF0E" w14:textId="77777777" w:rsidR="008834BC" w:rsidRPr="00956367" w:rsidRDefault="008834BC" w:rsidP="008834BC">
      <w:pPr>
        <w:spacing w:line="480" w:lineRule="auto"/>
        <w:ind w:firstLine="0"/>
        <w:jc w:val="right"/>
        <w:rPr>
          <w:lang w:val="en-US"/>
        </w:rPr>
      </w:pPr>
      <w:r w:rsidRPr="004647B5">
        <w:rPr>
          <w:i/>
          <w:iCs/>
        </w:rPr>
        <w:t>Source: Authors’</w:t>
      </w:r>
      <w:r w:rsidRPr="004647B5">
        <w:rPr>
          <w:i/>
          <w:iCs/>
          <w:lang w:val="en-US"/>
        </w:rPr>
        <w:t xml:space="preserve"> </w:t>
      </w:r>
      <w:r w:rsidRPr="004647B5">
        <w:rPr>
          <w:i/>
          <w:iCs/>
        </w:rPr>
        <w:t>compilatio</w:t>
      </w:r>
      <w:r>
        <w:rPr>
          <w:i/>
          <w:iCs/>
          <w:lang w:val="en-US"/>
        </w:rPr>
        <w:t xml:space="preserve">n </w:t>
      </w:r>
      <w:r w:rsidRPr="0092111D">
        <w:rPr>
          <w:i/>
          <w:iCs/>
          <w:lang w:val="en-US"/>
        </w:rPr>
        <w:t>based on Caldara and Iacoviello (2022)</w:t>
      </w:r>
    </w:p>
    <w:p w14:paraId="5A131C4B" w14:textId="77777777" w:rsidR="000B4205" w:rsidRPr="004647B5" w:rsidRDefault="00000000" w:rsidP="008834BC">
      <w:pPr>
        <w:pStyle w:val="Heading2"/>
        <w:spacing w:before="0" w:line="480" w:lineRule="auto"/>
      </w:pPr>
      <w:r w:rsidRPr="004647B5">
        <w:lastRenderedPageBreak/>
        <w:t>4.1. Baseline Results: The GPR–DTA Nexus on Intermediate-Goods Trade</w:t>
      </w:r>
    </w:p>
    <w:p w14:paraId="2A315FC9" w14:textId="77777777" w:rsidR="000B4205" w:rsidRPr="004647B5" w:rsidRDefault="00000000" w:rsidP="008834BC">
      <w:pPr>
        <w:spacing w:line="480" w:lineRule="auto"/>
      </w:pPr>
      <w:r w:rsidRPr="004647B5">
        <w:t>Table 3 reports the baseline PPML gravity estimates for the interaction between standardized global geopolitical risk (GPR) and trade agreement variables on bilateral intermediate-goods exports at the HS2 product level. All specifications include the full set of pair–HS2 fixed effects, exporter–year fixed effects, importer–year fixed effects, and HS2–year fixed effects, thereby absorbing all time-invariant bilateral-product heterogeneity and all unilateral multilateral resistance terms consistent with the structural gravity literature (Anderson &amp; van Wincoop, 2003; Head &amp; Mayer, 2014). Standard errors are clustered at the unordered country-pair level, with multiway pair-plus-year clustering reported for inference robustness.</w:t>
      </w:r>
    </w:p>
    <w:p w14:paraId="43346322" w14:textId="77777777" w:rsidR="000B4205" w:rsidRPr="004647B5" w:rsidRDefault="00000000" w:rsidP="008834BC">
      <w:pPr>
        <w:spacing w:line="480" w:lineRule="auto"/>
      </w:pPr>
      <w:r w:rsidRPr="004647B5">
        <w:rPr>
          <w:rFonts w:eastAsia="Gungsuh"/>
        </w:rPr>
        <w:t>Column (1) estimates the interaction between GPR and a binary FTA indicator. The coefficient on GPR × FTA is −0.0241 (p = 0.024), implying that when global geopolitical risk rises by one historical standard deviation, intermediate-goods trade between FTA partners declines by an additional 2.38 percent relative to non-FTA pairs. This result is both statistically significant and economically meaningful: the magnitude is comparable to half the typical trade-creation effect of a shallow FTA reported in the meta-analysis of Head and Mayer (2014).</w:t>
      </w:r>
    </w:p>
    <w:p w14:paraId="4BCBE345" w14:textId="77777777" w:rsidR="000B4205" w:rsidRPr="004647B5" w:rsidRDefault="00000000" w:rsidP="008834BC">
      <w:pPr>
        <w:spacing w:line="480" w:lineRule="auto"/>
      </w:pPr>
      <w:r w:rsidRPr="004647B5">
        <w:rPr>
          <w:rFonts w:eastAsia="Gungsuh"/>
        </w:rPr>
        <w:t>Column (2) replaces the binary FTA indicator with DTA depth, measured as the number of legally enforceable provisions divided by ten. The interaction GPR × DTA Depth yields a coefficient of −0.0053 (p = 0.255), which is negative but statistically insignificant. This suggests that, in isolation, the depth of institutional commitments does not systematically amplify geopolitical sensitivity at the aggregate level.</w:t>
      </w:r>
    </w:p>
    <w:p w14:paraId="4CEC23FC" w14:textId="018BFA00" w:rsidR="000B4205" w:rsidRPr="002B1E76" w:rsidRDefault="00000000" w:rsidP="008834BC">
      <w:pPr>
        <w:spacing w:line="480" w:lineRule="auto"/>
        <w:rPr>
          <w:lang w:val="en-US"/>
        </w:rPr>
      </w:pPr>
      <w:r w:rsidRPr="004647B5">
        <w:rPr>
          <w:rFonts w:eastAsia="Gungsuh"/>
        </w:rPr>
        <w:t xml:space="preserve">Column (3) enters both interactions jointly. The FTA interaction strengthens to −0.0382 (p = 0.025, effect: −3.75%), while the depth interaction turns positive at +0.0099 (p = 0.202, effect: +0.99%). Because this depth interaction is not statistically distinguishable from zero at conventional significance thresholds, we draw no confirmatory inference from its point estimate. Furthermore, this sign reversal must be interpreted with econometric caution: the binary FTA indicator and the continuous depth measure exhibit an empirical correlation of 0.73 </w:t>
      </w:r>
      <w:r w:rsidRPr="004647B5">
        <w:rPr>
          <w:rFonts w:eastAsia="Gungsuh"/>
        </w:rPr>
        <w:lastRenderedPageBreak/>
        <w:t xml:space="preserve">in our estimation panel, which constrains the precision with which their distinct interaction terms can be separately identified. We note the positive coefficient primarily because it conforms to the theoretical direction of an institutional buffering mechanism, and because an analogous trade-buffering effect becomes statistically significant when geopolitical risk is measured at the bilateral country-pair level (Table </w:t>
      </w:r>
      <w:r w:rsidR="00EC59E1">
        <w:rPr>
          <w:rFonts w:eastAsia="Gungsuh"/>
          <w:lang w:val="en-US"/>
        </w:rPr>
        <w:t>7</w:t>
      </w:r>
      <w:r w:rsidRPr="004647B5">
        <w:rPr>
          <w:rFonts w:eastAsia="Gungsuh"/>
        </w:rPr>
        <w:t>, Panel A) – an empirical pattern we examine systematically in Section 4.6.</w:t>
      </w:r>
    </w:p>
    <w:p w14:paraId="1A2D518B" w14:textId="77777777" w:rsidR="000B4205" w:rsidRPr="004647B5" w:rsidRDefault="00000000" w:rsidP="008834BC">
      <w:pPr>
        <w:spacing w:line="480" w:lineRule="auto"/>
        <w:ind w:firstLine="0"/>
        <w:jc w:val="center"/>
        <w:rPr>
          <w:b/>
          <w:bCs/>
        </w:rPr>
      </w:pPr>
      <w:r w:rsidRPr="004647B5">
        <w:rPr>
          <w:b/>
          <w:bCs/>
        </w:rPr>
        <w:t>Table 3. Baseline PPML Gravity Estimates: GPR × Trade Agreement Interactions</w:t>
      </w:r>
    </w:p>
    <w:tbl>
      <w:tblPr>
        <w:tblStyle w:val="a1"/>
        <w:tblW w:w="0" w:type="auto"/>
        <w:tblInd w:w="0" w:type="dxa"/>
        <w:tblBorders>
          <w:top w:val="single" w:sz="4" w:space="0" w:color="auto"/>
          <w:bottom w:val="single" w:sz="4" w:space="0" w:color="auto"/>
        </w:tblBorders>
        <w:tblLook w:val="0600" w:firstRow="0" w:lastRow="0" w:firstColumn="0" w:lastColumn="0" w:noHBand="1" w:noVBand="1"/>
      </w:tblPr>
      <w:tblGrid>
        <w:gridCol w:w="2606"/>
        <w:gridCol w:w="2058"/>
        <w:gridCol w:w="2181"/>
        <w:gridCol w:w="2256"/>
      </w:tblGrid>
      <w:tr w:rsidR="000B4205" w:rsidRPr="004647B5" w14:paraId="2267DA4A" w14:textId="77777777" w:rsidTr="002B1E76">
        <w:trPr>
          <w:trHeight w:val="270"/>
          <w:tblHeader/>
        </w:trPr>
        <w:tc>
          <w:tcPr>
            <w:tcW w:w="0" w:type="auto"/>
            <w:tcBorders>
              <w:top w:val="single" w:sz="4" w:space="0" w:color="auto"/>
              <w:bottom w:val="single" w:sz="4" w:space="0" w:color="auto"/>
            </w:tcBorders>
            <w:tcMar>
              <w:top w:w="0" w:type="dxa"/>
              <w:left w:w="100" w:type="dxa"/>
              <w:bottom w:w="0" w:type="dxa"/>
              <w:right w:w="100" w:type="dxa"/>
            </w:tcMar>
          </w:tcPr>
          <w:p w14:paraId="579DF08D" w14:textId="77777777" w:rsidR="000B4205" w:rsidRPr="004647B5" w:rsidRDefault="00000000" w:rsidP="008834BC">
            <w:pPr>
              <w:spacing w:line="480" w:lineRule="auto"/>
              <w:ind w:firstLine="0"/>
              <w:rPr>
                <w:b/>
                <w:bCs/>
              </w:rPr>
            </w:pPr>
            <w:r w:rsidRPr="004647B5">
              <w:rPr>
                <w:b/>
                <w:bCs/>
              </w:rPr>
              <w:t>Variable</w:t>
            </w:r>
          </w:p>
        </w:tc>
        <w:tc>
          <w:tcPr>
            <w:tcW w:w="0" w:type="auto"/>
            <w:tcBorders>
              <w:top w:val="single" w:sz="4" w:space="0" w:color="auto"/>
              <w:bottom w:val="single" w:sz="4" w:space="0" w:color="auto"/>
            </w:tcBorders>
            <w:tcMar>
              <w:top w:w="0" w:type="dxa"/>
              <w:left w:w="100" w:type="dxa"/>
              <w:bottom w:w="0" w:type="dxa"/>
              <w:right w:w="100" w:type="dxa"/>
            </w:tcMar>
          </w:tcPr>
          <w:p w14:paraId="61222DC2" w14:textId="0160C6A0" w:rsidR="000B4205" w:rsidRPr="004647B5" w:rsidRDefault="00000000" w:rsidP="008834BC">
            <w:pPr>
              <w:spacing w:line="480" w:lineRule="auto"/>
              <w:ind w:firstLine="0"/>
              <w:jc w:val="center"/>
              <w:rPr>
                <w:b/>
                <w:bCs/>
              </w:rPr>
            </w:pPr>
            <w:r w:rsidRPr="004647B5">
              <w:rPr>
                <w:b/>
                <w:bCs/>
              </w:rPr>
              <w:t>(1) FTA</w:t>
            </w:r>
            <w:r w:rsidR="002B1E76">
              <w:rPr>
                <w:b/>
                <w:bCs/>
                <w:lang w:val="en-US"/>
              </w:rPr>
              <w:t xml:space="preserve"> </w:t>
            </w:r>
            <w:r w:rsidRPr="004647B5">
              <w:rPr>
                <w:b/>
                <w:bCs/>
              </w:rPr>
              <w:t>interaction</w:t>
            </w:r>
          </w:p>
        </w:tc>
        <w:tc>
          <w:tcPr>
            <w:tcW w:w="0" w:type="auto"/>
            <w:tcBorders>
              <w:top w:val="single" w:sz="4" w:space="0" w:color="auto"/>
              <w:bottom w:val="single" w:sz="4" w:space="0" w:color="auto"/>
            </w:tcBorders>
            <w:tcMar>
              <w:top w:w="0" w:type="dxa"/>
              <w:left w:w="100" w:type="dxa"/>
              <w:bottom w:w="0" w:type="dxa"/>
              <w:right w:w="100" w:type="dxa"/>
            </w:tcMar>
          </w:tcPr>
          <w:p w14:paraId="774251D3" w14:textId="77777777" w:rsidR="000B4205" w:rsidRPr="004647B5" w:rsidRDefault="00000000" w:rsidP="008834BC">
            <w:pPr>
              <w:spacing w:line="480" w:lineRule="auto"/>
              <w:ind w:firstLine="0"/>
              <w:jc w:val="center"/>
              <w:rPr>
                <w:b/>
                <w:bCs/>
              </w:rPr>
            </w:pPr>
            <w:r w:rsidRPr="004647B5">
              <w:rPr>
                <w:b/>
                <w:bCs/>
              </w:rPr>
              <w:t>(2) Depth interaction</w:t>
            </w:r>
          </w:p>
        </w:tc>
        <w:tc>
          <w:tcPr>
            <w:tcW w:w="0" w:type="auto"/>
            <w:tcBorders>
              <w:top w:val="single" w:sz="4" w:space="0" w:color="auto"/>
              <w:bottom w:val="single" w:sz="4" w:space="0" w:color="auto"/>
            </w:tcBorders>
            <w:tcMar>
              <w:top w:w="0" w:type="dxa"/>
              <w:left w:w="100" w:type="dxa"/>
              <w:bottom w:w="0" w:type="dxa"/>
              <w:right w:w="100" w:type="dxa"/>
            </w:tcMar>
          </w:tcPr>
          <w:p w14:paraId="464A1080" w14:textId="77777777" w:rsidR="000B4205" w:rsidRPr="004647B5" w:rsidRDefault="00000000" w:rsidP="008834BC">
            <w:pPr>
              <w:spacing w:line="480" w:lineRule="auto"/>
              <w:ind w:firstLine="0"/>
              <w:jc w:val="center"/>
              <w:rPr>
                <w:b/>
                <w:bCs/>
              </w:rPr>
            </w:pPr>
            <w:r w:rsidRPr="004647B5">
              <w:rPr>
                <w:b/>
                <w:bCs/>
              </w:rPr>
              <w:t>(3) Joint FTA + depth</w:t>
            </w:r>
          </w:p>
        </w:tc>
      </w:tr>
      <w:tr w:rsidR="000B4205" w:rsidRPr="004647B5" w14:paraId="76E3ED1D" w14:textId="77777777" w:rsidTr="002B1E76">
        <w:trPr>
          <w:trHeight w:val="660"/>
        </w:trPr>
        <w:tc>
          <w:tcPr>
            <w:tcW w:w="0" w:type="auto"/>
            <w:tcBorders>
              <w:top w:val="single" w:sz="4" w:space="0" w:color="auto"/>
            </w:tcBorders>
            <w:tcMar>
              <w:top w:w="0" w:type="dxa"/>
              <w:left w:w="100" w:type="dxa"/>
              <w:bottom w:w="0" w:type="dxa"/>
              <w:right w:w="100" w:type="dxa"/>
            </w:tcMar>
          </w:tcPr>
          <w:p w14:paraId="052E0FEB" w14:textId="77777777" w:rsidR="000B4205" w:rsidRPr="004647B5" w:rsidRDefault="00000000" w:rsidP="008834BC">
            <w:pPr>
              <w:spacing w:line="480" w:lineRule="auto"/>
              <w:ind w:firstLine="0"/>
            </w:pPr>
            <w:r w:rsidRPr="004647B5">
              <w:t>GPR × DTA depth</w:t>
            </w:r>
          </w:p>
        </w:tc>
        <w:tc>
          <w:tcPr>
            <w:tcW w:w="0" w:type="auto"/>
            <w:tcBorders>
              <w:top w:val="single" w:sz="4" w:space="0" w:color="auto"/>
            </w:tcBorders>
            <w:tcMar>
              <w:top w:w="0" w:type="dxa"/>
              <w:left w:w="100" w:type="dxa"/>
              <w:bottom w:w="0" w:type="dxa"/>
              <w:right w:w="100" w:type="dxa"/>
            </w:tcMar>
          </w:tcPr>
          <w:p w14:paraId="53256557" w14:textId="301EDE50" w:rsidR="000B4205" w:rsidRPr="004647B5" w:rsidRDefault="00FE7ECA" w:rsidP="008834BC">
            <w:pPr>
              <w:spacing w:line="480" w:lineRule="auto"/>
              <w:ind w:firstLine="0"/>
              <w:jc w:val="center"/>
            </w:pPr>
            <w:r w:rsidRPr="004647B5">
              <w:rPr>
                <w:rFonts w:eastAsia="Gungsuh"/>
              </w:rPr>
              <w:t>–</w:t>
            </w:r>
          </w:p>
        </w:tc>
        <w:tc>
          <w:tcPr>
            <w:tcW w:w="0" w:type="auto"/>
            <w:tcBorders>
              <w:top w:val="single" w:sz="4" w:space="0" w:color="auto"/>
            </w:tcBorders>
            <w:tcMar>
              <w:top w:w="0" w:type="dxa"/>
              <w:left w:w="100" w:type="dxa"/>
              <w:bottom w:w="0" w:type="dxa"/>
              <w:right w:w="100" w:type="dxa"/>
            </w:tcMar>
          </w:tcPr>
          <w:p w14:paraId="5CAD9292" w14:textId="77777777" w:rsidR="000B4205" w:rsidRPr="004647B5" w:rsidRDefault="00000000" w:rsidP="008834BC">
            <w:pPr>
              <w:spacing w:line="480" w:lineRule="auto"/>
              <w:ind w:firstLine="0"/>
              <w:jc w:val="center"/>
            </w:pPr>
            <w:r w:rsidRPr="004647B5">
              <w:rPr>
                <w:rFonts w:eastAsia="Gungsuh"/>
              </w:rPr>
              <w:t>−0.0053</w:t>
            </w:r>
            <w:r w:rsidRPr="004647B5">
              <w:rPr>
                <w:rFonts w:eastAsia="Gungsuh"/>
              </w:rPr>
              <w:br/>
              <w:t xml:space="preserve"> (0.0047)</w:t>
            </w:r>
            <w:r w:rsidRPr="004647B5">
              <w:rPr>
                <w:rFonts w:eastAsia="Gungsuh"/>
              </w:rPr>
              <w:br/>
              <w:t xml:space="preserve"> [−0.53%]</w:t>
            </w:r>
          </w:p>
        </w:tc>
        <w:tc>
          <w:tcPr>
            <w:tcW w:w="0" w:type="auto"/>
            <w:tcBorders>
              <w:top w:val="single" w:sz="4" w:space="0" w:color="auto"/>
            </w:tcBorders>
            <w:tcMar>
              <w:top w:w="0" w:type="dxa"/>
              <w:left w:w="100" w:type="dxa"/>
              <w:bottom w:w="0" w:type="dxa"/>
              <w:right w:w="100" w:type="dxa"/>
            </w:tcMar>
          </w:tcPr>
          <w:p w14:paraId="09DCCE53" w14:textId="77777777" w:rsidR="000B4205" w:rsidRPr="004647B5" w:rsidRDefault="00000000" w:rsidP="008834BC">
            <w:pPr>
              <w:spacing w:line="480" w:lineRule="auto"/>
              <w:ind w:firstLine="0"/>
              <w:jc w:val="center"/>
            </w:pPr>
            <w:r w:rsidRPr="004647B5">
              <w:t>0.0099</w:t>
            </w:r>
            <w:r w:rsidRPr="004647B5">
              <w:br/>
              <w:t xml:space="preserve"> (0.0078)</w:t>
            </w:r>
            <w:r w:rsidRPr="004647B5">
              <w:br/>
              <w:t xml:space="preserve"> [+0.99%]</w:t>
            </w:r>
          </w:p>
        </w:tc>
      </w:tr>
      <w:tr w:rsidR="000B4205" w:rsidRPr="004647B5" w14:paraId="2EC6B5A0" w14:textId="77777777" w:rsidTr="002B1E76">
        <w:trPr>
          <w:trHeight w:val="645"/>
        </w:trPr>
        <w:tc>
          <w:tcPr>
            <w:tcW w:w="0" w:type="auto"/>
            <w:tcMar>
              <w:top w:w="0" w:type="dxa"/>
              <w:left w:w="100" w:type="dxa"/>
              <w:bottom w:w="0" w:type="dxa"/>
              <w:right w:w="100" w:type="dxa"/>
            </w:tcMar>
          </w:tcPr>
          <w:p w14:paraId="210C5CC2" w14:textId="77777777" w:rsidR="000B4205" w:rsidRPr="004647B5" w:rsidRDefault="00000000" w:rsidP="008834BC">
            <w:pPr>
              <w:spacing w:line="480" w:lineRule="auto"/>
              <w:ind w:firstLine="0"/>
            </w:pPr>
            <w:r w:rsidRPr="004647B5">
              <w:t>GPR × FTA</w:t>
            </w:r>
          </w:p>
        </w:tc>
        <w:tc>
          <w:tcPr>
            <w:tcW w:w="0" w:type="auto"/>
            <w:tcMar>
              <w:top w:w="0" w:type="dxa"/>
              <w:left w:w="100" w:type="dxa"/>
              <w:bottom w:w="0" w:type="dxa"/>
              <w:right w:w="100" w:type="dxa"/>
            </w:tcMar>
          </w:tcPr>
          <w:p w14:paraId="724F559E" w14:textId="77777777" w:rsidR="000B4205" w:rsidRPr="004647B5" w:rsidRDefault="00000000" w:rsidP="008834BC">
            <w:pPr>
              <w:spacing w:line="480" w:lineRule="auto"/>
              <w:ind w:firstLine="0"/>
              <w:jc w:val="center"/>
            </w:pPr>
            <w:r w:rsidRPr="004647B5">
              <w:rPr>
                <w:rFonts w:eastAsia="Gungsuh"/>
              </w:rPr>
              <w:t>−0.0241**</w:t>
            </w:r>
            <w:r w:rsidRPr="004647B5">
              <w:rPr>
                <w:rFonts w:eastAsia="Gungsuh"/>
              </w:rPr>
              <w:br/>
              <w:t xml:space="preserve"> (0.0107)</w:t>
            </w:r>
            <w:r w:rsidRPr="004647B5">
              <w:rPr>
                <w:rFonts w:eastAsia="Gungsuh"/>
              </w:rPr>
              <w:br/>
              <w:t xml:space="preserve"> [−2.38%]</w:t>
            </w:r>
          </w:p>
        </w:tc>
        <w:tc>
          <w:tcPr>
            <w:tcW w:w="0" w:type="auto"/>
            <w:tcMar>
              <w:top w:w="0" w:type="dxa"/>
              <w:left w:w="100" w:type="dxa"/>
              <w:bottom w:w="0" w:type="dxa"/>
              <w:right w:w="100" w:type="dxa"/>
            </w:tcMar>
          </w:tcPr>
          <w:p w14:paraId="689471C0" w14:textId="13DB8266" w:rsidR="000B4205" w:rsidRPr="004647B5" w:rsidRDefault="00FE7ECA" w:rsidP="008834BC">
            <w:pPr>
              <w:spacing w:line="480" w:lineRule="auto"/>
              <w:ind w:firstLine="0"/>
              <w:jc w:val="center"/>
            </w:pPr>
            <w:r w:rsidRPr="004647B5">
              <w:rPr>
                <w:rFonts w:eastAsia="Gungsuh"/>
              </w:rPr>
              <w:t>–</w:t>
            </w:r>
          </w:p>
        </w:tc>
        <w:tc>
          <w:tcPr>
            <w:tcW w:w="0" w:type="auto"/>
            <w:tcMar>
              <w:top w:w="0" w:type="dxa"/>
              <w:left w:w="100" w:type="dxa"/>
              <w:bottom w:w="0" w:type="dxa"/>
              <w:right w:w="100" w:type="dxa"/>
            </w:tcMar>
          </w:tcPr>
          <w:p w14:paraId="21DCCD8F" w14:textId="77777777" w:rsidR="000B4205" w:rsidRPr="004647B5" w:rsidRDefault="00000000" w:rsidP="008834BC">
            <w:pPr>
              <w:spacing w:line="480" w:lineRule="auto"/>
              <w:ind w:firstLine="0"/>
              <w:jc w:val="center"/>
            </w:pPr>
            <w:r w:rsidRPr="004647B5">
              <w:rPr>
                <w:rFonts w:eastAsia="Gungsuh"/>
              </w:rPr>
              <w:t>−0.0382**</w:t>
            </w:r>
            <w:r w:rsidRPr="004647B5">
              <w:rPr>
                <w:rFonts w:eastAsia="Gungsuh"/>
              </w:rPr>
              <w:br/>
              <w:t xml:space="preserve"> (0.0171)</w:t>
            </w:r>
            <w:r w:rsidRPr="004647B5">
              <w:rPr>
                <w:rFonts w:eastAsia="Gungsuh"/>
              </w:rPr>
              <w:br/>
              <w:t xml:space="preserve"> [−3.75%]</w:t>
            </w:r>
          </w:p>
        </w:tc>
      </w:tr>
      <w:tr w:rsidR="000B4205" w:rsidRPr="004647B5" w14:paraId="50B7D71A" w14:textId="77777777" w:rsidTr="002B1E76">
        <w:trPr>
          <w:trHeight w:val="240"/>
        </w:trPr>
        <w:tc>
          <w:tcPr>
            <w:tcW w:w="0" w:type="auto"/>
            <w:tcMar>
              <w:top w:w="0" w:type="dxa"/>
              <w:left w:w="100" w:type="dxa"/>
              <w:bottom w:w="0" w:type="dxa"/>
              <w:right w:w="100" w:type="dxa"/>
            </w:tcMar>
          </w:tcPr>
          <w:p w14:paraId="18328A54" w14:textId="77777777" w:rsidR="000B4205" w:rsidRPr="004647B5" w:rsidRDefault="00000000" w:rsidP="008834BC">
            <w:pPr>
              <w:spacing w:line="480" w:lineRule="auto"/>
              <w:ind w:firstLine="0"/>
            </w:pPr>
            <w:r w:rsidRPr="004647B5">
              <w:t>FTA level term</w:t>
            </w:r>
          </w:p>
        </w:tc>
        <w:tc>
          <w:tcPr>
            <w:tcW w:w="0" w:type="auto"/>
            <w:tcMar>
              <w:top w:w="0" w:type="dxa"/>
              <w:left w:w="100" w:type="dxa"/>
              <w:bottom w:w="0" w:type="dxa"/>
              <w:right w:w="100" w:type="dxa"/>
            </w:tcMar>
          </w:tcPr>
          <w:p w14:paraId="65F16BC4" w14:textId="77777777" w:rsidR="000B4205" w:rsidRPr="004647B5" w:rsidRDefault="00000000" w:rsidP="008834BC">
            <w:pPr>
              <w:spacing w:line="480" w:lineRule="auto"/>
              <w:ind w:firstLine="0"/>
              <w:jc w:val="center"/>
            </w:pPr>
            <w:r w:rsidRPr="004647B5">
              <w:t>Included</w:t>
            </w:r>
          </w:p>
        </w:tc>
        <w:tc>
          <w:tcPr>
            <w:tcW w:w="0" w:type="auto"/>
            <w:tcMar>
              <w:top w:w="0" w:type="dxa"/>
              <w:left w:w="100" w:type="dxa"/>
              <w:bottom w:w="0" w:type="dxa"/>
              <w:right w:w="100" w:type="dxa"/>
            </w:tcMar>
          </w:tcPr>
          <w:p w14:paraId="79C02154" w14:textId="6E00DE2E" w:rsidR="000B4205" w:rsidRPr="004647B5" w:rsidRDefault="00FE7ECA" w:rsidP="008834BC">
            <w:pPr>
              <w:spacing w:line="480" w:lineRule="auto"/>
              <w:ind w:firstLine="0"/>
              <w:jc w:val="center"/>
            </w:pPr>
            <w:r w:rsidRPr="004647B5">
              <w:rPr>
                <w:rFonts w:eastAsia="Gungsuh"/>
              </w:rPr>
              <w:t>–</w:t>
            </w:r>
          </w:p>
        </w:tc>
        <w:tc>
          <w:tcPr>
            <w:tcW w:w="0" w:type="auto"/>
            <w:tcMar>
              <w:top w:w="0" w:type="dxa"/>
              <w:left w:w="100" w:type="dxa"/>
              <w:bottom w:w="0" w:type="dxa"/>
              <w:right w:w="100" w:type="dxa"/>
            </w:tcMar>
          </w:tcPr>
          <w:p w14:paraId="5ACB9FA1" w14:textId="77777777" w:rsidR="000B4205" w:rsidRPr="004647B5" w:rsidRDefault="00000000" w:rsidP="008834BC">
            <w:pPr>
              <w:spacing w:line="480" w:lineRule="auto"/>
              <w:ind w:firstLine="0"/>
              <w:jc w:val="center"/>
            </w:pPr>
            <w:r w:rsidRPr="004647B5">
              <w:t>Included</w:t>
            </w:r>
          </w:p>
        </w:tc>
      </w:tr>
      <w:tr w:rsidR="000B4205" w:rsidRPr="004647B5" w14:paraId="5301D396" w14:textId="77777777" w:rsidTr="002B1E76">
        <w:trPr>
          <w:trHeight w:val="240"/>
        </w:trPr>
        <w:tc>
          <w:tcPr>
            <w:tcW w:w="0" w:type="auto"/>
            <w:tcMar>
              <w:top w:w="0" w:type="dxa"/>
              <w:left w:w="100" w:type="dxa"/>
              <w:bottom w:w="0" w:type="dxa"/>
              <w:right w:w="100" w:type="dxa"/>
            </w:tcMar>
          </w:tcPr>
          <w:p w14:paraId="37C3E4B3" w14:textId="77777777" w:rsidR="000B4205" w:rsidRPr="004647B5" w:rsidRDefault="00000000" w:rsidP="008834BC">
            <w:pPr>
              <w:spacing w:line="480" w:lineRule="auto"/>
              <w:ind w:firstLine="0"/>
            </w:pPr>
            <w:r w:rsidRPr="004647B5">
              <w:t>DTA-depth level term</w:t>
            </w:r>
          </w:p>
        </w:tc>
        <w:tc>
          <w:tcPr>
            <w:tcW w:w="0" w:type="auto"/>
            <w:tcMar>
              <w:top w:w="0" w:type="dxa"/>
              <w:left w:w="100" w:type="dxa"/>
              <w:bottom w:w="0" w:type="dxa"/>
              <w:right w:w="100" w:type="dxa"/>
            </w:tcMar>
          </w:tcPr>
          <w:p w14:paraId="71298236" w14:textId="5293B097" w:rsidR="000B4205" w:rsidRPr="004647B5" w:rsidRDefault="00FE7ECA" w:rsidP="008834BC">
            <w:pPr>
              <w:spacing w:line="480" w:lineRule="auto"/>
              <w:ind w:firstLine="0"/>
              <w:jc w:val="center"/>
            </w:pPr>
            <w:r w:rsidRPr="004647B5">
              <w:rPr>
                <w:rFonts w:eastAsia="Gungsuh"/>
              </w:rPr>
              <w:t>–</w:t>
            </w:r>
          </w:p>
        </w:tc>
        <w:tc>
          <w:tcPr>
            <w:tcW w:w="0" w:type="auto"/>
            <w:tcMar>
              <w:top w:w="0" w:type="dxa"/>
              <w:left w:w="100" w:type="dxa"/>
              <w:bottom w:w="0" w:type="dxa"/>
              <w:right w:w="100" w:type="dxa"/>
            </w:tcMar>
          </w:tcPr>
          <w:p w14:paraId="607553FE" w14:textId="77777777" w:rsidR="000B4205" w:rsidRPr="004647B5" w:rsidRDefault="00000000" w:rsidP="008834BC">
            <w:pPr>
              <w:spacing w:line="480" w:lineRule="auto"/>
              <w:ind w:firstLine="0"/>
              <w:jc w:val="center"/>
            </w:pPr>
            <w:r w:rsidRPr="004647B5">
              <w:t>Included</w:t>
            </w:r>
          </w:p>
        </w:tc>
        <w:tc>
          <w:tcPr>
            <w:tcW w:w="0" w:type="auto"/>
            <w:tcMar>
              <w:top w:w="0" w:type="dxa"/>
              <w:left w:w="100" w:type="dxa"/>
              <w:bottom w:w="0" w:type="dxa"/>
              <w:right w:w="100" w:type="dxa"/>
            </w:tcMar>
          </w:tcPr>
          <w:p w14:paraId="10241337" w14:textId="77777777" w:rsidR="000B4205" w:rsidRPr="004647B5" w:rsidRDefault="00000000" w:rsidP="008834BC">
            <w:pPr>
              <w:spacing w:line="480" w:lineRule="auto"/>
              <w:ind w:firstLine="0"/>
              <w:jc w:val="center"/>
            </w:pPr>
            <w:r w:rsidRPr="004647B5">
              <w:t>Included</w:t>
            </w:r>
          </w:p>
        </w:tc>
      </w:tr>
      <w:tr w:rsidR="000B4205" w:rsidRPr="004647B5" w14:paraId="0396488E" w14:textId="77777777" w:rsidTr="002B1E76">
        <w:trPr>
          <w:trHeight w:val="240"/>
        </w:trPr>
        <w:tc>
          <w:tcPr>
            <w:tcW w:w="0" w:type="auto"/>
            <w:tcMar>
              <w:top w:w="0" w:type="dxa"/>
              <w:left w:w="100" w:type="dxa"/>
              <w:bottom w:w="0" w:type="dxa"/>
              <w:right w:w="100" w:type="dxa"/>
            </w:tcMar>
          </w:tcPr>
          <w:p w14:paraId="081EFA96" w14:textId="77777777" w:rsidR="000B4205" w:rsidRPr="004647B5" w:rsidRDefault="00000000" w:rsidP="008834BC">
            <w:pPr>
              <w:spacing w:line="480" w:lineRule="auto"/>
              <w:ind w:firstLine="0"/>
            </w:pPr>
            <w:r w:rsidRPr="004647B5">
              <w:t>Pair–HS2 fixed effects</w:t>
            </w:r>
          </w:p>
        </w:tc>
        <w:tc>
          <w:tcPr>
            <w:tcW w:w="0" w:type="auto"/>
            <w:tcMar>
              <w:top w:w="0" w:type="dxa"/>
              <w:left w:w="100" w:type="dxa"/>
              <w:bottom w:w="0" w:type="dxa"/>
              <w:right w:w="100" w:type="dxa"/>
            </w:tcMar>
          </w:tcPr>
          <w:p w14:paraId="277FFED9" w14:textId="77777777" w:rsidR="000B4205" w:rsidRPr="004647B5" w:rsidRDefault="00000000" w:rsidP="008834BC">
            <w:pPr>
              <w:spacing w:line="480" w:lineRule="auto"/>
              <w:ind w:firstLine="0"/>
              <w:jc w:val="center"/>
            </w:pPr>
            <w:r w:rsidRPr="004647B5">
              <w:t>Yes</w:t>
            </w:r>
          </w:p>
        </w:tc>
        <w:tc>
          <w:tcPr>
            <w:tcW w:w="0" w:type="auto"/>
            <w:tcMar>
              <w:top w:w="0" w:type="dxa"/>
              <w:left w:w="100" w:type="dxa"/>
              <w:bottom w:w="0" w:type="dxa"/>
              <w:right w:w="100" w:type="dxa"/>
            </w:tcMar>
          </w:tcPr>
          <w:p w14:paraId="746080B4" w14:textId="77777777" w:rsidR="000B4205" w:rsidRPr="004647B5" w:rsidRDefault="00000000" w:rsidP="008834BC">
            <w:pPr>
              <w:spacing w:line="480" w:lineRule="auto"/>
              <w:ind w:firstLine="0"/>
              <w:jc w:val="center"/>
            </w:pPr>
            <w:r w:rsidRPr="004647B5">
              <w:t>Yes</w:t>
            </w:r>
          </w:p>
        </w:tc>
        <w:tc>
          <w:tcPr>
            <w:tcW w:w="0" w:type="auto"/>
            <w:tcMar>
              <w:top w:w="0" w:type="dxa"/>
              <w:left w:w="100" w:type="dxa"/>
              <w:bottom w:w="0" w:type="dxa"/>
              <w:right w:w="100" w:type="dxa"/>
            </w:tcMar>
          </w:tcPr>
          <w:p w14:paraId="35366A3C" w14:textId="77777777" w:rsidR="000B4205" w:rsidRPr="004647B5" w:rsidRDefault="00000000" w:rsidP="008834BC">
            <w:pPr>
              <w:spacing w:line="480" w:lineRule="auto"/>
              <w:ind w:firstLine="0"/>
              <w:jc w:val="center"/>
            </w:pPr>
            <w:r w:rsidRPr="004647B5">
              <w:t>Yes</w:t>
            </w:r>
          </w:p>
        </w:tc>
      </w:tr>
      <w:tr w:rsidR="000B4205" w:rsidRPr="004647B5" w14:paraId="6E170E50" w14:textId="77777777" w:rsidTr="002B1E76">
        <w:trPr>
          <w:trHeight w:val="240"/>
        </w:trPr>
        <w:tc>
          <w:tcPr>
            <w:tcW w:w="0" w:type="auto"/>
            <w:tcBorders>
              <w:bottom w:val="nil"/>
            </w:tcBorders>
            <w:tcMar>
              <w:top w:w="0" w:type="dxa"/>
              <w:left w:w="100" w:type="dxa"/>
              <w:bottom w:w="0" w:type="dxa"/>
              <w:right w:w="100" w:type="dxa"/>
            </w:tcMar>
          </w:tcPr>
          <w:p w14:paraId="376A3160" w14:textId="77777777" w:rsidR="000B4205" w:rsidRPr="004647B5" w:rsidRDefault="00000000" w:rsidP="008834BC">
            <w:pPr>
              <w:spacing w:line="480" w:lineRule="auto"/>
              <w:ind w:firstLine="0"/>
            </w:pPr>
            <w:r w:rsidRPr="004647B5">
              <w:t>Exporter–year fixed effects</w:t>
            </w:r>
          </w:p>
        </w:tc>
        <w:tc>
          <w:tcPr>
            <w:tcW w:w="0" w:type="auto"/>
            <w:tcBorders>
              <w:bottom w:val="nil"/>
            </w:tcBorders>
            <w:tcMar>
              <w:top w:w="0" w:type="dxa"/>
              <w:left w:w="100" w:type="dxa"/>
              <w:bottom w:w="0" w:type="dxa"/>
              <w:right w:w="100" w:type="dxa"/>
            </w:tcMar>
          </w:tcPr>
          <w:p w14:paraId="7FF4F5C8" w14:textId="77777777" w:rsidR="000B4205" w:rsidRPr="004647B5" w:rsidRDefault="00000000" w:rsidP="008834BC">
            <w:pPr>
              <w:spacing w:line="480" w:lineRule="auto"/>
              <w:ind w:firstLine="0"/>
              <w:jc w:val="center"/>
            </w:pPr>
            <w:r w:rsidRPr="004647B5">
              <w:t>Yes</w:t>
            </w:r>
          </w:p>
        </w:tc>
        <w:tc>
          <w:tcPr>
            <w:tcW w:w="0" w:type="auto"/>
            <w:tcBorders>
              <w:bottom w:val="nil"/>
            </w:tcBorders>
            <w:tcMar>
              <w:top w:w="0" w:type="dxa"/>
              <w:left w:w="100" w:type="dxa"/>
              <w:bottom w:w="0" w:type="dxa"/>
              <w:right w:w="100" w:type="dxa"/>
            </w:tcMar>
          </w:tcPr>
          <w:p w14:paraId="7385E58D" w14:textId="77777777" w:rsidR="000B4205" w:rsidRPr="004647B5" w:rsidRDefault="00000000" w:rsidP="008834BC">
            <w:pPr>
              <w:spacing w:line="480" w:lineRule="auto"/>
              <w:ind w:firstLine="0"/>
              <w:jc w:val="center"/>
            </w:pPr>
            <w:r w:rsidRPr="004647B5">
              <w:t>Yes</w:t>
            </w:r>
          </w:p>
        </w:tc>
        <w:tc>
          <w:tcPr>
            <w:tcW w:w="0" w:type="auto"/>
            <w:tcBorders>
              <w:bottom w:val="nil"/>
            </w:tcBorders>
            <w:tcMar>
              <w:top w:w="0" w:type="dxa"/>
              <w:left w:w="100" w:type="dxa"/>
              <w:bottom w:w="0" w:type="dxa"/>
              <w:right w:w="100" w:type="dxa"/>
            </w:tcMar>
          </w:tcPr>
          <w:p w14:paraId="72C441A3" w14:textId="77777777" w:rsidR="000B4205" w:rsidRPr="004647B5" w:rsidRDefault="00000000" w:rsidP="008834BC">
            <w:pPr>
              <w:spacing w:line="480" w:lineRule="auto"/>
              <w:ind w:firstLine="0"/>
              <w:jc w:val="center"/>
            </w:pPr>
            <w:r w:rsidRPr="004647B5">
              <w:t>Yes</w:t>
            </w:r>
          </w:p>
        </w:tc>
      </w:tr>
      <w:tr w:rsidR="000B4205" w:rsidRPr="004647B5" w14:paraId="32C3ECC5" w14:textId="77777777" w:rsidTr="002B1E76">
        <w:trPr>
          <w:trHeight w:val="240"/>
        </w:trPr>
        <w:tc>
          <w:tcPr>
            <w:tcW w:w="0" w:type="auto"/>
            <w:tcBorders>
              <w:top w:val="nil"/>
              <w:bottom w:val="nil"/>
            </w:tcBorders>
            <w:tcMar>
              <w:top w:w="0" w:type="dxa"/>
              <w:left w:w="100" w:type="dxa"/>
              <w:bottom w:w="0" w:type="dxa"/>
              <w:right w:w="100" w:type="dxa"/>
            </w:tcMar>
          </w:tcPr>
          <w:p w14:paraId="058CF5E6" w14:textId="77777777" w:rsidR="000B4205" w:rsidRPr="004647B5" w:rsidRDefault="00000000" w:rsidP="008834BC">
            <w:pPr>
              <w:spacing w:line="480" w:lineRule="auto"/>
              <w:ind w:firstLine="0"/>
            </w:pPr>
            <w:r w:rsidRPr="004647B5">
              <w:t>Importer–year fixed effects</w:t>
            </w:r>
          </w:p>
        </w:tc>
        <w:tc>
          <w:tcPr>
            <w:tcW w:w="0" w:type="auto"/>
            <w:tcBorders>
              <w:top w:val="nil"/>
              <w:bottom w:val="nil"/>
            </w:tcBorders>
            <w:tcMar>
              <w:top w:w="0" w:type="dxa"/>
              <w:left w:w="100" w:type="dxa"/>
              <w:bottom w:w="0" w:type="dxa"/>
              <w:right w:w="100" w:type="dxa"/>
            </w:tcMar>
          </w:tcPr>
          <w:p w14:paraId="0BC21C26" w14:textId="77777777" w:rsidR="000B4205" w:rsidRPr="004647B5" w:rsidRDefault="00000000" w:rsidP="008834BC">
            <w:pPr>
              <w:spacing w:line="480" w:lineRule="auto"/>
              <w:ind w:firstLine="0"/>
              <w:jc w:val="center"/>
            </w:pPr>
            <w:r w:rsidRPr="004647B5">
              <w:t>Yes</w:t>
            </w:r>
          </w:p>
        </w:tc>
        <w:tc>
          <w:tcPr>
            <w:tcW w:w="0" w:type="auto"/>
            <w:tcBorders>
              <w:top w:val="nil"/>
              <w:bottom w:val="nil"/>
            </w:tcBorders>
            <w:tcMar>
              <w:top w:w="0" w:type="dxa"/>
              <w:left w:w="100" w:type="dxa"/>
              <w:bottom w:w="0" w:type="dxa"/>
              <w:right w:w="100" w:type="dxa"/>
            </w:tcMar>
          </w:tcPr>
          <w:p w14:paraId="30BE9BFF" w14:textId="77777777" w:rsidR="000B4205" w:rsidRPr="004647B5" w:rsidRDefault="00000000" w:rsidP="008834BC">
            <w:pPr>
              <w:spacing w:line="480" w:lineRule="auto"/>
              <w:ind w:firstLine="0"/>
              <w:jc w:val="center"/>
            </w:pPr>
            <w:r w:rsidRPr="004647B5">
              <w:t>Yes</w:t>
            </w:r>
          </w:p>
        </w:tc>
        <w:tc>
          <w:tcPr>
            <w:tcW w:w="0" w:type="auto"/>
            <w:tcBorders>
              <w:top w:val="nil"/>
              <w:bottom w:val="nil"/>
            </w:tcBorders>
            <w:tcMar>
              <w:top w:w="0" w:type="dxa"/>
              <w:left w:w="100" w:type="dxa"/>
              <w:bottom w:w="0" w:type="dxa"/>
              <w:right w:w="100" w:type="dxa"/>
            </w:tcMar>
          </w:tcPr>
          <w:p w14:paraId="1B735656" w14:textId="77777777" w:rsidR="000B4205" w:rsidRPr="004647B5" w:rsidRDefault="00000000" w:rsidP="008834BC">
            <w:pPr>
              <w:spacing w:line="480" w:lineRule="auto"/>
              <w:ind w:firstLine="0"/>
              <w:jc w:val="center"/>
            </w:pPr>
            <w:r w:rsidRPr="004647B5">
              <w:t>Yes</w:t>
            </w:r>
          </w:p>
        </w:tc>
      </w:tr>
      <w:tr w:rsidR="000B4205" w:rsidRPr="004647B5" w14:paraId="4228E851" w14:textId="77777777" w:rsidTr="002B1E76">
        <w:tc>
          <w:tcPr>
            <w:tcW w:w="0" w:type="auto"/>
            <w:tcBorders>
              <w:top w:val="nil"/>
              <w:bottom w:val="nil"/>
            </w:tcBorders>
            <w:tcMar>
              <w:top w:w="0" w:type="dxa"/>
              <w:left w:w="100" w:type="dxa"/>
              <w:bottom w:w="0" w:type="dxa"/>
              <w:right w:w="100" w:type="dxa"/>
            </w:tcMar>
          </w:tcPr>
          <w:p w14:paraId="215F1F01" w14:textId="77777777" w:rsidR="000B4205" w:rsidRPr="004647B5" w:rsidRDefault="00000000" w:rsidP="008834BC">
            <w:pPr>
              <w:spacing w:line="480" w:lineRule="auto"/>
              <w:ind w:firstLine="0"/>
            </w:pPr>
            <w:r w:rsidRPr="004647B5">
              <w:t>HS2–year fixed effects</w:t>
            </w:r>
          </w:p>
        </w:tc>
        <w:tc>
          <w:tcPr>
            <w:tcW w:w="0" w:type="auto"/>
            <w:tcBorders>
              <w:top w:val="nil"/>
              <w:bottom w:val="nil"/>
            </w:tcBorders>
            <w:tcMar>
              <w:top w:w="0" w:type="dxa"/>
              <w:left w:w="100" w:type="dxa"/>
              <w:bottom w:w="0" w:type="dxa"/>
              <w:right w:w="100" w:type="dxa"/>
            </w:tcMar>
          </w:tcPr>
          <w:p w14:paraId="5935303F" w14:textId="77777777" w:rsidR="000B4205" w:rsidRPr="004647B5" w:rsidRDefault="00000000" w:rsidP="008834BC">
            <w:pPr>
              <w:spacing w:line="480" w:lineRule="auto"/>
              <w:ind w:firstLine="0"/>
              <w:jc w:val="center"/>
            </w:pPr>
            <w:r w:rsidRPr="004647B5">
              <w:t>Yes</w:t>
            </w:r>
          </w:p>
        </w:tc>
        <w:tc>
          <w:tcPr>
            <w:tcW w:w="0" w:type="auto"/>
            <w:tcBorders>
              <w:top w:val="nil"/>
              <w:bottom w:val="nil"/>
            </w:tcBorders>
            <w:tcMar>
              <w:top w:w="0" w:type="dxa"/>
              <w:left w:w="100" w:type="dxa"/>
              <w:bottom w:w="0" w:type="dxa"/>
              <w:right w:w="100" w:type="dxa"/>
            </w:tcMar>
          </w:tcPr>
          <w:p w14:paraId="6888B448" w14:textId="77777777" w:rsidR="000B4205" w:rsidRPr="004647B5" w:rsidRDefault="00000000" w:rsidP="008834BC">
            <w:pPr>
              <w:spacing w:line="480" w:lineRule="auto"/>
              <w:ind w:firstLine="0"/>
              <w:jc w:val="center"/>
            </w:pPr>
            <w:r w:rsidRPr="004647B5">
              <w:t>Yes</w:t>
            </w:r>
          </w:p>
        </w:tc>
        <w:tc>
          <w:tcPr>
            <w:tcW w:w="0" w:type="auto"/>
            <w:tcBorders>
              <w:top w:val="nil"/>
              <w:bottom w:val="nil"/>
            </w:tcBorders>
            <w:tcMar>
              <w:top w:w="0" w:type="dxa"/>
              <w:left w:w="100" w:type="dxa"/>
              <w:bottom w:w="0" w:type="dxa"/>
              <w:right w:w="100" w:type="dxa"/>
            </w:tcMar>
          </w:tcPr>
          <w:p w14:paraId="5F790E5D" w14:textId="77777777" w:rsidR="000B4205" w:rsidRPr="004647B5" w:rsidRDefault="00000000" w:rsidP="008834BC">
            <w:pPr>
              <w:spacing w:line="480" w:lineRule="auto"/>
              <w:ind w:firstLine="0"/>
              <w:jc w:val="center"/>
            </w:pPr>
            <w:r w:rsidRPr="004647B5">
              <w:t>Yes</w:t>
            </w:r>
          </w:p>
        </w:tc>
      </w:tr>
      <w:tr w:rsidR="000B4205" w:rsidRPr="004647B5" w14:paraId="0E82CD48" w14:textId="77777777" w:rsidTr="002B1E76">
        <w:trPr>
          <w:trHeight w:val="255"/>
        </w:trPr>
        <w:tc>
          <w:tcPr>
            <w:tcW w:w="0" w:type="auto"/>
            <w:tcBorders>
              <w:top w:val="nil"/>
              <w:bottom w:val="single" w:sz="4" w:space="0" w:color="auto"/>
            </w:tcBorders>
            <w:tcMar>
              <w:top w:w="0" w:type="dxa"/>
              <w:left w:w="100" w:type="dxa"/>
              <w:bottom w:w="0" w:type="dxa"/>
              <w:right w:w="100" w:type="dxa"/>
            </w:tcMar>
          </w:tcPr>
          <w:p w14:paraId="36653FCC" w14:textId="77777777" w:rsidR="000B4205" w:rsidRPr="004647B5" w:rsidRDefault="00000000" w:rsidP="008834BC">
            <w:pPr>
              <w:spacing w:line="480" w:lineRule="auto"/>
              <w:ind w:firstLine="0"/>
            </w:pPr>
            <w:r w:rsidRPr="004647B5">
              <w:t>Observations</w:t>
            </w:r>
          </w:p>
        </w:tc>
        <w:tc>
          <w:tcPr>
            <w:tcW w:w="0" w:type="auto"/>
            <w:tcBorders>
              <w:top w:val="nil"/>
              <w:bottom w:val="single" w:sz="4" w:space="0" w:color="auto"/>
            </w:tcBorders>
            <w:tcMar>
              <w:top w:w="0" w:type="dxa"/>
              <w:left w:w="100" w:type="dxa"/>
              <w:bottom w:w="0" w:type="dxa"/>
              <w:right w:w="100" w:type="dxa"/>
            </w:tcMar>
          </w:tcPr>
          <w:p w14:paraId="654D3CD0" w14:textId="77777777" w:rsidR="000B4205" w:rsidRPr="004647B5" w:rsidRDefault="00000000" w:rsidP="008834BC">
            <w:pPr>
              <w:spacing w:line="480" w:lineRule="auto"/>
              <w:ind w:firstLine="0"/>
              <w:jc w:val="center"/>
            </w:pPr>
            <w:r w:rsidRPr="004647B5">
              <w:t>16,752,356</w:t>
            </w:r>
          </w:p>
        </w:tc>
        <w:tc>
          <w:tcPr>
            <w:tcW w:w="0" w:type="auto"/>
            <w:tcBorders>
              <w:top w:val="nil"/>
              <w:bottom w:val="single" w:sz="4" w:space="0" w:color="auto"/>
            </w:tcBorders>
            <w:tcMar>
              <w:top w:w="0" w:type="dxa"/>
              <w:left w:w="100" w:type="dxa"/>
              <w:bottom w:w="0" w:type="dxa"/>
              <w:right w:w="100" w:type="dxa"/>
            </w:tcMar>
          </w:tcPr>
          <w:p w14:paraId="5F22F13F" w14:textId="77777777" w:rsidR="000B4205" w:rsidRPr="004647B5" w:rsidRDefault="00000000" w:rsidP="008834BC">
            <w:pPr>
              <w:spacing w:line="480" w:lineRule="auto"/>
              <w:ind w:firstLine="0"/>
              <w:jc w:val="center"/>
            </w:pPr>
            <w:r w:rsidRPr="004647B5">
              <w:t>16,752,356</w:t>
            </w:r>
          </w:p>
        </w:tc>
        <w:tc>
          <w:tcPr>
            <w:tcW w:w="0" w:type="auto"/>
            <w:tcBorders>
              <w:top w:val="nil"/>
              <w:bottom w:val="single" w:sz="4" w:space="0" w:color="auto"/>
            </w:tcBorders>
            <w:tcMar>
              <w:top w:w="0" w:type="dxa"/>
              <w:left w:w="100" w:type="dxa"/>
              <w:bottom w:w="0" w:type="dxa"/>
              <w:right w:w="100" w:type="dxa"/>
            </w:tcMar>
          </w:tcPr>
          <w:p w14:paraId="5A8DD720" w14:textId="77777777" w:rsidR="000B4205" w:rsidRPr="004647B5" w:rsidRDefault="00000000" w:rsidP="008834BC">
            <w:pPr>
              <w:spacing w:line="480" w:lineRule="auto"/>
              <w:ind w:firstLine="0"/>
              <w:jc w:val="center"/>
            </w:pPr>
            <w:r w:rsidRPr="004647B5">
              <w:t>16,752,356</w:t>
            </w:r>
          </w:p>
        </w:tc>
      </w:tr>
    </w:tbl>
    <w:p w14:paraId="2C8ECD95" w14:textId="77777777" w:rsidR="00EC59E1" w:rsidRPr="004647B5" w:rsidRDefault="00EC59E1" w:rsidP="00EC59E1">
      <w:pPr>
        <w:spacing w:line="480" w:lineRule="auto"/>
        <w:ind w:firstLine="0"/>
        <w:jc w:val="right"/>
        <w:rPr>
          <w:i/>
          <w:iCs/>
          <w:lang w:val="en-US"/>
        </w:rPr>
      </w:pPr>
      <w:bookmarkStart w:id="18" w:name="_ocn0w0l4gyr" w:colFirst="0" w:colLast="0"/>
      <w:bookmarkEnd w:id="18"/>
      <w:r w:rsidRPr="004647B5">
        <w:rPr>
          <w:i/>
          <w:iCs/>
        </w:rPr>
        <w:t>Notes: PPML estimates with multiway-clustered standard errors in parentheses. Marginal effects in brackets. *** p &lt; 0.01, ** p &lt; 0.05, * p &lt; 0.10</w:t>
      </w:r>
    </w:p>
    <w:p w14:paraId="7D71A0AC" w14:textId="77777777" w:rsidR="00EC59E1" w:rsidRPr="00951762" w:rsidRDefault="00EC59E1" w:rsidP="00EC59E1">
      <w:pPr>
        <w:spacing w:line="480" w:lineRule="auto"/>
        <w:ind w:firstLine="0"/>
        <w:jc w:val="right"/>
        <w:rPr>
          <w:i/>
          <w:iCs/>
          <w:lang w:val="en-US"/>
        </w:rPr>
      </w:pPr>
      <w:r w:rsidRPr="004647B5">
        <w:rPr>
          <w:i/>
          <w:iCs/>
        </w:rPr>
        <w:lastRenderedPageBreak/>
        <w:t>Source: Authors’ compilation</w:t>
      </w:r>
    </w:p>
    <w:p w14:paraId="5767409C" w14:textId="77777777" w:rsidR="000B4205" w:rsidRPr="004647B5" w:rsidRDefault="00000000" w:rsidP="008834BC">
      <w:pPr>
        <w:pStyle w:val="Heading2"/>
        <w:spacing w:before="0" w:line="480" w:lineRule="auto"/>
      </w:pPr>
      <w:r w:rsidRPr="004647B5">
        <w:t>4.2. Sectoral Heterogeneity: GVC Complexity as a Transmission Mechanism</w:t>
      </w:r>
    </w:p>
    <w:p w14:paraId="37AFE389" w14:textId="77777777" w:rsidR="00EC59E1" w:rsidRPr="004647B5" w:rsidRDefault="00EC59E1" w:rsidP="00EC59E1">
      <w:pPr>
        <w:spacing w:line="480" w:lineRule="auto"/>
      </w:pPr>
      <w:r w:rsidRPr="004647B5">
        <w:t xml:space="preserve">The aggregate baseline masks substantial heterogeneity across industries with different degrees of global value chain complexity, asset specificity, and input substitutability. To uncover the economic mechanism underlying the aggregate FTA–GPR interaction, we estimate sector-specific PPML models for each of ten pre-specified HS2 manufacturing groups. </w:t>
      </w:r>
      <w:r w:rsidRPr="000A33ED">
        <w:t>Figure 2 presents the five core manufacturing sectors where both the GPR × FTA and GPR × DTA Depth interactions survive Benjamini–Hochberg false discovery rate (BH-FDR) correction at the 10 percent level (with full results reported in Appendix Table A1)</w:t>
      </w:r>
      <w:r w:rsidRPr="004647B5">
        <w:t>.</w:t>
      </w:r>
    </w:p>
    <w:p w14:paraId="74532CF2" w14:textId="68CBCA0F" w:rsidR="000B4205" w:rsidRPr="004647B5" w:rsidRDefault="00EC59E1" w:rsidP="008834BC">
      <w:pPr>
        <w:spacing w:line="480" w:lineRule="auto"/>
      </w:pPr>
      <w:r w:rsidRPr="004647B5">
        <w:rPr>
          <w:rFonts w:eastAsia="Gungsuh"/>
        </w:rPr>
        <w:t>The sectoral pattern strongly supports the hypothesis that GVC complexity is the primary transmission channel through which geopolitical risk disrupts trade within preferential agreements. Transport equipment – an archetype of vertically fragmented production with extensive cross-border component sourcing – exhibits the largest FTA interaction (−4.63%, BH-FDR p = 0.026) and depth interaction (−1.83%, BH-FDR p = 0.062). Textiles and footwear, another sector characterized by long, geographically dispersed value chains and relationship-specific inputs, shows comparable magnitudes (FTA: −4.37%, BH-FDR p = 0.003; Depth: −1.99%, BH-FDR p = 0.005). Machinery and electronics (FTA: −3.43%; Depth: −1.34%) and precision instruments (FTA: −3.15%; Depth: −1.72%) follow a consistent pattern</w:t>
      </w:r>
      <w:r w:rsidR="00000000" w:rsidRPr="004647B5">
        <w:rPr>
          <w:rFonts w:eastAsia="Gungsuh"/>
        </w:rPr>
        <w:t>.</w:t>
      </w:r>
    </w:p>
    <w:p w14:paraId="35F0382D" w14:textId="0434C33E" w:rsidR="000B4205" w:rsidRPr="004647B5" w:rsidRDefault="00EC59E1" w:rsidP="008834BC">
      <w:pPr>
        <w:spacing w:line="480" w:lineRule="auto"/>
      </w:pPr>
      <w:r w:rsidRPr="004647B5">
        <w:t>By contrast, sectors trading relatively homogeneous commodities with thick spot markets – agro-food inputs (+2.04%, BH-FDR p = 0.125), minerals and fuels (+0.18%, BH-FDR p = 0.923), and wood products (+3.00%, BH-FDR p = 0.125) – display positive or near-zero interactions that do not survive multiple-testing correction. These sectors feature low asset specificity, easy supplier switching, and active commodity exchanges, which insulate them from geopolitical disruptions within preferential frameworks</w:t>
      </w:r>
      <w:r w:rsidR="00000000" w:rsidRPr="004647B5">
        <w:t>.</w:t>
      </w:r>
    </w:p>
    <w:p w14:paraId="5BA7DE5A" w14:textId="77777777" w:rsidR="000B4205" w:rsidRPr="004647B5" w:rsidRDefault="00000000" w:rsidP="008834BC">
      <w:pPr>
        <w:spacing w:line="480" w:lineRule="auto"/>
        <w:rPr>
          <w:i/>
          <w:iCs/>
        </w:rPr>
      </w:pPr>
      <w:r w:rsidRPr="004647B5">
        <w:t xml:space="preserve">This cross-sectoral gradient directly illuminates the transmission mechanism. The FTA–GPR sensitivity is not a generic feature of all preferential trade; rather, it is concentrated in </w:t>
      </w:r>
      <w:r w:rsidRPr="004647B5">
        <w:lastRenderedPageBreak/>
        <w:t>industries where FTA-induced integration deepens Just-in-Time supply chains, raises relationship-specific investments, and creates hold-up vulnerabilities that geopolitical shocks exploit. This graded cross-sectoral pattern is consistent with the supply-chain interdependence channel and is difficult to reconcile with rival explanations that operate uniformly across all traded commodities, such as macroeconomic demand shocks or reverse causality in trade agreement formation. It should not, however, be construed as a definitive causal identification strategy: sectors characterized by higher GVC complexity systematically differ along other structural dimensions, including external financial dependence, cyclical durability, and geographic asset specificity, any of which could contribute to the observed cross-industry variation.</w:t>
      </w:r>
    </w:p>
    <w:p w14:paraId="520A11E3" w14:textId="77777777" w:rsidR="000B4205" w:rsidRPr="004647B5" w:rsidRDefault="00000000" w:rsidP="008834BC">
      <w:pPr>
        <w:spacing w:line="480" w:lineRule="auto"/>
        <w:ind w:firstLine="0"/>
        <w:jc w:val="center"/>
        <w:rPr>
          <w:b/>
          <w:bCs/>
        </w:rPr>
      </w:pPr>
      <w:r w:rsidRPr="004647B5">
        <w:rPr>
          <w:b/>
          <w:bCs/>
        </w:rPr>
        <w:t>Figure 2. Sectoral Heterogeneity in the Response of Intermediate-Goods Trade to Global GPR</w:t>
      </w:r>
    </w:p>
    <w:p w14:paraId="675D2095" w14:textId="77777777" w:rsidR="000B4205" w:rsidRPr="004647B5" w:rsidRDefault="00000000" w:rsidP="008834BC">
      <w:pPr>
        <w:spacing w:line="480" w:lineRule="auto"/>
        <w:ind w:firstLine="0"/>
        <w:jc w:val="center"/>
        <w:rPr>
          <w:b/>
          <w:bCs/>
        </w:rPr>
      </w:pPr>
      <w:r w:rsidRPr="004647B5">
        <w:rPr>
          <w:b/>
          <w:bCs/>
          <w:noProof/>
        </w:rPr>
        <w:drawing>
          <wp:inline distT="114300" distB="114300" distL="114300" distR="114300" wp14:anchorId="16ED1958" wp14:editId="20F20110">
            <wp:extent cx="5763600" cy="34036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63600" cy="3403600"/>
                    </a:xfrm>
                    <a:prstGeom prst="rect">
                      <a:avLst/>
                    </a:prstGeom>
                    <a:ln/>
                  </pic:spPr>
                </pic:pic>
              </a:graphicData>
            </a:graphic>
          </wp:inline>
        </w:drawing>
      </w:r>
    </w:p>
    <w:p w14:paraId="3878B9FF" w14:textId="77777777" w:rsidR="00EC59E1" w:rsidRPr="004647B5" w:rsidRDefault="00EC59E1" w:rsidP="00EC59E1">
      <w:pPr>
        <w:spacing w:line="480" w:lineRule="auto"/>
        <w:ind w:firstLine="0"/>
        <w:jc w:val="right"/>
        <w:rPr>
          <w:i/>
          <w:iCs/>
          <w:lang w:val="en-US"/>
        </w:rPr>
      </w:pPr>
      <w:bookmarkStart w:id="19" w:name="_t2f8e7kslsmy" w:colFirst="0" w:colLast="0"/>
      <w:bookmarkEnd w:id="19"/>
      <w:r w:rsidRPr="004647B5">
        <w:rPr>
          <w:i/>
          <w:iCs/>
        </w:rPr>
        <w:t>Notes: Point estimates and 95% confidence intervals. Filled circles indicate significance after Benjamini-Hochberg FDR correction at the 10% level</w:t>
      </w:r>
    </w:p>
    <w:p w14:paraId="0A84457B" w14:textId="77777777" w:rsidR="00EC59E1" w:rsidRPr="00951762" w:rsidRDefault="00EC59E1" w:rsidP="00EC59E1">
      <w:pPr>
        <w:spacing w:line="480" w:lineRule="auto"/>
        <w:ind w:firstLine="0"/>
        <w:jc w:val="right"/>
        <w:rPr>
          <w:lang w:val="en-US"/>
        </w:rPr>
      </w:pPr>
      <w:r w:rsidRPr="004647B5">
        <w:rPr>
          <w:i/>
          <w:iCs/>
        </w:rPr>
        <w:t>Source: Authors’ compilation</w:t>
      </w:r>
    </w:p>
    <w:p w14:paraId="7A8A7C10" w14:textId="77777777" w:rsidR="000B4205" w:rsidRPr="004647B5" w:rsidRDefault="00000000" w:rsidP="008834BC">
      <w:pPr>
        <w:pStyle w:val="Heading2"/>
        <w:spacing w:before="0" w:line="480" w:lineRule="auto"/>
      </w:pPr>
      <w:r w:rsidRPr="004647B5">
        <w:lastRenderedPageBreak/>
        <w:t>4.3. Mechanism Analysis: DTA Policy Provisions as Micro-Level Shock Absorbers</w:t>
      </w:r>
    </w:p>
    <w:p w14:paraId="2DC65DC9" w14:textId="77777777" w:rsidR="000B4205" w:rsidRPr="004647B5" w:rsidRDefault="00000000" w:rsidP="008834BC">
      <w:pPr>
        <w:spacing w:line="480" w:lineRule="auto"/>
      </w:pPr>
      <w:r w:rsidRPr="004647B5">
        <w:t>Having documented substantial sectoral variation across production networks, we now investigate whether specific institutional provisions within deep trade agreements exhibit shock-absorbing properties, and if so, which substantive policy areas account for this capacity. This represents an exploratory inquiry: because the aggregate depth interaction in the baseline joint model (Table 3, Column 3) is not statistically distinguishable from zero, the analysis below constitutes a search for candidate micro-level mechanisms rather than a formal decomposition of an established aggregate effect.</w:t>
      </w:r>
    </w:p>
    <w:p w14:paraId="2E08B81F" w14:textId="77777777" w:rsidR="000B4205" w:rsidRPr="004647B5" w:rsidRDefault="00000000" w:rsidP="008834BC">
      <w:pPr>
        <w:pStyle w:val="Heading3"/>
        <w:spacing w:line="480" w:lineRule="auto"/>
      </w:pPr>
      <w:bookmarkStart w:id="20" w:name="_mjjp8n9x1u8c" w:colFirst="0" w:colLast="0"/>
      <w:bookmarkEnd w:id="20"/>
      <w:r w:rsidRPr="004647B5">
        <w:t>4.3.1. DTA provision bundles</w:t>
      </w:r>
    </w:p>
    <w:p w14:paraId="1F8C3769" w14:textId="77777777" w:rsidR="000B4205" w:rsidRPr="004647B5" w:rsidRDefault="00000000" w:rsidP="008834BC">
      <w:pPr>
        <w:spacing w:line="480" w:lineRule="auto"/>
      </w:pPr>
      <w:r w:rsidRPr="004647B5">
        <w:t>We classify sixteen legally enforceable provisions from the World Bank DTA database into five substantive thematic bundles: (i) Border Coordination (customs administration, sanitary and phytosanitary measures, and technical barriers to trade); (ii) Investment and Production (investment disciplines, capital mobility, trade-related investment measures, and competition policy); (iii) Services and Procurement (trade in services and public procurement); (iv) Environmental Provisions (environmental laws and enforcement); and (v) Digital and Knowledge (data protection, intellectual property rights, research and technology cooperation, information society, innovation policies, and TRIPs-plus disciplines). Because inter-bundle correlations are substantial, we estimate separate PPML models for each individual bundle rather than entering all five jointly, thereby avoiding multi-collinear variance inflation (Appendix Table A2).</w:t>
      </w:r>
    </w:p>
    <w:p w14:paraId="613668D2" w14:textId="77777777" w:rsidR="000B4205" w:rsidRPr="004647B5" w:rsidRDefault="00000000" w:rsidP="008834BC">
      <w:pPr>
        <w:spacing w:line="480" w:lineRule="auto"/>
        <w:rPr>
          <w:i/>
          <w:iCs/>
        </w:rPr>
      </w:pPr>
      <w:r w:rsidRPr="004647B5">
        <w:t xml:space="preserve">Among the five bundles, Environmental Provisions exhibit a nominally significant FTA-conditional interaction with GPR: a coefficient of +0.0384 (full-bundle effect: +3.91%, raw p = 0.049; Appendix Table A2). However, after applying Benjamini–Hochberg false discovery rate adjustment across the five bundle tests, the adjusted p-value rises to q = 0.244, failing to achieve statistical significance at conventional thresholds. We also note that the environmental bundle in our classification comprises a single enforceable provision (environmental laws); its point </w:t>
      </w:r>
      <w:r w:rsidRPr="004647B5">
        <w:lastRenderedPageBreak/>
        <w:t>estimate and standard error are therefore identical to the individual provision result reported in Appendix Table A3. The Digital and Knowledge bundle displays a positive point estimate (+4.63%, raw p = 0.180, q = 0.451), while Border Coordination (+1.80%, q = 0.673), Investment and Production (+0.72%, q = 0.753), and Services and Procurement (+0.59%, q = 0.753) do not exhibit detectable shock-buffering properties.</w:t>
      </w:r>
    </w:p>
    <w:p w14:paraId="7F602A89" w14:textId="77777777" w:rsidR="000B4205" w:rsidRPr="004647B5" w:rsidRDefault="00000000" w:rsidP="008834BC">
      <w:pPr>
        <w:pStyle w:val="Heading3"/>
        <w:spacing w:line="480" w:lineRule="auto"/>
      </w:pPr>
      <w:bookmarkStart w:id="21" w:name="_pldcicg8d6u3" w:colFirst="0" w:colLast="0"/>
      <w:bookmarkEnd w:id="21"/>
      <w:r w:rsidRPr="004647B5">
        <w:t>4.3.2. Individual provision screening</w:t>
      </w:r>
    </w:p>
    <w:p w14:paraId="274CB957" w14:textId="07F0B9EB" w:rsidR="000B4205" w:rsidRPr="004647B5" w:rsidRDefault="00000000" w:rsidP="008834BC">
      <w:pPr>
        <w:spacing w:line="480" w:lineRule="auto"/>
      </w:pPr>
      <w:r w:rsidRPr="004647B5">
        <w:t>To achieve greater institutional granularity, we screen fourteen of the sixteen coded provisions individually in FTA-conditional specifications (Appendix Table A3). Two provisions</w:t>
      </w:r>
      <w:r w:rsidR="00EC59E1">
        <w:rPr>
          <w:lang w:val="en-US"/>
        </w:rPr>
        <w:t xml:space="preserve"> </w:t>
      </w:r>
      <w:r w:rsidR="00EC59E1" w:rsidRPr="004647B5">
        <w:t>–</w:t>
      </w:r>
      <w:r w:rsidR="00EC59E1">
        <w:rPr>
          <w:lang w:val="en-US"/>
        </w:rPr>
        <w:t xml:space="preserve"> </w:t>
      </w:r>
      <w:r w:rsidRPr="004647B5">
        <w:t>information society disciplines (287 active pairs) and innovation policy provisions (29 active pairs)</w:t>
      </w:r>
      <w:r w:rsidR="00EC59E1">
        <w:rPr>
          <w:lang w:val="en-US"/>
        </w:rPr>
        <w:t xml:space="preserve"> </w:t>
      </w:r>
      <w:r w:rsidR="00EC59E1" w:rsidRPr="004647B5">
        <w:t>–</w:t>
      </w:r>
      <w:r w:rsidR="00EC59E1">
        <w:rPr>
          <w:lang w:val="en-US"/>
        </w:rPr>
        <w:t xml:space="preserve"> </w:t>
      </w:r>
      <w:r w:rsidRPr="004647B5">
        <w:t>are excluded prior to estimation because their empirical support falls below the pre-specified threshold of 500 unordered country pairs required for reliable cluster-robust estimation. Three provisions emerge with nominally significant positive interactions:</w:t>
      </w:r>
    </w:p>
    <w:p w14:paraId="456F03EA" w14:textId="77777777" w:rsidR="000B4205" w:rsidRPr="004647B5" w:rsidRDefault="00000000" w:rsidP="008834BC">
      <w:pPr>
        <w:spacing w:line="480" w:lineRule="auto"/>
      </w:pPr>
      <w:r w:rsidRPr="004647B5">
        <w:t>First, Competition Policy (+3.60%, p = 0.037) contributes to trade resilience by ensuring a level playing field that prevents dominant suppliers from exploiting crisis-driven market power. When geopolitical shocks create supply bottlenecks, enforceable competition disciplines discourage monopolistic price gouging and facilitate the entry of alternative suppliers, thereby maintaining trade flow continuity.</w:t>
      </w:r>
    </w:p>
    <w:p w14:paraId="4EF60285" w14:textId="77777777" w:rsidR="000B4205" w:rsidRPr="004647B5" w:rsidRDefault="00000000" w:rsidP="008834BC">
      <w:pPr>
        <w:spacing w:line="480" w:lineRule="auto"/>
      </w:pPr>
      <w:r w:rsidRPr="004647B5">
        <w:t>Second, Environmental Laws (+3.91%, p = 0.049) promote supply-chain transparency, traceability standards, and clean-production certification. These regulatory frameworks create shared compliance infrastructure that raises the costs of abrupt supply-chain reconfiguration, paradoxically anchoring trade relationships more firmly during geopolitical turbulence. Firms that have invested in meeting joint environmental standards face higher sunk costs of switching partners, reinforcing bilateral trade resilience.</w:t>
      </w:r>
    </w:p>
    <w:p w14:paraId="4ECB9257" w14:textId="77777777" w:rsidR="000B4205" w:rsidRPr="004647B5" w:rsidRDefault="00000000" w:rsidP="008834BC">
      <w:pPr>
        <w:spacing w:line="480" w:lineRule="auto"/>
      </w:pPr>
      <w:r w:rsidRPr="004647B5">
        <w:t xml:space="preserve">Third, Research and Technology cooperation (+3.49%, p = 0.041) enhances firms' adaptive capacity by facilitating knowledge transfer, joint R&amp;D, and technology licensing across borders. When geopolitical disruptions threaten input availability, firms embedded in </w:t>
      </w:r>
      <w:r w:rsidRPr="004647B5">
        <w:lastRenderedPageBreak/>
        <w:t>technology-sharing frameworks can more rapidly develop substitute inputs, re-engineer production processes, or identify alternative sourcing routes – all of which sustain bilateral trade volumes.</w:t>
      </w:r>
    </w:p>
    <w:p w14:paraId="72B9EE44" w14:textId="77777777" w:rsidR="000B4205" w:rsidRPr="004647B5" w:rsidRDefault="00000000" w:rsidP="008834BC">
      <w:pPr>
        <w:spacing w:line="480" w:lineRule="auto"/>
      </w:pPr>
      <w:r w:rsidRPr="004647B5">
        <w:t>Although competition policy (raw p = 0.037), environmental standards (raw p = 0.049), and research and technology cooperation (raw p = 0.041) achieve nominal significance at the 5 percent level, none of these fourteen individual provisions survives multiple-testing adjustment under the Benjamini–Hochberg procedure (q = 0.228 across all three candidate provisions; Appendix Table A3). In a testing family of fourteen simultaneous regressions, observing three nominal rejections at the 5 percent level is roughly consistent with the false discovery expectation under the joint null hypothesis. Consequently, we treat these specific institutional chapters as exploratory hypotheses for future investigation rather than established structural mechanisms. We highlight, nonetheless, an intriguing institutional pattern: all three candidate disciplines represent 'behind-the-border' regulatory frameworks that address market contestability and adaptive capability, whereas none of the classical border disciplines (customs administration, SPS, TBT) or formal investment chapters exhibits any mitigating capacity.</w:t>
      </w:r>
    </w:p>
    <w:p w14:paraId="61F69EA9" w14:textId="77777777" w:rsidR="000B4205" w:rsidRPr="004647B5" w:rsidRDefault="00000000" w:rsidP="008834BC">
      <w:pPr>
        <w:pStyle w:val="Heading2"/>
        <w:spacing w:before="0" w:line="480" w:lineRule="auto"/>
      </w:pPr>
      <w:bookmarkStart w:id="22" w:name="_x8ho046i5buv" w:colFirst="0" w:colLast="0"/>
      <w:bookmarkEnd w:id="22"/>
      <w:r w:rsidRPr="004647B5">
        <w:t>4.4. Extensive Margin: Trade-Link Survival Under Geopolitical Stress</w:t>
      </w:r>
    </w:p>
    <w:p w14:paraId="4D31B241" w14:textId="77777777" w:rsidR="000B4205" w:rsidRPr="004647B5" w:rsidRDefault="00000000" w:rsidP="008834BC">
      <w:pPr>
        <w:pStyle w:val="Heading3"/>
        <w:spacing w:line="480" w:lineRule="auto"/>
      </w:pPr>
      <w:bookmarkStart w:id="23" w:name="_vbvqvyb6l4vl" w:colFirst="0" w:colLast="0"/>
      <w:bookmarkEnd w:id="23"/>
      <w:r w:rsidRPr="004647B5">
        <w:t>4.4.1. Baseline survival effects</w:t>
      </w:r>
    </w:p>
    <w:p w14:paraId="069040EE" w14:textId="2970DE94" w:rsidR="000B4205" w:rsidRPr="004647B5" w:rsidRDefault="00000000" w:rsidP="008834BC">
      <w:pPr>
        <w:spacing w:line="480" w:lineRule="auto"/>
      </w:pPr>
      <w:r w:rsidRPr="004647B5">
        <w:rPr>
          <w:rFonts w:eastAsia="Gungsuh"/>
        </w:rPr>
        <w:t xml:space="preserve">The intensive-margin results demonstrate that geopolitical risk reduces the value of existing trade flows within preferential agreements. A natural follow-up question is whether GPR also destroys trade relationships entirely – that is, whether it operates on the extensive margin by eliminating bilateral product-level trade links. Table </w:t>
      </w:r>
      <w:r w:rsidR="002B1E76">
        <w:rPr>
          <w:rFonts w:eastAsia="Gungsuh"/>
          <w:lang w:val="en-US"/>
        </w:rPr>
        <w:t>4</w:t>
      </w:r>
      <w:r w:rsidRPr="004647B5">
        <w:rPr>
          <w:rFonts w:eastAsia="Gungsuh"/>
        </w:rPr>
        <w:t xml:space="preserve"> presents linear probability model (LPM) estimates of the survival probability for at-risk trade links (pair–HS2 combinations with positive trade in year t−1), using the same four-dimensional fixed-effect structure as the PPML specifications. The joint specification with lagged link-size controls (Column 5) reveals a striking decomposition. The GPR × DTA Depth interaction is −0.0052 (p = 0.007), indicating that each additional ten legally enforceable provisions reduce the one-year </w:t>
      </w:r>
      <w:r w:rsidRPr="004647B5">
        <w:rPr>
          <w:rFonts w:eastAsia="Gungsuh"/>
        </w:rPr>
        <w:lastRenderedPageBreak/>
        <w:t>survival probability of an established intermediate-goods trade link by 0.52 percentage points when global geopolitical risk increases by one standard deviation. Meanwhile, the GPR × FTA interaction turns positive at +0.0028 (p = 0.086), suggesting that, conditional on agreement depth, the binary presence of an FTA provides a modest survival premium.</w:t>
      </w:r>
    </w:p>
    <w:p w14:paraId="1309AFB8" w14:textId="75F66E06" w:rsidR="000B4205" w:rsidRPr="004647B5" w:rsidRDefault="00000000" w:rsidP="008834BC">
      <w:pPr>
        <w:spacing w:line="480" w:lineRule="auto"/>
        <w:rPr>
          <w:lang w:val="en-US"/>
        </w:rPr>
      </w:pPr>
      <w:r w:rsidRPr="004647B5">
        <w:rPr>
          <w:rFonts w:eastAsia="Gungsuh"/>
        </w:rPr>
        <w:t>Evaluating the joint marginal effect reveals a critical institutional threshold. The net conditional response of link survival to a one-standard-deviation GPR shock is given by ∂Pr(Survival)/∂GPR = 0.28 − 0.52 × (Depth/10) percentage points. This net derivative crosses zero at approximately 5.4 legally enforceable provisions. Below this threshold, the basic preferential tariff advantage dominates, conferring a modest survival premium. Above 5.4 provisions, the institutional rigidity and compliance penalty rapidly outweighs the tariff margin. Because the sample median depth among active preferential agreements is 12 provisions (Table 2), the vast majority of operational trade agreements lie well to the right of this turning point, placing them in the zone of net heightened vulnerability.</w:t>
      </w:r>
    </w:p>
    <w:p w14:paraId="3B4B9DE2" w14:textId="3A7EE7A3" w:rsidR="00EC59E1" w:rsidRPr="004647B5" w:rsidRDefault="00EC59E1" w:rsidP="00EC59E1">
      <w:pPr>
        <w:spacing w:line="480" w:lineRule="auto"/>
        <w:ind w:firstLine="0"/>
        <w:jc w:val="center"/>
        <w:rPr>
          <w:b/>
          <w:bCs/>
        </w:rPr>
      </w:pPr>
      <w:r w:rsidRPr="004647B5">
        <w:rPr>
          <w:b/>
          <w:bCs/>
        </w:rPr>
        <w:t xml:space="preserve">Table </w:t>
      </w:r>
      <w:r>
        <w:rPr>
          <w:b/>
          <w:bCs/>
          <w:lang w:val="en-US"/>
        </w:rPr>
        <w:t>4</w:t>
      </w:r>
      <w:r w:rsidRPr="004647B5">
        <w:rPr>
          <w:b/>
          <w:bCs/>
        </w:rPr>
        <w:t>. Trade-Link Survival: GPR × Trade Agreement Interactions (LPM)</w:t>
      </w:r>
    </w:p>
    <w:tbl>
      <w:tblPr>
        <w:tblW w:w="8925" w:type="dxa"/>
        <w:tblBorders>
          <w:top w:val="single" w:sz="4" w:space="0" w:color="auto"/>
          <w:bottom w:val="single" w:sz="4" w:space="0" w:color="auto"/>
        </w:tblBorders>
        <w:tblLayout w:type="fixed"/>
        <w:tblLook w:val="0600" w:firstRow="0" w:lastRow="0" w:firstColumn="0" w:lastColumn="0" w:noHBand="1" w:noVBand="1"/>
      </w:tblPr>
      <w:tblGrid>
        <w:gridCol w:w="1530"/>
        <w:gridCol w:w="1470"/>
        <w:gridCol w:w="1470"/>
        <w:gridCol w:w="1470"/>
        <w:gridCol w:w="1470"/>
        <w:gridCol w:w="1515"/>
      </w:tblGrid>
      <w:tr w:rsidR="00EC59E1" w:rsidRPr="004647B5" w14:paraId="538AEE5C" w14:textId="77777777" w:rsidTr="00333644">
        <w:trPr>
          <w:trHeight w:val="435"/>
        </w:trPr>
        <w:tc>
          <w:tcPr>
            <w:tcW w:w="1530" w:type="dxa"/>
            <w:tcBorders>
              <w:top w:val="single" w:sz="4" w:space="0" w:color="auto"/>
              <w:bottom w:val="single" w:sz="4" w:space="0" w:color="auto"/>
            </w:tcBorders>
            <w:tcMar>
              <w:top w:w="0" w:type="dxa"/>
              <w:left w:w="100" w:type="dxa"/>
              <w:bottom w:w="0" w:type="dxa"/>
              <w:right w:w="100" w:type="dxa"/>
            </w:tcMar>
          </w:tcPr>
          <w:p w14:paraId="5EF4B088" w14:textId="77777777" w:rsidR="00EC59E1" w:rsidRPr="004647B5" w:rsidRDefault="00EC59E1" w:rsidP="00333644">
            <w:pPr>
              <w:spacing w:line="480" w:lineRule="auto"/>
              <w:ind w:firstLine="0"/>
              <w:rPr>
                <w:b/>
                <w:bCs/>
              </w:rPr>
            </w:pPr>
            <w:r w:rsidRPr="004647B5">
              <w:rPr>
                <w:b/>
                <w:bCs/>
              </w:rPr>
              <w:t>Variable</w:t>
            </w:r>
          </w:p>
        </w:tc>
        <w:tc>
          <w:tcPr>
            <w:tcW w:w="1470" w:type="dxa"/>
            <w:tcBorders>
              <w:top w:val="single" w:sz="4" w:space="0" w:color="auto"/>
              <w:bottom w:val="single" w:sz="4" w:space="0" w:color="auto"/>
            </w:tcBorders>
            <w:tcMar>
              <w:top w:w="0" w:type="dxa"/>
              <w:left w:w="100" w:type="dxa"/>
              <w:bottom w:w="0" w:type="dxa"/>
              <w:right w:w="100" w:type="dxa"/>
            </w:tcMar>
          </w:tcPr>
          <w:p w14:paraId="6C252B8B" w14:textId="77777777" w:rsidR="00EC59E1" w:rsidRPr="004647B5" w:rsidRDefault="00EC59E1" w:rsidP="00333644">
            <w:pPr>
              <w:spacing w:line="480" w:lineRule="auto"/>
              <w:ind w:firstLine="0"/>
              <w:jc w:val="center"/>
              <w:rPr>
                <w:b/>
                <w:bCs/>
              </w:rPr>
            </w:pPr>
            <w:r w:rsidRPr="004647B5">
              <w:rPr>
                <w:b/>
                <w:bCs/>
              </w:rPr>
              <w:t>(1) FTA,</w:t>
            </w:r>
            <w:r w:rsidRPr="004647B5">
              <w:rPr>
                <w:b/>
                <w:bCs/>
              </w:rPr>
              <w:br/>
              <w:t xml:space="preserve"> no size</w:t>
            </w:r>
          </w:p>
        </w:tc>
        <w:tc>
          <w:tcPr>
            <w:tcW w:w="1470" w:type="dxa"/>
            <w:tcBorders>
              <w:top w:val="single" w:sz="4" w:space="0" w:color="auto"/>
              <w:bottom w:val="single" w:sz="4" w:space="0" w:color="auto"/>
            </w:tcBorders>
            <w:tcMar>
              <w:top w:w="0" w:type="dxa"/>
              <w:left w:w="100" w:type="dxa"/>
              <w:bottom w:w="0" w:type="dxa"/>
              <w:right w:w="100" w:type="dxa"/>
            </w:tcMar>
          </w:tcPr>
          <w:p w14:paraId="6904610A" w14:textId="77777777" w:rsidR="00EC59E1" w:rsidRPr="004647B5" w:rsidRDefault="00EC59E1" w:rsidP="00333644">
            <w:pPr>
              <w:spacing w:line="480" w:lineRule="auto"/>
              <w:ind w:firstLine="0"/>
              <w:jc w:val="center"/>
              <w:rPr>
                <w:b/>
                <w:bCs/>
              </w:rPr>
            </w:pPr>
            <w:r w:rsidRPr="004647B5">
              <w:rPr>
                <w:b/>
                <w:bCs/>
              </w:rPr>
              <w:t>(2) FTA</w:t>
            </w:r>
            <w:r w:rsidRPr="004647B5">
              <w:rPr>
                <w:b/>
                <w:bCs/>
              </w:rPr>
              <w:br/>
              <w:t xml:space="preserve"> + size</w:t>
            </w:r>
          </w:p>
        </w:tc>
        <w:tc>
          <w:tcPr>
            <w:tcW w:w="1470" w:type="dxa"/>
            <w:tcBorders>
              <w:top w:val="single" w:sz="4" w:space="0" w:color="auto"/>
              <w:bottom w:val="single" w:sz="4" w:space="0" w:color="auto"/>
            </w:tcBorders>
            <w:tcMar>
              <w:top w:w="0" w:type="dxa"/>
              <w:left w:w="100" w:type="dxa"/>
              <w:bottom w:w="0" w:type="dxa"/>
              <w:right w:w="100" w:type="dxa"/>
            </w:tcMar>
          </w:tcPr>
          <w:p w14:paraId="680BAC0D" w14:textId="77777777" w:rsidR="00EC59E1" w:rsidRPr="004647B5" w:rsidRDefault="00EC59E1" w:rsidP="00333644">
            <w:pPr>
              <w:spacing w:line="480" w:lineRule="auto"/>
              <w:ind w:firstLine="0"/>
              <w:jc w:val="center"/>
              <w:rPr>
                <w:b/>
                <w:bCs/>
              </w:rPr>
            </w:pPr>
            <w:r w:rsidRPr="004647B5">
              <w:rPr>
                <w:b/>
                <w:bCs/>
              </w:rPr>
              <w:t>(3) Depth,</w:t>
            </w:r>
            <w:r w:rsidRPr="004647B5">
              <w:rPr>
                <w:b/>
                <w:bCs/>
              </w:rPr>
              <w:br/>
              <w:t xml:space="preserve"> no size</w:t>
            </w:r>
          </w:p>
        </w:tc>
        <w:tc>
          <w:tcPr>
            <w:tcW w:w="1470" w:type="dxa"/>
            <w:tcBorders>
              <w:top w:val="single" w:sz="4" w:space="0" w:color="auto"/>
              <w:bottom w:val="single" w:sz="4" w:space="0" w:color="auto"/>
            </w:tcBorders>
            <w:tcMar>
              <w:top w:w="0" w:type="dxa"/>
              <w:left w:w="100" w:type="dxa"/>
              <w:bottom w:w="0" w:type="dxa"/>
              <w:right w:w="100" w:type="dxa"/>
            </w:tcMar>
          </w:tcPr>
          <w:p w14:paraId="22D44C63" w14:textId="77777777" w:rsidR="00EC59E1" w:rsidRPr="004647B5" w:rsidRDefault="00EC59E1" w:rsidP="00333644">
            <w:pPr>
              <w:spacing w:line="480" w:lineRule="auto"/>
              <w:ind w:firstLine="0"/>
              <w:jc w:val="center"/>
              <w:rPr>
                <w:b/>
                <w:bCs/>
              </w:rPr>
            </w:pPr>
            <w:r w:rsidRPr="004647B5">
              <w:rPr>
                <w:b/>
                <w:bCs/>
              </w:rPr>
              <w:t>(4) Depth</w:t>
            </w:r>
            <w:r w:rsidRPr="004647B5">
              <w:rPr>
                <w:b/>
                <w:bCs/>
              </w:rPr>
              <w:br/>
              <w:t xml:space="preserve"> + size</w:t>
            </w:r>
          </w:p>
        </w:tc>
        <w:tc>
          <w:tcPr>
            <w:tcW w:w="1515" w:type="dxa"/>
            <w:tcBorders>
              <w:top w:val="single" w:sz="4" w:space="0" w:color="auto"/>
              <w:bottom w:val="single" w:sz="4" w:space="0" w:color="auto"/>
            </w:tcBorders>
            <w:tcMar>
              <w:top w:w="0" w:type="dxa"/>
              <w:left w:w="100" w:type="dxa"/>
              <w:bottom w:w="0" w:type="dxa"/>
              <w:right w:w="100" w:type="dxa"/>
            </w:tcMar>
          </w:tcPr>
          <w:p w14:paraId="45832764" w14:textId="77777777" w:rsidR="00EC59E1" w:rsidRPr="004647B5" w:rsidRDefault="00EC59E1" w:rsidP="00333644">
            <w:pPr>
              <w:spacing w:line="480" w:lineRule="auto"/>
              <w:ind w:firstLine="0"/>
              <w:jc w:val="center"/>
              <w:rPr>
                <w:b/>
                <w:bCs/>
              </w:rPr>
            </w:pPr>
            <w:r w:rsidRPr="004647B5">
              <w:rPr>
                <w:b/>
                <w:bCs/>
              </w:rPr>
              <w:t>(5) Joint</w:t>
            </w:r>
            <w:r w:rsidRPr="004647B5">
              <w:rPr>
                <w:b/>
                <w:bCs/>
              </w:rPr>
              <w:br/>
              <w:t xml:space="preserve"> + size</w:t>
            </w:r>
          </w:p>
        </w:tc>
      </w:tr>
      <w:tr w:rsidR="00EC59E1" w:rsidRPr="004647B5" w14:paraId="79D4FF3B" w14:textId="77777777" w:rsidTr="00333644">
        <w:trPr>
          <w:trHeight w:val="615"/>
        </w:trPr>
        <w:tc>
          <w:tcPr>
            <w:tcW w:w="1530" w:type="dxa"/>
            <w:tcBorders>
              <w:top w:val="single" w:sz="4" w:space="0" w:color="auto"/>
            </w:tcBorders>
            <w:tcMar>
              <w:top w:w="0" w:type="dxa"/>
              <w:left w:w="100" w:type="dxa"/>
              <w:bottom w:w="0" w:type="dxa"/>
              <w:right w:w="100" w:type="dxa"/>
            </w:tcMar>
          </w:tcPr>
          <w:p w14:paraId="13E720C2" w14:textId="77777777" w:rsidR="00EC59E1" w:rsidRPr="004647B5" w:rsidRDefault="00EC59E1" w:rsidP="00333644">
            <w:pPr>
              <w:spacing w:line="480" w:lineRule="auto"/>
              <w:ind w:firstLine="0"/>
            </w:pPr>
            <w:r w:rsidRPr="004647B5">
              <w:t>GPR × DTA depth</w:t>
            </w:r>
          </w:p>
        </w:tc>
        <w:tc>
          <w:tcPr>
            <w:tcW w:w="1470" w:type="dxa"/>
            <w:tcBorders>
              <w:top w:val="single" w:sz="4" w:space="0" w:color="auto"/>
            </w:tcBorders>
            <w:tcMar>
              <w:top w:w="0" w:type="dxa"/>
              <w:left w:w="100" w:type="dxa"/>
              <w:bottom w:w="0" w:type="dxa"/>
              <w:right w:w="100" w:type="dxa"/>
            </w:tcMar>
          </w:tcPr>
          <w:p w14:paraId="24E06415" w14:textId="77777777" w:rsidR="00EC59E1" w:rsidRPr="004647B5" w:rsidRDefault="00EC59E1" w:rsidP="00333644">
            <w:pPr>
              <w:spacing w:line="480" w:lineRule="auto"/>
              <w:ind w:firstLine="0"/>
              <w:jc w:val="center"/>
            </w:pPr>
            <w:r w:rsidRPr="004647B5">
              <w:rPr>
                <w:rFonts w:eastAsia="Gungsuh"/>
              </w:rPr>
              <w:t>−</w:t>
            </w:r>
          </w:p>
        </w:tc>
        <w:tc>
          <w:tcPr>
            <w:tcW w:w="1470" w:type="dxa"/>
            <w:tcBorders>
              <w:top w:val="single" w:sz="4" w:space="0" w:color="auto"/>
            </w:tcBorders>
            <w:tcMar>
              <w:top w:w="0" w:type="dxa"/>
              <w:left w:w="100" w:type="dxa"/>
              <w:bottom w:w="0" w:type="dxa"/>
              <w:right w:w="100" w:type="dxa"/>
            </w:tcMar>
          </w:tcPr>
          <w:p w14:paraId="4F6C368C" w14:textId="77777777" w:rsidR="00EC59E1" w:rsidRPr="004647B5" w:rsidRDefault="00EC59E1" w:rsidP="00333644">
            <w:pPr>
              <w:spacing w:line="480" w:lineRule="auto"/>
              <w:ind w:firstLine="0"/>
              <w:jc w:val="center"/>
            </w:pPr>
            <w:r w:rsidRPr="004647B5">
              <w:rPr>
                <w:rFonts w:eastAsia="Gungsuh"/>
              </w:rPr>
              <w:t>−</w:t>
            </w:r>
          </w:p>
        </w:tc>
        <w:tc>
          <w:tcPr>
            <w:tcW w:w="1470" w:type="dxa"/>
            <w:tcBorders>
              <w:top w:val="single" w:sz="4" w:space="0" w:color="auto"/>
            </w:tcBorders>
            <w:tcMar>
              <w:top w:w="0" w:type="dxa"/>
              <w:left w:w="100" w:type="dxa"/>
              <w:bottom w:w="0" w:type="dxa"/>
              <w:right w:w="100" w:type="dxa"/>
            </w:tcMar>
          </w:tcPr>
          <w:p w14:paraId="05756630" w14:textId="77777777" w:rsidR="00EC59E1" w:rsidRPr="004647B5" w:rsidRDefault="00EC59E1" w:rsidP="00333644">
            <w:pPr>
              <w:spacing w:line="480" w:lineRule="auto"/>
              <w:ind w:firstLine="0"/>
              <w:jc w:val="center"/>
            </w:pPr>
            <w:r w:rsidRPr="004647B5">
              <w:rPr>
                <w:rFonts w:eastAsia="Gungsuh"/>
              </w:rPr>
              <w:t>−0.0040*</w:t>
            </w:r>
            <w:r w:rsidRPr="004647B5">
              <w:rPr>
                <w:rFonts w:eastAsia="Gungsuh"/>
              </w:rPr>
              <w:br/>
              <w:t xml:space="preserve"> (0.0021)</w:t>
            </w:r>
            <w:r w:rsidRPr="004647B5">
              <w:rPr>
                <w:rFonts w:eastAsia="Gungsuh"/>
              </w:rPr>
              <w:br/>
              <w:t xml:space="preserve"> [−0.40 pp]</w:t>
            </w:r>
          </w:p>
        </w:tc>
        <w:tc>
          <w:tcPr>
            <w:tcW w:w="1470" w:type="dxa"/>
            <w:tcBorders>
              <w:top w:val="single" w:sz="4" w:space="0" w:color="auto"/>
            </w:tcBorders>
            <w:tcMar>
              <w:top w:w="0" w:type="dxa"/>
              <w:left w:w="100" w:type="dxa"/>
              <w:bottom w:w="0" w:type="dxa"/>
              <w:right w:w="100" w:type="dxa"/>
            </w:tcMar>
          </w:tcPr>
          <w:p w14:paraId="03DE044D" w14:textId="77777777" w:rsidR="00EC59E1" w:rsidRPr="004647B5" w:rsidRDefault="00EC59E1" w:rsidP="00333644">
            <w:pPr>
              <w:spacing w:line="480" w:lineRule="auto"/>
              <w:ind w:firstLine="0"/>
              <w:jc w:val="center"/>
            </w:pPr>
            <w:r w:rsidRPr="004647B5">
              <w:rPr>
                <w:rFonts w:eastAsia="Gungsuh"/>
              </w:rPr>
              <w:t>−0.0042*</w:t>
            </w:r>
            <w:r w:rsidRPr="004647B5">
              <w:rPr>
                <w:rFonts w:eastAsia="Gungsuh"/>
              </w:rPr>
              <w:br/>
              <w:t xml:space="preserve"> (0.0021)</w:t>
            </w:r>
            <w:r w:rsidRPr="004647B5">
              <w:rPr>
                <w:rFonts w:eastAsia="Gungsuh"/>
              </w:rPr>
              <w:br/>
              <w:t xml:space="preserve"> [−0.42 pp]</w:t>
            </w:r>
          </w:p>
        </w:tc>
        <w:tc>
          <w:tcPr>
            <w:tcW w:w="1515" w:type="dxa"/>
            <w:tcBorders>
              <w:top w:val="single" w:sz="4" w:space="0" w:color="auto"/>
            </w:tcBorders>
            <w:tcMar>
              <w:top w:w="0" w:type="dxa"/>
              <w:left w:w="100" w:type="dxa"/>
              <w:bottom w:w="0" w:type="dxa"/>
              <w:right w:w="100" w:type="dxa"/>
            </w:tcMar>
          </w:tcPr>
          <w:p w14:paraId="7757AEAC" w14:textId="77777777" w:rsidR="00EC59E1" w:rsidRPr="004647B5" w:rsidRDefault="00EC59E1" w:rsidP="00333644">
            <w:pPr>
              <w:spacing w:line="480" w:lineRule="auto"/>
              <w:ind w:firstLine="0"/>
              <w:jc w:val="center"/>
            </w:pPr>
            <w:r w:rsidRPr="004647B5">
              <w:rPr>
                <w:rFonts w:eastAsia="Gungsuh"/>
              </w:rPr>
              <w:t>−0.0052***</w:t>
            </w:r>
            <w:r w:rsidRPr="004647B5">
              <w:rPr>
                <w:rFonts w:eastAsia="Gungsuh"/>
              </w:rPr>
              <w:br/>
              <w:t xml:space="preserve"> (0.0017)</w:t>
            </w:r>
            <w:r w:rsidRPr="004647B5">
              <w:rPr>
                <w:rFonts w:eastAsia="Gungsuh"/>
              </w:rPr>
              <w:br/>
              <w:t xml:space="preserve"> [−0.52 pp]</w:t>
            </w:r>
          </w:p>
        </w:tc>
      </w:tr>
      <w:tr w:rsidR="00EC59E1" w:rsidRPr="004647B5" w14:paraId="5EBB94DA" w14:textId="77777777" w:rsidTr="00333644">
        <w:trPr>
          <w:trHeight w:val="600"/>
        </w:trPr>
        <w:tc>
          <w:tcPr>
            <w:tcW w:w="1530" w:type="dxa"/>
            <w:tcMar>
              <w:top w:w="0" w:type="dxa"/>
              <w:left w:w="100" w:type="dxa"/>
              <w:bottom w:w="0" w:type="dxa"/>
              <w:right w:w="100" w:type="dxa"/>
            </w:tcMar>
          </w:tcPr>
          <w:p w14:paraId="7B507949" w14:textId="77777777" w:rsidR="00EC59E1" w:rsidRPr="004647B5" w:rsidRDefault="00EC59E1" w:rsidP="00333644">
            <w:pPr>
              <w:spacing w:line="480" w:lineRule="auto"/>
              <w:ind w:firstLine="0"/>
            </w:pPr>
            <w:r w:rsidRPr="004647B5">
              <w:t>GPR × FTA</w:t>
            </w:r>
          </w:p>
        </w:tc>
        <w:tc>
          <w:tcPr>
            <w:tcW w:w="1470" w:type="dxa"/>
            <w:tcMar>
              <w:top w:w="0" w:type="dxa"/>
              <w:left w:w="100" w:type="dxa"/>
              <w:bottom w:w="0" w:type="dxa"/>
              <w:right w:w="100" w:type="dxa"/>
            </w:tcMar>
          </w:tcPr>
          <w:p w14:paraId="5949D34A" w14:textId="77777777" w:rsidR="00EC59E1" w:rsidRPr="004647B5" w:rsidRDefault="00EC59E1" w:rsidP="00333644">
            <w:pPr>
              <w:spacing w:line="480" w:lineRule="auto"/>
              <w:ind w:firstLine="0"/>
              <w:jc w:val="center"/>
            </w:pPr>
            <w:r w:rsidRPr="004647B5">
              <w:rPr>
                <w:rFonts w:eastAsia="Gungsuh"/>
              </w:rPr>
              <w:t>−0.0044</w:t>
            </w:r>
            <w:r w:rsidRPr="004647B5">
              <w:rPr>
                <w:rFonts w:eastAsia="Gungsuh"/>
              </w:rPr>
              <w:br/>
              <w:t xml:space="preserve"> (0.0036)</w:t>
            </w:r>
            <w:r w:rsidRPr="004647B5">
              <w:rPr>
                <w:rFonts w:eastAsia="Gungsuh"/>
              </w:rPr>
              <w:br/>
              <w:t xml:space="preserve"> [−0.44 pp]</w:t>
            </w:r>
          </w:p>
        </w:tc>
        <w:tc>
          <w:tcPr>
            <w:tcW w:w="1470" w:type="dxa"/>
            <w:tcMar>
              <w:top w:w="0" w:type="dxa"/>
              <w:left w:w="100" w:type="dxa"/>
              <w:bottom w:w="0" w:type="dxa"/>
              <w:right w:w="100" w:type="dxa"/>
            </w:tcMar>
          </w:tcPr>
          <w:p w14:paraId="003B9BC6" w14:textId="77777777" w:rsidR="00EC59E1" w:rsidRPr="004647B5" w:rsidRDefault="00EC59E1" w:rsidP="00333644">
            <w:pPr>
              <w:spacing w:line="480" w:lineRule="auto"/>
              <w:ind w:firstLine="0"/>
              <w:jc w:val="center"/>
            </w:pPr>
            <w:r w:rsidRPr="004647B5">
              <w:rPr>
                <w:rFonts w:eastAsia="Gungsuh"/>
              </w:rPr>
              <w:t>−0.0047</w:t>
            </w:r>
            <w:r w:rsidRPr="004647B5">
              <w:rPr>
                <w:rFonts w:eastAsia="Gungsuh"/>
              </w:rPr>
              <w:br/>
              <w:t xml:space="preserve"> (0.0037)</w:t>
            </w:r>
            <w:r w:rsidRPr="004647B5">
              <w:rPr>
                <w:rFonts w:eastAsia="Gungsuh"/>
              </w:rPr>
              <w:br/>
              <w:t xml:space="preserve"> [−0.47 pp]</w:t>
            </w:r>
          </w:p>
        </w:tc>
        <w:tc>
          <w:tcPr>
            <w:tcW w:w="1470" w:type="dxa"/>
            <w:tcMar>
              <w:top w:w="0" w:type="dxa"/>
              <w:left w:w="100" w:type="dxa"/>
              <w:bottom w:w="0" w:type="dxa"/>
              <w:right w:w="100" w:type="dxa"/>
            </w:tcMar>
          </w:tcPr>
          <w:p w14:paraId="09D39EE6" w14:textId="77777777" w:rsidR="00EC59E1" w:rsidRPr="004647B5" w:rsidRDefault="00EC59E1" w:rsidP="00333644">
            <w:pPr>
              <w:spacing w:line="480" w:lineRule="auto"/>
              <w:ind w:firstLine="0"/>
              <w:jc w:val="center"/>
            </w:pPr>
            <w:r w:rsidRPr="004647B5">
              <w:rPr>
                <w:rFonts w:eastAsia="Gungsuh"/>
              </w:rPr>
              <w:t>−</w:t>
            </w:r>
          </w:p>
        </w:tc>
        <w:tc>
          <w:tcPr>
            <w:tcW w:w="1470" w:type="dxa"/>
            <w:tcMar>
              <w:top w:w="0" w:type="dxa"/>
              <w:left w:w="100" w:type="dxa"/>
              <w:bottom w:w="0" w:type="dxa"/>
              <w:right w:w="100" w:type="dxa"/>
            </w:tcMar>
          </w:tcPr>
          <w:p w14:paraId="1683983A" w14:textId="77777777" w:rsidR="00EC59E1" w:rsidRPr="004647B5" w:rsidRDefault="00EC59E1" w:rsidP="00333644">
            <w:pPr>
              <w:spacing w:line="480" w:lineRule="auto"/>
              <w:ind w:firstLine="0"/>
              <w:jc w:val="center"/>
            </w:pPr>
            <w:r w:rsidRPr="004647B5">
              <w:rPr>
                <w:rFonts w:eastAsia="Gungsuh"/>
              </w:rPr>
              <w:t>−</w:t>
            </w:r>
          </w:p>
        </w:tc>
        <w:tc>
          <w:tcPr>
            <w:tcW w:w="1515" w:type="dxa"/>
            <w:tcMar>
              <w:top w:w="0" w:type="dxa"/>
              <w:left w:w="100" w:type="dxa"/>
              <w:bottom w:w="0" w:type="dxa"/>
              <w:right w:w="100" w:type="dxa"/>
            </w:tcMar>
          </w:tcPr>
          <w:p w14:paraId="5173B38A" w14:textId="77777777" w:rsidR="00EC59E1" w:rsidRPr="004647B5" w:rsidRDefault="00EC59E1" w:rsidP="00333644">
            <w:pPr>
              <w:spacing w:line="480" w:lineRule="auto"/>
              <w:ind w:firstLine="0"/>
              <w:jc w:val="center"/>
            </w:pPr>
            <w:r w:rsidRPr="004647B5">
              <w:t>0.0028*</w:t>
            </w:r>
            <w:r w:rsidRPr="004647B5">
              <w:br/>
              <w:t xml:space="preserve"> (0.0015)</w:t>
            </w:r>
            <w:r w:rsidRPr="004647B5">
              <w:br/>
              <w:t xml:space="preserve"> [+0.28 pp]</w:t>
            </w:r>
          </w:p>
        </w:tc>
      </w:tr>
      <w:tr w:rsidR="00EC59E1" w:rsidRPr="004647B5" w14:paraId="64B5E537" w14:textId="77777777" w:rsidTr="00333644">
        <w:trPr>
          <w:trHeight w:val="420"/>
        </w:trPr>
        <w:tc>
          <w:tcPr>
            <w:tcW w:w="1530" w:type="dxa"/>
            <w:tcMar>
              <w:top w:w="0" w:type="dxa"/>
              <w:left w:w="100" w:type="dxa"/>
              <w:bottom w:w="0" w:type="dxa"/>
              <w:right w:w="100" w:type="dxa"/>
            </w:tcMar>
          </w:tcPr>
          <w:p w14:paraId="5D4A5DF0" w14:textId="77777777" w:rsidR="00EC59E1" w:rsidRPr="004647B5" w:rsidRDefault="00EC59E1" w:rsidP="00333644">
            <w:pPr>
              <w:spacing w:line="480" w:lineRule="auto"/>
              <w:ind w:firstLine="0"/>
            </w:pPr>
            <w:r w:rsidRPr="004647B5">
              <w:t>Lagged link-size control</w:t>
            </w:r>
          </w:p>
        </w:tc>
        <w:tc>
          <w:tcPr>
            <w:tcW w:w="1470" w:type="dxa"/>
            <w:tcMar>
              <w:top w:w="0" w:type="dxa"/>
              <w:left w:w="100" w:type="dxa"/>
              <w:bottom w:w="0" w:type="dxa"/>
              <w:right w:w="100" w:type="dxa"/>
            </w:tcMar>
          </w:tcPr>
          <w:p w14:paraId="0902ABDD" w14:textId="77777777" w:rsidR="00EC59E1" w:rsidRPr="004647B5" w:rsidRDefault="00EC59E1" w:rsidP="00333644">
            <w:pPr>
              <w:spacing w:line="480" w:lineRule="auto"/>
              <w:ind w:firstLine="0"/>
              <w:jc w:val="center"/>
            </w:pPr>
            <w:r w:rsidRPr="004647B5">
              <w:t>No</w:t>
            </w:r>
          </w:p>
        </w:tc>
        <w:tc>
          <w:tcPr>
            <w:tcW w:w="1470" w:type="dxa"/>
            <w:tcMar>
              <w:top w:w="0" w:type="dxa"/>
              <w:left w:w="100" w:type="dxa"/>
              <w:bottom w:w="0" w:type="dxa"/>
              <w:right w:w="100" w:type="dxa"/>
            </w:tcMar>
          </w:tcPr>
          <w:p w14:paraId="4687F16F"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68461958" w14:textId="77777777" w:rsidR="00EC59E1" w:rsidRPr="004647B5" w:rsidRDefault="00EC59E1" w:rsidP="00333644">
            <w:pPr>
              <w:spacing w:line="480" w:lineRule="auto"/>
              <w:ind w:firstLine="0"/>
              <w:jc w:val="center"/>
            </w:pPr>
            <w:r w:rsidRPr="004647B5">
              <w:t>No</w:t>
            </w:r>
          </w:p>
        </w:tc>
        <w:tc>
          <w:tcPr>
            <w:tcW w:w="1470" w:type="dxa"/>
            <w:tcMar>
              <w:top w:w="0" w:type="dxa"/>
              <w:left w:w="100" w:type="dxa"/>
              <w:bottom w:w="0" w:type="dxa"/>
              <w:right w:w="100" w:type="dxa"/>
            </w:tcMar>
          </w:tcPr>
          <w:p w14:paraId="644745FE" w14:textId="77777777" w:rsidR="00EC59E1" w:rsidRPr="004647B5" w:rsidRDefault="00EC59E1" w:rsidP="00333644">
            <w:pPr>
              <w:spacing w:line="480" w:lineRule="auto"/>
              <w:ind w:firstLine="0"/>
              <w:jc w:val="center"/>
            </w:pPr>
            <w:r w:rsidRPr="004647B5">
              <w:t>Yes</w:t>
            </w:r>
          </w:p>
        </w:tc>
        <w:tc>
          <w:tcPr>
            <w:tcW w:w="1515" w:type="dxa"/>
            <w:tcMar>
              <w:top w:w="0" w:type="dxa"/>
              <w:left w:w="100" w:type="dxa"/>
              <w:bottom w:w="0" w:type="dxa"/>
              <w:right w:w="100" w:type="dxa"/>
            </w:tcMar>
          </w:tcPr>
          <w:p w14:paraId="1D55193C" w14:textId="77777777" w:rsidR="00EC59E1" w:rsidRPr="004647B5" w:rsidRDefault="00EC59E1" w:rsidP="00333644">
            <w:pPr>
              <w:spacing w:line="480" w:lineRule="auto"/>
              <w:ind w:firstLine="0"/>
              <w:jc w:val="center"/>
            </w:pPr>
            <w:r w:rsidRPr="004647B5">
              <w:t>Yes</w:t>
            </w:r>
          </w:p>
        </w:tc>
      </w:tr>
      <w:tr w:rsidR="00EC59E1" w:rsidRPr="004647B5" w14:paraId="2653048B" w14:textId="77777777" w:rsidTr="00333644">
        <w:trPr>
          <w:trHeight w:val="420"/>
        </w:trPr>
        <w:tc>
          <w:tcPr>
            <w:tcW w:w="1530" w:type="dxa"/>
            <w:tcMar>
              <w:top w:w="0" w:type="dxa"/>
              <w:left w:w="100" w:type="dxa"/>
              <w:bottom w:w="0" w:type="dxa"/>
              <w:right w:w="100" w:type="dxa"/>
            </w:tcMar>
          </w:tcPr>
          <w:p w14:paraId="312767B1" w14:textId="77777777" w:rsidR="00EC59E1" w:rsidRPr="004647B5" w:rsidRDefault="00EC59E1" w:rsidP="00333644">
            <w:pPr>
              <w:spacing w:line="480" w:lineRule="auto"/>
              <w:ind w:firstLine="0"/>
            </w:pPr>
            <w:r w:rsidRPr="004647B5">
              <w:lastRenderedPageBreak/>
              <w:t>Pair–HS2 fixed effects</w:t>
            </w:r>
          </w:p>
        </w:tc>
        <w:tc>
          <w:tcPr>
            <w:tcW w:w="1470" w:type="dxa"/>
            <w:tcMar>
              <w:top w:w="0" w:type="dxa"/>
              <w:left w:w="100" w:type="dxa"/>
              <w:bottom w:w="0" w:type="dxa"/>
              <w:right w:w="100" w:type="dxa"/>
            </w:tcMar>
          </w:tcPr>
          <w:p w14:paraId="4FC1BCAE"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56702EB5"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28BCCB3E"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6DCDDC2B" w14:textId="77777777" w:rsidR="00EC59E1" w:rsidRPr="004647B5" w:rsidRDefault="00EC59E1" w:rsidP="00333644">
            <w:pPr>
              <w:spacing w:line="480" w:lineRule="auto"/>
              <w:ind w:firstLine="0"/>
              <w:jc w:val="center"/>
            </w:pPr>
            <w:r w:rsidRPr="004647B5">
              <w:t>Yes</w:t>
            </w:r>
          </w:p>
        </w:tc>
        <w:tc>
          <w:tcPr>
            <w:tcW w:w="1515" w:type="dxa"/>
            <w:tcMar>
              <w:top w:w="0" w:type="dxa"/>
              <w:left w:w="100" w:type="dxa"/>
              <w:bottom w:w="0" w:type="dxa"/>
              <w:right w:w="100" w:type="dxa"/>
            </w:tcMar>
          </w:tcPr>
          <w:p w14:paraId="0D8444E0" w14:textId="77777777" w:rsidR="00EC59E1" w:rsidRPr="004647B5" w:rsidRDefault="00EC59E1" w:rsidP="00333644">
            <w:pPr>
              <w:spacing w:line="480" w:lineRule="auto"/>
              <w:ind w:firstLine="0"/>
              <w:jc w:val="center"/>
            </w:pPr>
            <w:r w:rsidRPr="004647B5">
              <w:t>Yes</w:t>
            </w:r>
          </w:p>
        </w:tc>
      </w:tr>
      <w:tr w:rsidR="00EC59E1" w:rsidRPr="004647B5" w14:paraId="2E173D4B" w14:textId="77777777" w:rsidTr="00333644">
        <w:trPr>
          <w:trHeight w:val="420"/>
        </w:trPr>
        <w:tc>
          <w:tcPr>
            <w:tcW w:w="1530" w:type="dxa"/>
            <w:tcMar>
              <w:top w:w="0" w:type="dxa"/>
              <w:left w:w="100" w:type="dxa"/>
              <w:bottom w:w="0" w:type="dxa"/>
              <w:right w:w="100" w:type="dxa"/>
            </w:tcMar>
          </w:tcPr>
          <w:p w14:paraId="59E200B1" w14:textId="77777777" w:rsidR="00EC59E1" w:rsidRPr="004647B5" w:rsidRDefault="00EC59E1" w:rsidP="00333644">
            <w:pPr>
              <w:spacing w:line="480" w:lineRule="auto"/>
              <w:ind w:firstLine="0"/>
            </w:pPr>
            <w:r w:rsidRPr="004647B5">
              <w:t>Exporter–year fixed effects</w:t>
            </w:r>
          </w:p>
        </w:tc>
        <w:tc>
          <w:tcPr>
            <w:tcW w:w="1470" w:type="dxa"/>
            <w:tcMar>
              <w:top w:w="0" w:type="dxa"/>
              <w:left w:w="100" w:type="dxa"/>
              <w:bottom w:w="0" w:type="dxa"/>
              <w:right w:w="100" w:type="dxa"/>
            </w:tcMar>
          </w:tcPr>
          <w:p w14:paraId="4E4168FB"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3E65477D"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4E746C3D"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6369343A" w14:textId="77777777" w:rsidR="00EC59E1" w:rsidRPr="004647B5" w:rsidRDefault="00EC59E1" w:rsidP="00333644">
            <w:pPr>
              <w:spacing w:line="480" w:lineRule="auto"/>
              <w:ind w:firstLine="0"/>
              <w:jc w:val="center"/>
            </w:pPr>
            <w:r w:rsidRPr="004647B5">
              <w:t>Yes</w:t>
            </w:r>
          </w:p>
        </w:tc>
        <w:tc>
          <w:tcPr>
            <w:tcW w:w="1515" w:type="dxa"/>
            <w:tcMar>
              <w:top w:w="0" w:type="dxa"/>
              <w:left w:w="100" w:type="dxa"/>
              <w:bottom w:w="0" w:type="dxa"/>
              <w:right w:w="100" w:type="dxa"/>
            </w:tcMar>
          </w:tcPr>
          <w:p w14:paraId="56058DA1" w14:textId="77777777" w:rsidR="00EC59E1" w:rsidRPr="004647B5" w:rsidRDefault="00EC59E1" w:rsidP="00333644">
            <w:pPr>
              <w:spacing w:line="480" w:lineRule="auto"/>
              <w:ind w:firstLine="0"/>
              <w:jc w:val="center"/>
            </w:pPr>
            <w:r w:rsidRPr="004647B5">
              <w:t>Yes</w:t>
            </w:r>
          </w:p>
        </w:tc>
      </w:tr>
      <w:tr w:rsidR="00EC59E1" w:rsidRPr="004647B5" w14:paraId="67D605F0" w14:textId="77777777" w:rsidTr="00333644">
        <w:trPr>
          <w:trHeight w:val="420"/>
        </w:trPr>
        <w:tc>
          <w:tcPr>
            <w:tcW w:w="1530" w:type="dxa"/>
            <w:tcMar>
              <w:top w:w="0" w:type="dxa"/>
              <w:left w:w="100" w:type="dxa"/>
              <w:bottom w:w="0" w:type="dxa"/>
              <w:right w:w="100" w:type="dxa"/>
            </w:tcMar>
          </w:tcPr>
          <w:p w14:paraId="4C973DFD" w14:textId="77777777" w:rsidR="00EC59E1" w:rsidRPr="004647B5" w:rsidRDefault="00EC59E1" w:rsidP="00333644">
            <w:pPr>
              <w:spacing w:line="480" w:lineRule="auto"/>
              <w:ind w:firstLine="0"/>
            </w:pPr>
            <w:r w:rsidRPr="004647B5">
              <w:t>Importer–year fixed effects</w:t>
            </w:r>
          </w:p>
        </w:tc>
        <w:tc>
          <w:tcPr>
            <w:tcW w:w="1470" w:type="dxa"/>
            <w:tcMar>
              <w:top w:w="0" w:type="dxa"/>
              <w:left w:w="100" w:type="dxa"/>
              <w:bottom w:w="0" w:type="dxa"/>
              <w:right w:w="100" w:type="dxa"/>
            </w:tcMar>
          </w:tcPr>
          <w:p w14:paraId="6131E149"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519C8735"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7CFBE659"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66C0EC53" w14:textId="77777777" w:rsidR="00EC59E1" w:rsidRPr="004647B5" w:rsidRDefault="00EC59E1" w:rsidP="00333644">
            <w:pPr>
              <w:spacing w:line="480" w:lineRule="auto"/>
              <w:ind w:firstLine="0"/>
              <w:jc w:val="center"/>
            </w:pPr>
            <w:r w:rsidRPr="004647B5">
              <w:t>Yes</w:t>
            </w:r>
          </w:p>
        </w:tc>
        <w:tc>
          <w:tcPr>
            <w:tcW w:w="1515" w:type="dxa"/>
            <w:tcMar>
              <w:top w:w="0" w:type="dxa"/>
              <w:left w:w="100" w:type="dxa"/>
              <w:bottom w:w="0" w:type="dxa"/>
              <w:right w:w="100" w:type="dxa"/>
            </w:tcMar>
          </w:tcPr>
          <w:p w14:paraId="12372012" w14:textId="77777777" w:rsidR="00EC59E1" w:rsidRPr="004647B5" w:rsidRDefault="00EC59E1" w:rsidP="00333644">
            <w:pPr>
              <w:spacing w:line="480" w:lineRule="auto"/>
              <w:ind w:firstLine="0"/>
              <w:jc w:val="center"/>
            </w:pPr>
            <w:r w:rsidRPr="004647B5">
              <w:t>Yes</w:t>
            </w:r>
          </w:p>
        </w:tc>
      </w:tr>
      <w:tr w:rsidR="00EC59E1" w:rsidRPr="004647B5" w14:paraId="03BB3753" w14:textId="77777777" w:rsidTr="00333644">
        <w:trPr>
          <w:trHeight w:val="420"/>
        </w:trPr>
        <w:tc>
          <w:tcPr>
            <w:tcW w:w="1530" w:type="dxa"/>
            <w:tcMar>
              <w:top w:w="0" w:type="dxa"/>
              <w:left w:w="100" w:type="dxa"/>
              <w:bottom w:w="0" w:type="dxa"/>
              <w:right w:w="100" w:type="dxa"/>
            </w:tcMar>
          </w:tcPr>
          <w:p w14:paraId="18AEB942" w14:textId="77777777" w:rsidR="00EC59E1" w:rsidRPr="004647B5" w:rsidRDefault="00EC59E1" w:rsidP="00333644">
            <w:pPr>
              <w:spacing w:line="480" w:lineRule="auto"/>
              <w:ind w:firstLine="0"/>
            </w:pPr>
            <w:r w:rsidRPr="004647B5">
              <w:t>HS2–year fixed effects</w:t>
            </w:r>
          </w:p>
        </w:tc>
        <w:tc>
          <w:tcPr>
            <w:tcW w:w="1470" w:type="dxa"/>
            <w:tcMar>
              <w:top w:w="0" w:type="dxa"/>
              <w:left w:w="100" w:type="dxa"/>
              <w:bottom w:w="0" w:type="dxa"/>
              <w:right w:w="100" w:type="dxa"/>
            </w:tcMar>
          </w:tcPr>
          <w:p w14:paraId="0205D021"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340E297A"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1E59FC99" w14:textId="77777777" w:rsidR="00EC59E1" w:rsidRPr="004647B5" w:rsidRDefault="00EC59E1" w:rsidP="00333644">
            <w:pPr>
              <w:spacing w:line="480" w:lineRule="auto"/>
              <w:ind w:firstLine="0"/>
              <w:jc w:val="center"/>
            </w:pPr>
            <w:r w:rsidRPr="004647B5">
              <w:t>Yes</w:t>
            </w:r>
          </w:p>
        </w:tc>
        <w:tc>
          <w:tcPr>
            <w:tcW w:w="1470" w:type="dxa"/>
            <w:tcMar>
              <w:top w:w="0" w:type="dxa"/>
              <w:left w:w="100" w:type="dxa"/>
              <w:bottom w:w="0" w:type="dxa"/>
              <w:right w:w="100" w:type="dxa"/>
            </w:tcMar>
          </w:tcPr>
          <w:p w14:paraId="7D3C4ACD" w14:textId="77777777" w:rsidR="00EC59E1" w:rsidRPr="004647B5" w:rsidRDefault="00EC59E1" w:rsidP="00333644">
            <w:pPr>
              <w:spacing w:line="480" w:lineRule="auto"/>
              <w:ind w:firstLine="0"/>
              <w:jc w:val="center"/>
            </w:pPr>
            <w:r w:rsidRPr="004647B5">
              <w:t>Yes</w:t>
            </w:r>
          </w:p>
        </w:tc>
        <w:tc>
          <w:tcPr>
            <w:tcW w:w="1515" w:type="dxa"/>
            <w:tcMar>
              <w:top w:w="0" w:type="dxa"/>
              <w:left w:w="100" w:type="dxa"/>
              <w:bottom w:w="0" w:type="dxa"/>
              <w:right w:w="100" w:type="dxa"/>
            </w:tcMar>
          </w:tcPr>
          <w:p w14:paraId="0D0E96C8" w14:textId="77777777" w:rsidR="00EC59E1" w:rsidRPr="004647B5" w:rsidRDefault="00EC59E1" w:rsidP="00333644">
            <w:pPr>
              <w:spacing w:line="480" w:lineRule="auto"/>
              <w:ind w:firstLine="0"/>
              <w:jc w:val="center"/>
            </w:pPr>
            <w:r w:rsidRPr="004647B5">
              <w:t>Yes</w:t>
            </w:r>
          </w:p>
        </w:tc>
      </w:tr>
      <w:tr w:rsidR="00EC59E1" w:rsidRPr="004647B5" w14:paraId="081202AA" w14:textId="77777777" w:rsidTr="00333644">
        <w:trPr>
          <w:trHeight w:val="225"/>
        </w:trPr>
        <w:tc>
          <w:tcPr>
            <w:tcW w:w="1530" w:type="dxa"/>
            <w:tcMar>
              <w:top w:w="0" w:type="dxa"/>
              <w:left w:w="100" w:type="dxa"/>
              <w:bottom w:w="0" w:type="dxa"/>
              <w:right w:w="100" w:type="dxa"/>
            </w:tcMar>
          </w:tcPr>
          <w:p w14:paraId="40461543" w14:textId="77777777" w:rsidR="00EC59E1" w:rsidRPr="004647B5" w:rsidRDefault="00EC59E1" w:rsidP="00333644">
            <w:pPr>
              <w:spacing w:line="480" w:lineRule="auto"/>
              <w:ind w:firstLine="0"/>
            </w:pPr>
            <w:r w:rsidRPr="004647B5">
              <w:t>Observations</w:t>
            </w:r>
          </w:p>
        </w:tc>
        <w:tc>
          <w:tcPr>
            <w:tcW w:w="1470" w:type="dxa"/>
            <w:tcMar>
              <w:top w:w="0" w:type="dxa"/>
              <w:left w:w="100" w:type="dxa"/>
              <w:bottom w:w="0" w:type="dxa"/>
              <w:right w:w="100" w:type="dxa"/>
            </w:tcMar>
          </w:tcPr>
          <w:p w14:paraId="5BAA8853" w14:textId="77777777" w:rsidR="00EC59E1" w:rsidRPr="004647B5" w:rsidRDefault="00EC59E1" w:rsidP="00333644">
            <w:pPr>
              <w:spacing w:line="480" w:lineRule="auto"/>
              <w:ind w:firstLine="0"/>
              <w:jc w:val="center"/>
            </w:pPr>
            <w:r w:rsidRPr="004647B5">
              <w:t>8,045,131</w:t>
            </w:r>
          </w:p>
        </w:tc>
        <w:tc>
          <w:tcPr>
            <w:tcW w:w="1470" w:type="dxa"/>
            <w:tcMar>
              <w:top w:w="0" w:type="dxa"/>
              <w:left w:w="100" w:type="dxa"/>
              <w:bottom w:w="0" w:type="dxa"/>
              <w:right w:w="100" w:type="dxa"/>
            </w:tcMar>
          </w:tcPr>
          <w:p w14:paraId="383CC1F4" w14:textId="77777777" w:rsidR="00EC59E1" w:rsidRPr="004647B5" w:rsidRDefault="00EC59E1" w:rsidP="00333644">
            <w:pPr>
              <w:spacing w:line="480" w:lineRule="auto"/>
              <w:ind w:firstLine="0"/>
              <w:jc w:val="center"/>
            </w:pPr>
            <w:r w:rsidRPr="004647B5">
              <w:t>8,045,131</w:t>
            </w:r>
          </w:p>
        </w:tc>
        <w:tc>
          <w:tcPr>
            <w:tcW w:w="1470" w:type="dxa"/>
            <w:tcMar>
              <w:top w:w="0" w:type="dxa"/>
              <w:left w:w="100" w:type="dxa"/>
              <w:bottom w:w="0" w:type="dxa"/>
              <w:right w:w="100" w:type="dxa"/>
            </w:tcMar>
          </w:tcPr>
          <w:p w14:paraId="0DE97367" w14:textId="77777777" w:rsidR="00EC59E1" w:rsidRPr="004647B5" w:rsidRDefault="00EC59E1" w:rsidP="00333644">
            <w:pPr>
              <w:spacing w:line="480" w:lineRule="auto"/>
              <w:ind w:firstLine="0"/>
              <w:jc w:val="center"/>
            </w:pPr>
            <w:r w:rsidRPr="004647B5">
              <w:t>8,045,131</w:t>
            </w:r>
          </w:p>
        </w:tc>
        <w:tc>
          <w:tcPr>
            <w:tcW w:w="1470" w:type="dxa"/>
            <w:tcMar>
              <w:top w:w="0" w:type="dxa"/>
              <w:left w:w="100" w:type="dxa"/>
              <w:bottom w:w="0" w:type="dxa"/>
              <w:right w:w="100" w:type="dxa"/>
            </w:tcMar>
          </w:tcPr>
          <w:p w14:paraId="4FFCEE04" w14:textId="77777777" w:rsidR="00EC59E1" w:rsidRPr="004647B5" w:rsidRDefault="00EC59E1" w:rsidP="00333644">
            <w:pPr>
              <w:spacing w:line="480" w:lineRule="auto"/>
              <w:ind w:firstLine="0"/>
              <w:jc w:val="center"/>
            </w:pPr>
            <w:r w:rsidRPr="004647B5">
              <w:t>8,045,131</w:t>
            </w:r>
          </w:p>
        </w:tc>
        <w:tc>
          <w:tcPr>
            <w:tcW w:w="1515" w:type="dxa"/>
            <w:tcMar>
              <w:top w:w="0" w:type="dxa"/>
              <w:left w:w="100" w:type="dxa"/>
              <w:bottom w:w="0" w:type="dxa"/>
              <w:right w:w="100" w:type="dxa"/>
            </w:tcMar>
          </w:tcPr>
          <w:p w14:paraId="3543E0C0" w14:textId="77777777" w:rsidR="00EC59E1" w:rsidRPr="004647B5" w:rsidRDefault="00EC59E1" w:rsidP="00333644">
            <w:pPr>
              <w:spacing w:line="480" w:lineRule="auto"/>
              <w:ind w:firstLine="0"/>
              <w:jc w:val="center"/>
            </w:pPr>
            <w:r w:rsidRPr="004647B5">
              <w:t>8,045,131</w:t>
            </w:r>
          </w:p>
        </w:tc>
      </w:tr>
    </w:tbl>
    <w:p w14:paraId="35FCF03A" w14:textId="77777777" w:rsidR="00EC59E1" w:rsidRPr="004647B5" w:rsidRDefault="00EC59E1" w:rsidP="00EC59E1">
      <w:pPr>
        <w:spacing w:line="480" w:lineRule="auto"/>
        <w:ind w:firstLine="0"/>
        <w:jc w:val="right"/>
        <w:rPr>
          <w:i/>
          <w:iCs/>
          <w:lang w:val="en-US"/>
        </w:rPr>
      </w:pPr>
      <w:r w:rsidRPr="004647B5">
        <w:rPr>
          <w:i/>
          <w:iCs/>
        </w:rPr>
        <w:t>Notes: LPM estimates. Standard errors in parentheses (pair-plus-year multiway clustered).</w:t>
      </w:r>
      <w:r w:rsidRPr="004647B5">
        <w:rPr>
          <w:i/>
          <w:iCs/>
          <w:lang w:val="en-US"/>
        </w:rPr>
        <w:t xml:space="preserve"> </w:t>
      </w:r>
      <w:r w:rsidRPr="004647B5">
        <w:rPr>
          <w:i/>
          <w:iCs/>
        </w:rPr>
        <w:t>Effects in percentage points. *** p &lt; 0.01, ** p &lt; 0.05, * p &lt; 0.10.</w:t>
      </w:r>
    </w:p>
    <w:p w14:paraId="4C66FE29" w14:textId="4A7DE3B6" w:rsidR="000B4205" w:rsidRPr="004647B5" w:rsidRDefault="00EC59E1" w:rsidP="00EC59E1">
      <w:pPr>
        <w:spacing w:line="480" w:lineRule="auto"/>
        <w:ind w:firstLine="0"/>
        <w:jc w:val="right"/>
        <w:rPr>
          <w:i/>
          <w:iCs/>
        </w:rPr>
      </w:pPr>
      <w:r w:rsidRPr="004647B5">
        <w:rPr>
          <w:i/>
          <w:iCs/>
        </w:rPr>
        <w:t xml:space="preserve">Source: </w:t>
      </w:r>
      <w:r w:rsidRPr="00956367">
        <w:rPr>
          <w:i/>
          <w:iCs/>
        </w:rPr>
        <w:t>Authors’ compilation</w:t>
      </w:r>
      <w:r w:rsidR="00000000" w:rsidRPr="004647B5">
        <w:rPr>
          <w:i/>
          <w:iCs/>
        </w:rPr>
        <w:t xml:space="preserve"> </w:t>
      </w:r>
    </w:p>
    <w:p w14:paraId="2631518C" w14:textId="77777777" w:rsidR="000B4205" w:rsidRPr="002B1E76" w:rsidRDefault="00000000" w:rsidP="008834BC">
      <w:pPr>
        <w:spacing w:line="480" w:lineRule="auto"/>
        <w:ind w:firstLine="0"/>
        <w:jc w:val="center"/>
        <w:rPr>
          <w:b/>
          <w:bCs/>
        </w:rPr>
      </w:pPr>
      <w:r w:rsidRPr="002B1E76">
        <w:rPr>
          <w:b/>
          <w:bCs/>
        </w:rPr>
        <w:t>Figure 3. Marginal Effect of Geopolitical Risk on Trade-Link Survival Conditional on DTA Depth</w:t>
      </w:r>
    </w:p>
    <w:p w14:paraId="4D123BDB" w14:textId="77777777" w:rsidR="000B4205" w:rsidRPr="004647B5" w:rsidRDefault="00000000" w:rsidP="008834BC">
      <w:pPr>
        <w:spacing w:line="480" w:lineRule="auto"/>
        <w:ind w:firstLine="0"/>
        <w:jc w:val="center"/>
        <w:rPr>
          <w:b/>
          <w:bCs/>
          <w:i/>
          <w:iCs/>
        </w:rPr>
      </w:pPr>
      <w:r w:rsidRPr="004647B5">
        <w:rPr>
          <w:b/>
          <w:bCs/>
          <w:i/>
          <w:iCs/>
          <w:noProof/>
        </w:rPr>
        <w:drawing>
          <wp:inline distT="114300" distB="114300" distL="114300" distR="114300" wp14:anchorId="7F1F9036" wp14:editId="37DC5B4E">
            <wp:extent cx="4776788" cy="3141407"/>
            <wp:effectExtent l="0" t="0" r="5080" b="1905"/>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4807862" cy="3161843"/>
                    </a:xfrm>
                    <a:prstGeom prst="rect">
                      <a:avLst/>
                    </a:prstGeom>
                    <a:ln/>
                  </pic:spPr>
                </pic:pic>
              </a:graphicData>
            </a:graphic>
          </wp:inline>
        </w:drawing>
      </w:r>
    </w:p>
    <w:p w14:paraId="4F8F0BC9" w14:textId="509F9897" w:rsidR="000B4205" w:rsidRPr="00EC59E1" w:rsidRDefault="00000000" w:rsidP="008834BC">
      <w:pPr>
        <w:spacing w:line="480" w:lineRule="auto"/>
        <w:ind w:firstLine="0"/>
        <w:jc w:val="right"/>
        <w:rPr>
          <w:i/>
          <w:iCs/>
          <w:lang w:val="en-US"/>
        </w:rPr>
      </w:pPr>
      <w:r w:rsidRPr="004647B5">
        <w:rPr>
          <w:i/>
          <w:iCs/>
        </w:rPr>
        <w:t xml:space="preserve">Source: </w:t>
      </w:r>
      <w:r w:rsidR="003F580D" w:rsidRPr="004647B5">
        <w:rPr>
          <w:i/>
          <w:iCs/>
        </w:rPr>
        <w:t>Authors’ compilation</w:t>
      </w:r>
    </w:p>
    <w:p w14:paraId="3DC405F2" w14:textId="29D5D763" w:rsidR="000B4205" w:rsidRPr="004647B5" w:rsidRDefault="00000000" w:rsidP="008834BC">
      <w:pPr>
        <w:spacing w:line="480" w:lineRule="auto"/>
      </w:pPr>
      <w:r w:rsidRPr="004647B5">
        <w:lastRenderedPageBreak/>
        <w:t xml:space="preserve">The mechanism underlying this extensive-margin vulnerability differs from the intensive-margin channel. While the </w:t>
      </w:r>
      <w:r w:rsidR="0030428E">
        <w:t>trade-value margin</w:t>
      </w:r>
      <w:r w:rsidRPr="004647B5">
        <w:t xml:space="preserve"> reflects reduced trade volumes among continuing relationships, the extensive margin captures complete relationship termination. Figure 3 plots the marginal effect of GPR on link survival across the continuous range of DTA depth. The effect is mildly positive for shallow FTAs but slopes downward, becoming significantly negative for deep agreements (those with more than 12 enforceable provisions). Deeper agreements impose higher fixed compliance costs – rules of origin documentation, regulatory conformity assessments, and standards certification – that become prohibitively expensive for smaller or more marginal trade links when geopolitical uncertainty raises the option value of waiting. The result is a selective pruning of the weakest trade links within deep-agreement networks, even as the core high-value relationships persist.</w:t>
      </w:r>
    </w:p>
    <w:p w14:paraId="2424EC48" w14:textId="77777777" w:rsidR="000B4205" w:rsidRPr="004647B5" w:rsidRDefault="00000000" w:rsidP="008834BC">
      <w:pPr>
        <w:pStyle w:val="Heading3"/>
        <w:spacing w:line="480" w:lineRule="auto"/>
      </w:pPr>
      <w:bookmarkStart w:id="24" w:name="_hgcky3gfi7xi" w:colFirst="0" w:colLast="0"/>
      <w:bookmarkEnd w:id="24"/>
      <w:r w:rsidRPr="004647B5">
        <w:t>4.4.2. Robustness of survival estimates</w:t>
      </w:r>
    </w:p>
    <w:p w14:paraId="3789580E" w14:textId="79A4F674" w:rsidR="000B4205" w:rsidRPr="004647B5" w:rsidRDefault="00000000" w:rsidP="008834BC">
      <w:pPr>
        <w:spacing w:line="480" w:lineRule="auto"/>
      </w:pPr>
      <w:r w:rsidRPr="004647B5">
        <w:rPr>
          <w:rFonts w:eastAsia="Gungsuh"/>
        </w:rPr>
        <w:t xml:space="preserve">We subject the survival findings to extensive robustness analysis (Table </w:t>
      </w:r>
      <w:r w:rsidR="002B1E76">
        <w:rPr>
          <w:rFonts w:eastAsia="Gungsuh"/>
          <w:lang w:val="en-US"/>
        </w:rPr>
        <w:t>5</w:t>
      </w:r>
      <w:r w:rsidRPr="004647B5">
        <w:rPr>
          <w:rFonts w:eastAsia="Gungsuh"/>
        </w:rPr>
        <w:t xml:space="preserve">). Alternative constructions of global geopolitical risk demonstrate that the extensive-margin penalty is robust across three of the four shock variants (Table </w:t>
      </w:r>
      <w:r w:rsidR="002B1E76">
        <w:rPr>
          <w:rFonts w:eastAsia="Gungsuh"/>
          <w:lang w:val="en-US"/>
        </w:rPr>
        <w:t>5</w:t>
      </w:r>
      <w:r w:rsidRPr="004647B5">
        <w:rPr>
          <w:rFonts w:eastAsia="Gungsuh"/>
        </w:rPr>
        <w:t>, Panel A). Specifically, negative and statistically significant depth interactions emerge under the threat component (−0.34 pp, p = 0.002), the annual peak shock (−0.65 pp, p = 0.007), and the log-transformed annual mean (−0.53 pp, p = 0.008). The sole exception is the realised acts component, which yields a negative but statistically insignificant coefficient (−0.37 pp, p = 0.229). Far from weakening our identification, this divergence provides compelling support for the real-options mechanism: firms defer irreversible investments and prune vulnerable supply relationships in response to anticipated risks (threats) rather than to past materialized events (acts).</w:t>
      </w:r>
    </w:p>
    <w:p w14:paraId="2B03D905" w14:textId="081746B5" w:rsidR="000B4205" w:rsidRPr="004647B5" w:rsidRDefault="00000000" w:rsidP="008834BC">
      <w:pPr>
        <w:spacing w:line="480" w:lineRule="auto"/>
      </w:pPr>
      <w:r w:rsidRPr="004647B5">
        <w:rPr>
          <w:rFonts w:eastAsia="Gungsuh"/>
        </w:rPr>
        <w:t xml:space="preserve">Panel B of Table </w:t>
      </w:r>
      <w:r w:rsidR="002B1E76">
        <w:rPr>
          <w:rFonts w:eastAsia="Gungsuh"/>
          <w:lang w:val="en-US"/>
        </w:rPr>
        <w:t>5</w:t>
      </w:r>
      <w:r w:rsidRPr="004647B5">
        <w:rPr>
          <w:rFonts w:eastAsia="Gungsuh"/>
        </w:rPr>
        <w:t xml:space="preserve"> demonstrates that the survival penalty is heavily concentrated among marginal, low-volume trading relationships. When the sample is restricted to established links with lagged trade exceeding USD 100,000, the estimated depth penalty declines in magnitude by roughly three-quarters to −0.13 percentage points (p = 0.011), and remains at −0.14 </w:t>
      </w:r>
      <w:r w:rsidRPr="004647B5">
        <w:rPr>
          <w:rFonts w:eastAsia="Gungsuh"/>
        </w:rPr>
        <w:lastRenderedPageBreak/>
        <w:t>percentage points (p = 0.019) when restricted to links exceeding USD 1 million. Rather than indicating fragility, this quantitative gradient provides direct empirical confirmation of the fixed-compliance-cost mechanism: because administrative burdens, rules-of-origin documentation, and conformity certifications operate as quasi-fixed annual overheads, they impose a disproportionate burden on smaller trade flows. Under heightened geopolitical risk, firms selectively prune these marginal links while preserving core, high-volume supply relationships.</w:t>
      </w:r>
    </w:p>
    <w:p w14:paraId="4DA956AE" w14:textId="2734AAB1" w:rsidR="000B4205" w:rsidRPr="004647B5" w:rsidRDefault="00000000" w:rsidP="008834BC">
      <w:pPr>
        <w:spacing w:line="480" w:lineRule="auto"/>
      </w:pPr>
      <w:r w:rsidRPr="004647B5">
        <w:rPr>
          <w:rFonts w:eastAsia="Gungsuh"/>
        </w:rPr>
        <w:t xml:space="preserve">Panel C of Table </w:t>
      </w:r>
      <w:r w:rsidR="002B1E76">
        <w:rPr>
          <w:rFonts w:eastAsia="Gungsuh"/>
          <w:lang w:val="en-US"/>
        </w:rPr>
        <w:t>5</w:t>
      </w:r>
      <w:r w:rsidRPr="004647B5">
        <w:rPr>
          <w:rFonts w:eastAsia="Gungsuh"/>
        </w:rPr>
        <w:t xml:space="preserve"> evaluates the depth interaction exclusively within the subsample of country pairs that maintained an active preferential trade agreement in the preceding year. This intensive comparison isolates the marginal effect of agreement depth conditional on treaty existence, removing the non-preferential baseline group entirely. Under this restriction, the point estimate remains remarkably stable at −0.46 percentage points (compared to −0.52 percentage points in the full panel), though the substantial loss of identifying variation—a 57 percent contraction in sample size from 8.05 million to 3.48 million observations—inflates the multiway clustered standard error, rendering the coefficient marginally insignificant at conventional levels (p = 0.162). The economic consistency of the point estimate indicates that the survival penalty is driven by variation in institutional depth itself rather than by selection into baseline agreement status</w:t>
      </w:r>
    </w:p>
    <w:p w14:paraId="65E219C4" w14:textId="4BF81286" w:rsidR="000B4205" w:rsidRPr="002B1E76" w:rsidRDefault="00000000" w:rsidP="008834BC">
      <w:pPr>
        <w:spacing w:line="480" w:lineRule="auto"/>
        <w:rPr>
          <w:lang w:val="en-US"/>
        </w:rPr>
      </w:pPr>
      <w:r w:rsidRPr="004647B5">
        <w:rPr>
          <w:rFonts w:eastAsia="Gungsuh"/>
        </w:rPr>
        <w:t>Most compellingly, Figure 4 displays a leave-one-year-out Jackknife sensitivity analysis. Across all 16 iterations – each omitting a single calendar year from the sample – the GPR × Depth interaction remains strictly negative, ranging from −0.68 to −0.40 percentage points, and achieves p &lt; 0.01 under pair clustering in every iteration. Under the more conservative pair-plus-year clustering, the coefficient is significant at p &lt; 0.10 in all 16 iterations and at p &lt; 0.05 in 15 of 16. This extraordinary temporal stability eliminates concerns that any single geopolitical event (e.g., the Russia–Ukraine conflict in 2022, the COVID-19 pandemic in 2020, or the Arab Spring in 2011) drives the aggregate finding.</w:t>
      </w:r>
    </w:p>
    <w:p w14:paraId="2E036413" w14:textId="6FBB23FC" w:rsidR="000B4205" w:rsidRPr="004647B5" w:rsidRDefault="00000000" w:rsidP="008834BC">
      <w:pPr>
        <w:spacing w:line="480" w:lineRule="auto"/>
        <w:ind w:firstLine="0"/>
        <w:jc w:val="center"/>
        <w:rPr>
          <w:b/>
          <w:bCs/>
        </w:rPr>
      </w:pPr>
      <w:r w:rsidRPr="004647B5">
        <w:rPr>
          <w:b/>
          <w:bCs/>
        </w:rPr>
        <w:lastRenderedPageBreak/>
        <w:t xml:space="preserve">Table </w:t>
      </w:r>
      <w:r w:rsidR="002B1E76">
        <w:rPr>
          <w:b/>
          <w:bCs/>
          <w:lang w:val="en-US"/>
        </w:rPr>
        <w:t>5</w:t>
      </w:r>
      <w:r w:rsidRPr="004647B5">
        <w:rPr>
          <w:b/>
          <w:bCs/>
        </w:rPr>
        <w:t>. Survival Robustness: Alternative GPR Measures and Sample Restrictions</w:t>
      </w:r>
    </w:p>
    <w:tbl>
      <w:tblPr>
        <w:tblStyle w:val="a3"/>
        <w:tblW w:w="5000" w:type="pct"/>
        <w:tblInd w:w="0" w:type="dxa"/>
        <w:tblBorders>
          <w:top w:val="single" w:sz="4" w:space="0" w:color="auto"/>
          <w:bottom w:val="single" w:sz="4" w:space="0" w:color="auto"/>
        </w:tblBorders>
        <w:tblLook w:val="0600" w:firstRow="0" w:lastRow="0" w:firstColumn="0" w:lastColumn="0" w:noHBand="1" w:noVBand="1"/>
      </w:tblPr>
      <w:tblGrid>
        <w:gridCol w:w="2154"/>
        <w:gridCol w:w="1951"/>
        <w:gridCol w:w="1107"/>
        <w:gridCol w:w="860"/>
        <w:gridCol w:w="1028"/>
        <w:gridCol w:w="841"/>
        <w:gridCol w:w="1160"/>
      </w:tblGrid>
      <w:tr w:rsidR="000B4205" w:rsidRPr="004647B5" w14:paraId="184F72BD" w14:textId="77777777" w:rsidTr="00D04F0A">
        <w:trPr>
          <w:trHeight w:val="255"/>
        </w:trPr>
        <w:tc>
          <w:tcPr>
            <w:tcW w:w="1183" w:type="pct"/>
            <w:tcBorders>
              <w:top w:val="single" w:sz="4" w:space="0" w:color="auto"/>
              <w:bottom w:val="single" w:sz="4" w:space="0" w:color="auto"/>
            </w:tcBorders>
            <w:tcMar>
              <w:top w:w="0" w:type="dxa"/>
              <w:left w:w="100" w:type="dxa"/>
              <w:bottom w:w="0" w:type="dxa"/>
              <w:right w:w="100" w:type="dxa"/>
            </w:tcMar>
          </w:tcPr>
          <w:p w14:paraId="5322E7A5" w14:textId="77777777" w:rsidR="000B4205" w:rsidRPr="004647B5" w:rsidRDefault="00000000" w:rsidP="008834BC">
            <w:pPr>
              <w:spacing w:line="480" w:lineRule="auto"/>
              <w:ind w:firstLine="0"/>
              <w:rPr>
                <w:b/>
                <w:bCs/>
              </w:rPr>
            </w:pPr>
            <w:r w:rsidRPr="004647B5">
              <w:rPr>
                <w:b/>
                <w:bCs/>
              </w:rPr>
              <w:t>Panel</w:t>
            </w:r>
          </w:p>
        </w:tc>
        <w:tc>
          <w:tcPr>
            <w:tcW w:w="1072" w:type="pct"/>
            <w:tcBorders>
              <w:top w:val="single" w:sz="4" w:space="0" w:color="auto"/>
              <w:bottom w:val="single" w:sz="4" w:space="0" w:color="auto"/>
            </w:tcBorders>
            <w:tcMar>
              <w:top w:w="0" w:type="dxa"/>
              <w:left w:w="100" w:type="dxa"/>
              <w:bottom w:w="0" w:type="dxa"/>
              <w:right w:w="100" w:type="dxa"/>
            </w:tcMar>
          </w:tcPr>
          <w:p w14:paraId="7D1D8E5D" w14:textId="77777777" w:rsidR="000B4205" w:rsidRPr="004647B5" w:rsidRDefault="00000000" w:rsidP="008834BC">
            <w:pPr>
              <w:spacing w:line="480" w:lineRule="auto"/>
              <w:ind w:firstLine="0"/>
              <w:rPr>
                <w:b/>
                <w:bCs/>
              </w:rPr>
            </w:pPr>
            <w:r w:rsidRPr="004647B5">
              <w:rPr>
                <w:b/>
                <w:bCs/>
              </w:rPr>
              <w:t>Check</w:t>
            </w:r>
          </w:p>
        </w:tc>
        <w:tc>
          <w:tcPr>
            <w:tcW w:w="608" w:type="pct"/>
            <w:tcBorders>
              <w:top w:val="single" w:sz="4" w:space="0" w:color="auto"/>
              <w:bottom w:val="single" w:sz="4" w:space="0" w:color="auto"/>
            </w:tcBorders>
            <w:tcMar>
              <w:top w:w="0" w:type="dxa"/>
              <w:left w:w="100" w:type="dxa"/>
              <w:bottom w:w="0" w:type="dxa"/>
              <w:right w:w="100" w:type="dxa"/>
            </w:tcMar>
          </w:tcPr>
          <w:p w14:paraId="71EB756D" w14:textId="77777777" w:rsidR="000B4205" w:rsidRPr="004647B5" w:rsidRDefault="00000000" w:rsidP="008834BC">
            <w:pPr>
              <w:spacing w:line="480" w:lineRule="auto"/>
              <w:ind w:firstLine="0"/>
              <w:jc w:val="center"/>
              <w:rPr>
                <w:b/>
                <w:bCs/>
              </w:rPr>
            </w:pPr>
            <w:r w:rsidRPr="004647B5">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7104C94F" w14:textId="77777777" w:rsidR="000B4205" w:rsidRPr="004647B5" w:rsidRDefault="00000000" w:rsidP="008834BC">
            <w:pPr>
              <w:spacing w:line="480" w:lineRule="auto"/>
              <w:ind w:firstLine="0"/>
              <w:jc w:val="center"/>
              <w:rPr>
                <w:b/>
                <w:bCs/>
              </w:rPr>
            </w:pPr>
            <w:r w:rsidRPr="004647B5">
              <w:rPr>
                <w:b/>
                <w:bCs/>
              </w:rPr>
              <w:t>SE</w:t>
            </w:r>
          </w:p>
        </w:tc>
        <w:tc>
          <w:tcPr>
            <w:tcW w:w="565" w:type="pct"/>
            <w:tcBorders>
              <w:top w:val="single" w:sz="4" w:space="0" w:color="auto"/>
              <w:bottom w:val="single" w:sz="4" w:space="0" w:color="auto"/>
            </w:tcBorders>
            <w:tcMar>
              <w:top w:w="0" w:type="dxa"/>
              <w:left w:w="100" w:type="dxa"/>
              <w:bottom w:w="0" w:type="dxa"/>
              <w:right w:w="100" w:type="dxa"/>
            </w:tcMar>
          </w:tcPr>
          <w:p w14:paraId="5FABDF7F" w14:textId="77777777" w:rsidR="000B4205" w:rsidRPr="004647B5" w:rsidRDefault="00000000" w:rsidP="008834BC">
            <w:pPr>
              <w:spacing w:line="480" w:lineRule="auto"/>
              <w:ind w:firstLine="0"/>
              <w:jc w:val="center"/>
              <w:rPr>
                <w:b/>
                <w:bCs/>
              </w:rPr>
            </w:pPr>
            <w:r w:rsidRPr="004647B5">
              <w:rPr>
                <w:b/>
                <w:bCs/>
              </w:rPr>
              <w:t>Effect (pp)</w:t>
            </w:r>
          </w:p>
        </w:tc>
        <w:tc>
          <w:tcPr>
            <w:tcW w:w="462" w:type="pct"/>
            <w:tcBorders>
              <w:top w:val="single" w:sz="4" w:space="0" w:color="auto"/>
              <w:bottom w:val="single" w:sz="4" w:space="0" w:color="auto"/>
            </w:tcBorders>
            <w:tcMar>
              <w:top w:w="0" w:type="dxa"/>
              <w:left w:w="100" w:type="dxa"/>
              <w:bottom w:w="0" w:type="dxa"/>
              <w:right w:w="100" w:type="dxa"/>
            </w:tcMar>
          </w:tcPr>
          <w:p w14:paraId="5FA9F875" w14:textId="77777777" w:rsidR="000B4205" w:rsidRPr="004647B5" w:rsidRDefault="00000000" w:rsidP="008834BC">
            <w:pPr>
              <w:spacing w:line="480" w:lineRule="auto"/>
              <w:ind w:firstLine="0"/>
              <w:jc w:val="center"/>
              <w:rPr>
                <w:b/>
                <w:bCs/>
              </w:rPr>
            </w:pPr>
            <w:r w:rsidRPr="004647B5">
              <w:rPr>
                <w:b/>
                <w:bCs/>
              </w:rPr>
              <w:t>p-value</w:t>
            </w:r>
          </w:p>
        </w:tc>
        <w:tc>
          <w:tcPr>
            <w:tcW w:w="637" w:type="pct"/>
            <w:tcBorders>
              <w:top w:val="single" w:sz="4" w:space="0" w:color="auto"/>
              <w:bottom w:val="single" w:sz="4" w:space="0" w:color="auto"/>
            </w:tcBorders>
            <w:tcMar>
              <w:top w:w="0" w:type="dxa"/>
              <w:left w:w="100" w:type="dxa"/>
              <w:bottom w:w="0" w:type="dxa"/>
              <w:right w:w="100" w:type="dxa"/>
            </w:tcMar>
          </w:tcPr>
          <w:p w14:paraId="16AD7ADF" w14:textId="77777777" w:rsidR="000B4205" w:rsidRPr="004647B5" w:rsidRDefault="00000000" w:rsidP="008834BC">
            <w:pPr>
              <w:spacing w:line="480" w:lineRule="auto"/>
              <w:ind w:firstLine="0"/>
              <w:jc w:val="center"/>
              <w:rPr>
                <w:b/>
                <w:bCs/>
              </w:rPr>
            </w:pPr>
            <w:r w:rsidRPr="004647B5">
              <w:rPr>
                <w:b/>
                <w:bCs/>
              </w:rPr>
              <w:t>N</w:t>
            </w:r>
          </w:p>
        </w:tc>
      </w:tr>
      <w:tr w:rsidR="000B4205" w:rsidRPr="004647B5" w14:paraId="62189550" w14:textId="77777777" w:rsidTr="00D04F0A">
        <w:trPr>
          <w:trHeight w:val="420"/>
        </w:trPr>
        <w:tc>
          <w:tcPr>
            <w:tcW w:w="1183" w:type="pct"/>
            <w:tcMar>
              <w:top w:w="0" w:type="dxa"/>
              <w:left w:w="100" w:type="dxa"/>
              <w:bottom w:w="0" w:type="dxa"/>
              <w:right w:w="100" w:type="dxa"/>
            </w:tcMar>
          </w:tcPr>
          <w:p w14:paraId="7393700C" w14:textId="654DB647" w:rsidR="000B4205" w:rsidRPr="004647B5" w:rsidRDefault="002B1E76" w:rsidP="008834BC">
            <w:pPr>
              <w:spacing w:line="480" w:lineRule="auto"/>
              <w:ind w:firstLine="0"/>
            </w:pPr>
            <w:r>
              <w:rPr>
                <w:b/>
                <w:bCs/>
              </w:rPr>
              <w:t xml:space="preserve">A. </w:t>
            </w:r>
            <w:r w:rsidRPr="002B1E76">
              <w:rPr>
                <w:b/>
                <w:bCs/>
              </w:rPr>
              <w:t>Alternative global GPR</w:t>
            </w:r>
          </w:p>
        </w:tc>
        <w:tc>
          <w:tcPr>
            <w:tcW w:w="1072" w:type="pct"/>
            <w:tcMar>
              <w:top w:w="0" w:type="dxa"/>
              <w:left w:w="100" w:type="dxa"/>
              <w:bottom w:w="0" w:type="dxa"/>
              <w:right w:w="100" w:type="dxa"/>
            </w:tcMar>
          </w:tcPr>
          <w:p w14:paraId="7A3E6328" w14:textId="77777777" w:rsidR="000B4205" w:rsidRPr="004647B5" w:rsidRDefault="00000000" w:rsidP="008834BC">
            <w:pPr>
              <w:spacing w:line="480" w:lineRule="auto"/>
              <w:ind w:firstLine="0"/>
            </w:pPr>
            <w:r w:rsidRPr="004647B5">
              <w:t>Baseline annual mean GPR</w:t>
            </w:r>
          </w:p>
        </w:tc>
        <w:tc>
          <w:tcPr>
            <w:tcW w:w="608" w:type="pct"/>
            <w:tcMar>
              <w:top w:w="0" w:type="dxa"/>
              <w:left w:w="100" w:type="dxa"/>
              <w:bottom w:w="0" w:type="dxa"/>
              <w:right w:w="100" w:type="dxa"/>
            </w:tcMar>
          </w:tcPr>
          <w:p w14:paraId="466EFDD3" w14:textId="77777777" w:rsidR="000B4205" w:rsidRPr="004647B5" w:rsidRDefault="00000000" w:rsidP="008834BC">
            <w:pPr>
              <w:spacing w:line="480" w:lineRule="auto"/>
              <w:ind w:firstLine="0"/>
              <w:jc w:val="center"/>
            </w:pPr>
            <w:r w:rsidRPr="004647B5">
              <w:rPr>
                <w:rFonts w:eastAsia="Gungsuh"/>
              </w:rPr>
              <w:t>−0.0052</w:t>
            </w:r>
          </w:p>
        </w:tc>
        <w:tc>
          <w:tcPr>
            <w:tcW w:w="472" w:type="pct"/>
            <w:tcMar>
              <w:top w:w="0" w:type="dxa"/>
              <w:left w:w="100" w:type="dxa"/>
              <w:bottom w:w="0" w:type="dxa"/>
              <w:right w:w="100" w:type="dxa"/>
            </w:tcMar>
          </w:tcPr>
          <w:p w14:paraId="2B0C7114" w14:textId="77777777" w:rsidR="000B4205" w:rsidRPr="004647B5" w:rsidRDefault="00000000" w:rsidP="008834BC">
            <w:pPr>
              <w:spacing w:line="480" w:lineRule="auto"/>
              <w:ind w:firstLine="0"/>
              <w:jc w:val="center"/>
            </w:pPr>
            <w:r w:rsidRPr="004647B5">
              <w:t>0.0017</w:t>
            </w:r>
          </w:p>
        </w:tc>
        <w:tc>
          <w:tcPr>
            <w:tcW w:w="565" w:type="pct"/>
            <w:tcBorders>
              <w:top w:val="single" w:sz="4" w:space="0" w:color="auto"/>
            </w:tcBorders>
            <w:tcMar>
              <w:top w:w="0" w:type="dxa"/>
              <w:left w:w="100" w:type="dxa"/>
              <w:bottom w:w="0" w:type="dxa"/>
              <w:right w:w="100" w:type="dxa"/>
            </w:tcMar>
          </w:tcPr>
          <w:p w14:paraId="175AD58C" w14:textId="77777777" w:rsidR="000B4205" w:rsidRPr="004647B5" w:rsidRDefault="00000000" w:rsidP="008834BC">
            <w:pPr>
              <w:spacing w:line="480" w:lineRule="auto"/>
              <w:ind w:firstLine="0"/>
              <w:jc w:val="center"/>
            </w:pPr>
            <w:r w:rsidRPr="004647B5">
              <w:rPr>
                <w:rFonts w:eastAsia="Gungsuh"/>
              </w:rPr>
              <w:t>−0.52</w:t>
            </w:r>
          </w:p>
        </w:tc>
        <w:tc>
          <w:tcPr>
            <w:tcW w:w="462" w:type="pct"/>
            <w:tcBorders>
              <w:top w:val="single" w:sz="4" w:space="0" w:color="auto"/>
            </w:tcBorders>
            <w:tcMar>
              <w:top w:w="0" w:type="dxa"/>
              <w:left w:w="100" w:type="dxa"/>
              <w:bottom w:w="0" w:type="dxa"/>
              <w:right w:w="100" w:type="dxa"/>
            </w:tcMar>
          </w:tcPr>
          <w:p w14:paraId="12BF2811" w14:textId="77777777" w:rsidR="000B4205" w:rsidRPr="004647B5" w:rsidRDefault="00000000" w:rsidP="008834BC">
            <w:pPr>
              <w:spacing w:line="480" w:lineRule="auto"/>
              <w:ind w:firstLine="0"/>
              <w:jc w:val="center"/>
            </w:pPr>
            <w:r w:rsidRPr="004647B5">
              <w:t>0.007</w:t>
            </w:r>
          </w:p>
        </w:tc>
        <w:tc>
          <w:tcPr>
            <w:tcW w:w="637" w:type="pct"/>
            <w:tcBorders>
              <w:top w:val="single" w:sz="4" w:space="0" w:color="auto"/>
            </w:tcBorders>
            <w:tcMar>
              <w:top w:w="0" w:type="dxa"/>
              <w:left w:w="100" w:type="dxa"/>
              <w:bottom w:w="0" w:type="dxa"/>
              <w:right w:w="100" w:type="dxa"/>
            </w:tcMar>
          </w:tcPr>
          <w:p w14:paraId="4A70BD3C" w14:textId="77777777" w:rsidR="000B4205" w:rsidRPr="004647B5" w:rsidRDefault="00000000" w:rsidP="008834BC">
            <w:pPr>
              <w:spacing w:line="480" w:lineRule="auto"/>
              <w:ind w:firstLine="0"/>
              <w:jc w:val="center"/>
            </w:pPr>
            <w:r w:rsidRPr="004647B5">
              <w:t>8,045,131</w:t>
            </w:r>
          </w:p>
        </w:tc>
      </w:tr>
      <w:tr w:rsidR="000B4205" w:rsidRPr="004647B5" w14:paraId="05CFF324" w14:textId="77777777" w:rsidTr="002B1E76">
        <w:trPr>
          <w:trHeight w:val="420"/>
        </w:trPr>
        <w:tc>
          <w:tcPr>
            <w:tcW w:w="1183" w:type="pct"/>
            <w:tcMar>
              <w:top w:w="0" w:type="dxa"/>
              <w:left w:w="100" w:type="dxa"/>
              <w:bottom w:w="0" w:type="dxa"/>
              <w:right w:w="100" w:type="dxa"/>
            </w:tcMar>
          </w:tcPr>
          <w:p w14:paraId="64251B31" w14:textId="77777777" w:rsidR="000B4205" w:rsidRPr="004647B5" w:rsidRDefault="00000000" w:rsidP="008834BC">
            <w:pPr>
              <w:spacing w:line="480" w:lineRule="auto"/>
              <w:ind w:firstLine="0"/>
            </w:pPr>
            <w:r w:rsidRPr="004647B5">
              <w:t xml:space="preserve"> </w:t>
            </w:r>
          </w:p>
        </w:tc>
        <w:tc>
          <w:tcPr>
            <w:tcW w:w="1072" w:type="pct"/>
            <w:tcMar>
              <w:top w:w="0" w:type="dxa"/>
              <w:left w:w="100" w:type="dxa"/>
              <w:bottom w:w="0" w:type="dxa"/>
              <w:right w:w="100" w:type="dxa"/>
            </w:tcMar>
          </w:tcPr>
          <w:p w14:paraId="7E910DAD" w14:textId="77777777" w:rsidR="000B4205" w:rsidRPr="004647B5" w:rsidRDefault="00000000" w:rsidP="008834BC">
            <w:pPr>
              <w:spacing w:line="480" w:lineRule="auto"/>
              <w:ind w:firstLine="0"/>
            </w:pPr>
            <w:r w:rsidRPr="004647B5">
              <w:t>Log annual mean GPR</w:t>
            </w:r>
          </w:p>
        </w:tc>
        <w:tc>
          <w:tcPr>
            <w:tcW w:w="608" w:type="pct"/>
            <w:tcMar>
              <w:top w:w="0" w:type="dxa"/>
              <w:left w:w="100" w:type="dxa"/>
              <w:bottom w:w="0" w:type="dxa"/>
              <w:right w:w="100" w:type="dxa"/>
            </w:tcMar>
          </w:tcPr>
          <w:p w14:paraId="1DC68EC0" w14:textId="77777777" w:rsidR="000B4205" w:rsidRPr="004647B5" w:rsidRDefault="00000000" w:rsidP="008834BC">
            <w:pPr>
              <w:spacing w:line="480" w:lineRule="auto"/>
              <w:ind w:firstLine="0"/>
              <w:jc w:val="center"/>
            </w:pPr>
            <w:r w:rsidRPr="004647B5">
              <w:rPr>
                <w:rFonts w:eastAsia="Gungsuh"/>
              </w:rPr>
              <w:t>−0.0053</w:t>
            </w:r>
          </w:p>
        </w:tc>
        <w:tc>
          <w:tcPr>
            <w:tcW w:w="472" w:type="pct"/>
            <w:tcMar>
              <w:top w:w="0" w:type="dxa"/>
              <w:left w:w="100" w:type="dxa"/>
              <w:bottom w:w="0" w:type="dxa"/>
              <w:right w:w="100" w:type="dxa"/>
            </w:tcMar>
          </w:tcPr>
          <w:p w14:paraId="655F1A9D" w14:textId="77777777" w:rsidR="000B4205" w:rsidRPr="004647B5" w:rsidRDefault="00000000" w:rsidP="008834BC">
            <w:pPr>
              <w:spacing w:line="480" w:lineRule="auto"/>
              <w:ind w:firstLine="0"/>
              <w:jc w:val="center"/>
            </w:pPr>
            <w:r w:rsidRPr="004647B5">
              <w:t>0.0017</w:t>
            </w:r>
          </w:p>
        </w:tc>
        <w:tc>
          <w:tcPr>
            <w:tcW w:w="565" w:type="pct"/>
            <w:tcMar>
              <w:top w:w="0" w:type="dxa"/>
              <w:left w:w="100" w:type="dxa"/>
              <w:bottom w:w="0" w:type="dxa"/>
              <w:right w:w="100" w:type="dxa"/>
            </w:tcMar>
          </w:tcPr>
          <w:p w14:paraId="0C8CE217" w14:textId="77777777" w:rsidR="000B4205" w:rsidRPr="004647B5" w:rsidRDefault="00000000" w:rsidP="008834BC">
            <w:pPr>
              <w:spacing w:line="480" w:lineRule="auto"/>
              <w:ind w:firstLine="0"/>
              <w:jc w:val="center"/>
            </w:pPr>
            <w:r w:rsidRPr="004647B5">
              <w:rPr>
                <w:rFonts w:eastAsia="Gungsuh"/>
              </w:rPr>
              <w:t>−0.53</w:t>
            </w:r>
          </w:p>
        </w:tc>
        <w:tc>
          <w:tcPr>
            <w:tcW w:w="462" w:type="pct"/>
            <w:tcMar>
              <w:top w:w="0" w:type="dxa"/>
              <w:left w:w="100" w:type="dxa"/>
              <w:bottom w:w="0" w:type="dxa"/>
              <w:right w:w="100" w:type="dxa"/>
            </w:tcMar>
          </w:tcPr>
          <w:p w14:paraId="13CA32CC" w14:textId="77777777" w:rsidR="000B4205" w:rsidRPr="004647B5" w:rsidRDefault="00000000" w:rsidP="008834BC">
            <w:pPr>
              <w:spacing w:line="480" w:lineRule="auto"/>
              <w:ind w:firstLine="0"/>
              <w:jc w:val="center"/>
            </w:pPr>
            <w:r w:rsidRPr="004647B5">
              <w:t>0.008</w:t>
            </w:r>
          </w:p>
        </w:tc>
        <w:tc>
          <w:tcPr>
            <w:tcW w:w="637" w:type="pct"/>
            <w:tcMar>
              <w:top w:w="0" w:type="dxa"/>
              <w:left w:w="100" w:type="dxa"/>
              <w:bottom w:w="0" w:type="dxa"/>
              <w:right w:w="100" w:type="dxa"/>
            </w:tcMar>
          </w:tcPr>
          <w:p w14:paraId="4F0B768E" w14:textId="77777777" w:rsidR="000B4205" w:rsidRPr="004647B5" w:rsidRDefault="00000000" w:rsidP="008834BC">
            <w:pPr>
              <w:spacing w:line="480" w:lineRule="auto"/>
              <w:ind w:firstLine="0"/>
              <w:jc w:val="center"/>
            </w:pPr>
            <w:r w:rsidRPr="004647B5">
              <w:t>8,045,131</w:t>
            </w:r>
          </w:p>
        </w:tc>
      </w:tr>
      <w:tr w:rsidR="000B4205" w:rsidRPr="004647B5" w14:paraId="7D0C7968" w14:textId="77777777" w:rsidTr="002B1E76">
        <w:trPr>
          <w:trHeight w:val="315"/>
        </w:trPr>
        <w:tc>
          <w:tcPr>
            <w:tcW w:w="1183" w:type="pct"/>
            <w:tcMar>
              <w:top w:w="0" w:type="dxa"/>
              <w:left w:w="100" w:type="dxa"/>
              <w:bottom w:w="0" w:type="dxa"/>
              <w:right w:w="100" w:type="dxa"/>
            </w:tcMar>
          </w:tcPr>
          <w:p w14:paraId="15AF5F7B" w14:textId="77777777" w:rsidR="000B4205" w:rsidRPr="004647B5" w:rsidRDefault="00000000" w:rsidP="008834BC">
            <w:pPr>
              <w:spacing w:line="480" w:lineRule="auto"/>
              <w:ind w:firstLine="0"/>
            </w:pPr>
            <w:r w:rsidRPr="004647B5">
              <w:t xml:space="preserve"> </w:t>
            </w:r>
          </w:p>
        </w:tc>
        <w:tc>
          <w:tcPr>
            <w:tcW w:w="1072" w:type="pct"/>
            <w:tcMar>
              <w:top w:w="0" w:type="dxa"/>
              <w:left w:w="100" w:type="dxa"/>
              <w:bottom w:w="0" w:type="dxa"/>
              <w:right w:w="100" w:type="dxa"/>
            </w:tcMar>
          </w:tcPr>
          <w:p w14:paraId="03EEBC64" w14:textId="77777777" w:rsidR="000B4205" w:rsidRPr="004647B5" w:rsidRDefault="00000000" w:rsidP="008834BC">
            <w:pPr>
              <w:spacing w:line="480" w:lineRule="auto"/>
              <w:ind w:firstLine="0"/>
            </w:pPr>
            <w:r w:rsidRPr="004647B5">
              <w:t>GPR threats</w:t>
            </w:r>
          </w:p>
        </w:tc>
        <w:tc>
          <w:tcPr>
            <w:tcW w:w="608" w:type="pct"/>
            <w:tcMar>
              <w:top w:w="0" w:type="dxa"/>
              <w:left w:w="100" w:type="dxa"/>
              <w:bottom w:w="0" w:type="dxa"/>
              <w:right w:w="100" w:type="dxa"/>
            </w:tcMar>
          </w:tcPr>
          <w:p w14:paraId="78BDFF79" w14:textId="77777777" w:rsidR="000B4205" w:rsidRPr="004647B5" w:rsidRDefault="00000000" w:rsidP="008834BC">
            <w:pPr>
              <w:spacing w:line="480" w:lineRule="auto"/>
              <w:ind w:firstLine="0"/>
              <w:jc w:val="center"/>
            </w:pPr>
            <w:r w:rsidRPr="004647B5">
              <w:rPr>
                <w:rFonts w:eastAsia="Gungsuh"/>
              </w:rPr>
              <w:t>−0.0034</w:t>
            </w:r>
          </w:p>
        </w:tc>
        <w:tc>
          <w:tcPr>
            <w:tcW w:w="472" w:type="pct"/>
            <w:tcMar>
              <w:top w:w="0" w:type="dxa"/>
              <w:left w:w="100" w:type="dxa"/>
              <w:bottom w:w="0" w:type="dxa"/>
              <w:right w:w="100" w:type="dxa"/>
            </w:tcMar>
          </w:tcPr>
          <w:p w14:paraId="2BFEB92C" w14:textId="77777777" w:rsidR="000B4205" w:rsidRPr="004647B5" w:rsidRDefault="00000000" w:rsidP="008834BC">
            <w:pPr>
              <w:spacing w:line="480" w:lineRule="auto"/>
              <w:ind w:firstLine="0"/>
              <w:jc w:val="center"/>
            </w:pPr>
            <w:r w:rsidRPr="004647B5">
              <w:t>0.0009</w:t>
            </w:r>
          </w:p>
        </w:tc>
        <w:tc>
          <w:tcPr>
            <w:tcW w:w="565" w:type="pct"/>
            <w:tcMar>
              <w:top w:w="0" w:type="dxa"/>
              <w:left w:w="100" w:type="dxa"/>
              <w:bottom w:w="0" w:type="dxa"/>
              <w:right w:w="100" w:type="dxa"/>
            </w:tcMar>
          </w:tcPr>
          <w:p w14:paraId="66129C55" w14:textId="77777777" w:rsidR="000B4205" w:rsidRPr="004647B5" w:rsidRDefault="00000000" w:rsidP="008834BC">
            <w:pPr>
              <w:spacing w:line="480" w:lineRule="auto"/>
              <w:ind w:firstLine="0"/>
              <w:jc w:val="center"/>
            </w:pPr>
            <w:r w:rsidRPr="004647B5">
              <w:rPr>
                <w:rFonts w:eastAsia="Gungsuh"/>
              </w:rPr>
              <w:t>−0.34</w:t>
            </w:r>
          </w:p>
        </w:tc>
        <w:tc>
          <w:tcPr>
            <w:tcW w:w="462" w:type="pct"/>
            <w:tcMar>
              <w:top w:w="0" w:type="dxa"/>
              <w:left w:w="100" w:type="dxa"/>
              <w:bottom w:w="0" w:type="dxa"/>
              <w:right w:w="100" w:type="dxa"/>
            </w:tcMar>
          </w:tcPr>
          <w:p w14:paraId="7304506D" w14:textId="77777777" w:rsidR="000B4205" w:rsidRPr="004647B5" w:rsidRDefault="00000000" w:rsidP="008834BC">
            <w:pPr>
              <w:spacing w:line="480" w:lineRule="auto"/>
              <w:ind w:firstLine="0"/>
              <w:jc w:val="center"/>
            </w:pPr>
            <w:r w:rsidRPr="004647B5">
              <w:t>0.002</w:t>
            </w:r>
          </w:p>
        </w:tc>
        <w:tc>
          <w:tcPr>
            <w:tcW w:w="637" w:type="pct"/>
            <w:tcMar>
              <w:top w:w="0" w:type="dxa"/>
              <w:left w:w="100" w:type="dxa"/>
              <w:bottom w:w="0" w:type="dxa"/>
              <w:right w:w="100" w:type="dxa"/>
            </w:tcMar>
          </w:tcPr>
          <w:p w14:paraId="078E66DA" w14:textId="77777777" w:rsidR="000B4205" w:rsidRPr="004647B5" w:rsidRDefault="00000000" w:rsidP="008834BC">
            <w:pPr>
              <w:spacing w:line="480" w:lineRule="auto"/>
              <w:ind w:firstLine="0"/>
              <w:jc w:val="center"/>
            </w:pPr>
            <w:r w:rsidRPr="004647B5">
              <w:t>8,045,131</w:t>
            </w:r>
          </w:p>
        </w:tc>
      </w:tr>
      <w:tr w:rsidR="000B4205" w:rsidRPr="004647B5" w14:paraId="5808D63A" w14:textId="77777777" w:rsidTr="002B1E76">
        <w:trPr>
          <w:trHeight w:val="315"/>
        </w:trPr>
        <w:tc>
          <w:tcPr>
            <w:tcW w:w="1183" w:type="pct"/>
            <w:tcMar>
              <w:top w:w="0" w:type="dxa"/>
              <w:left w:w="100" w:type="dxa"/>
              <w:bottom w:w="0" w:type="dxa"/>
              <w:right w:w="100" w:type="dxa"/>
            </w:tcMar>
          </w:tcPr>
          <w:p w14:paraId="629A7E2B" w14:textId="77777777" w:rsidR="000B4205" w:rsidRPr="004647B5" w:rsidRDefault="00000000" w:rsidP="008834BC">
            <w:pPr>
              <w:spacing w:line="480" w:lineRule="auto"/>
              <w:ind w:firstLine="0"/>
            </w:pPr>
            <w:r w:rsidRPr="004647B5">
              <w:t xml:space="preserve"> </w:t>
            </w:r>
          </w:p>
        </w:tc>
        <w:tc>
          <w:tcPr>
            <w:tcW w:w="1072" w:type="pct"/>
            <w:tcMar>
              <w:top w:w="0" w:type="dxa"/>
              <w:left w:w="100" w:type="dxa"/>
              <w:bottom w:w="0" w:type="dxa"/>
              <w:right w:w="100" w:type="dxa"/>
            </w:tcMar>
          </w:tcPr>
          <w:p w14:paraId="5BE72D55" w14:textId="77777777" w:rsidR="000B4205" w:rsidRPr="004647B5" w:rsidRDefault="00000000" w:rsidP="008834BC">
            <w:pPr>
              <w:spacing w:line="480" w:lineRule="auto"/>
              <w:ind w:firstLine="0"/>
            </w:pPr>
            <w:r w:rsidRPr="004647B5">
              <w:t>GPR acts</w:t>
            </w:r>
          </w:p>
        </w:tc>
        <w:tc>
          <w:tcPr>
            <w:tcW w:w="608" w:type="pct"/>
            <w:tcMar>
              <w:top w:w="0" w:type="dxa"/>
              <w:left w:w="100" w:type="dxa"/>
              <w:bottom w:w="0" w:type="dxa"/>
              <w:right w:w="100" w:type="dxa"/>
            </w:tcMar>
          </w:tcPr>
          <w:p w14:paraId="4EC2FD6E" w14:textId="77777777" w:rsidR="000B4205" w:rsidRPr="004647B5" w:rsidRDefault="00000000" w:rsidP="008834BC">
            <w:pPr>
              <w:spacing w:line="480" w:lineRule="auto"/>
              <w:ind w:firstLine="0"/>
              <w:jc w:val="center"/>
            </w:pPr>
            <w:r w:rsidRPr="004647B5">
              <w:rPr>
                <w:rFonts w:eastAsia="Gungsuh"/>
              </w:rPr>
              <w:t>−0.0037</w:t>
            </w:r>
          </w:p>
        </w:tc>
        <w:tc>
          <w:tcPr>
            <w:tcW w:w="472" w:type="pct"/>
            <w:tcMar>
              <w:top w:w="0" w:type="dxa"/>
              <w:left w:w="100" w:type="dxa"/>
              <w:bottom w:w="0" w:type="dxa"/>
              <w:right w:w="100" w:type="dxa"/>
            </w:tcMar>
          </w:tcPr>
          <w:p w14:paraId="29813FDA" w14:textId="77777777" w:rsidR="000B4205" w:rsidRPr="004647B5" w:rsidRDefault="00000000" w:rsidP="008834BC">
            <w:pPr>
              <w:spacing w:line="480" w:lineRule="auto"/>
              <w:ind w:firstLine="0"/>
              <w:jc w:val="center"/>
            </w:pPr>
            <w:r w:rsidRPr="004647B5">
              <w:t>0.0030</w:t>
            </w:r>
          </w:p>
        </w:tc>
        <w:tc>
          <w:tcPr>
            <w:tcW w:w="565" w:type="pct"/>
            <w:tcMar>
              <w:top w:w="0" w:type="dxa"/>
              <w:left w:w="100" w:type="dxa"/>
              <w:bottom w:w="0" w:type="dxa"/>
              <w:right w:w="100" w:type="dxa"/>
            </w:tcMar>
          </w:tcPr>
          <w:p w14:paraId="5E7B4E55" w14:textId="77777777" w:rsidR="000B4205" w:rsidRPr="004647B5" w:rsidRDefault="00000000" w:rsidP="008834BC">
            <w:pPr>
              <w:spacing w:line="480" w:lineRule="auto"/>
              <w:ind w:firstLine="0"/>
              <w:jc w:val="center"/>
            </w:pPr>
            <w:r w:rsidRPr="004647B5">
              <w:rPr>
                <w:rFonts w:eastAsia="Gungsuh"/>
              </w:rPr>
              <w:t>−0.37</w:t>
            </w:r>
          </w:p>
        </w:tc>
        <w:tc>
          <w:tcPr>
            <w:tcW w:w="462" w:type="pct"/>
            <w:tcMar>
              <w:top w:w="0" w:type="dxa"/>
              <w:left w:w="100" w:type="dxa"/>
              <w:bottom w:w="0" w:type="dxa"/>
              <w:right w:w="100" w:type="dxa"/>
            </w:tcMar>
          </w:tcPr>
          <w:p w14:paraId="3B78FF4D" w14:textId="77777777" w:rsidR="000B4205" w:rsidRPr="004647B5" w:rsidRDefault="00000000" w:rsidP="008834BC">
            <w:pPr>
              <w:spacing w:line="480" w:lineRule="auto"/>
              <w:ind w:firstLine="0"/>
              <w:jc w:val="center"/>
            </w:pPr>
            <w:r w:rsidRPr="004647B5">
              <w:t>0.229</w:t>
            </w:r>
          </w:p>
        </w:tc>
        <w:tc>
          <w:tcPr>
            <w:tcW w:w="637" w:type="pct"/>
            <w:tcMar>
              <w:top w:w="0" w:type="dxa"/>
              <w:left w:w="100" w:type="dxa"/>
              <w:bottom w:w="0" w:type="dxa"/>
              <w:right w:w="100" w:type="dxa"/>
            </w:tcMar>
          </w:tcPr>
          <w:p w14:paraId="2BE70072" w14:textId="77777777" w:rsidR="000B4205" w:rsidRPr="004647B5" w:rsidRDefault="00000000" w:rsidP="008834BC">
            <w:pPr>
              <w:spacing w:line="480" w:lineRule="auto"/>
              <w:ind w:firstLine="0"/>
              <w:jc w:val="center"/>
            </w:pPr>
            <w:r w:rsidRPr="004647B5">
              <w:t>8,045,131</w:t>
            </w:r>
          </w:p>
        </w:tc>
      </w:tr>
      <w:tr w:rsidR="000B4205" w:rsidRPr="004647B5" w14:paraId="297B42C5" w14:textId="77777777" w:rsidTr="002B1E76">
        <w:trPr>
          <w:trHeight w:val="420"/>
        </w:trPr>
        <w:tc>
          <w:tcPr>
            <w:tcW w:w="1183" w:type="pct"/>
            <w:tcBorders>
              <w:bottom w:val="single" w:sz="4" w:space="0" w:color="auto"/>
            </w:tcBorders>
            <w:tcMar>
              <w:top w:w="0" w:type="dxa"/>
              <w:left w:w="100" w:type="dxa"/>
              <w:bottom w:w="0" w:type="dxa"/>
              <w:right w:w="100" w:type="dxa"/>
            </w:tcMar>
          </w:tcPr>
          <w:p w14:paraId="660F4D7A" w14:textId="77777777" w:rsidR="000B4205" w:rsidRPr="004647B5" w:rsidRDefault="00000000" w:rsidP="008834BC">
            <w:pPr>
              <w:spacing w:line="480" w:lineRule="auto"/>
              <w:ind w:firstLine="0"/>
            </w:pPr>
            <w:r w:rsidRPr="004647B5">
              <w:t xml:space="preserve"> </w:t>
            </w:r>
          </w:p>
        </w:tc>
        <w:tc>
          <w:tcPr>
            <w:tcW w:w="1072" w:type="pct"/>
            <w:tcBorders>
              <w:bottom w:val="single" w:sz="4" w:space="0" w:color="auto"/>
            </w:tcBorders>
            <w:tcMar>
              <w:top w:w="0" w:type="dxa"/>
              <w:left w:w="100" w:type="dxa"/>
              <w:bottom w:w="0" w:type="dxa"/>
              <w:right w:w="100" w:type="dxa"/>
            </w:tcMar>
          </w:tcPr>
          <w:p w14:paraId="741C3C6D" w14:textId="77777777" w:rsidR="000B4205" w:rsidRPr="004647B5" w:rsidRDefault="00000000" w:rsidP="008834BC">
            <w:pPr>
              <w:spacing w:line="480" w:lineRule="auto"/>
              <w:ind w:firstLine="0"/>
            </w:pPr>
            <w:r w:rsidRPr="004647B5">
              <w:t>Annual peak GPR</w:t>
            </w:r>
          </w:p>
        </w:tc>
        <w:tc>
          <w:tcPr>
            <w:tcW w:w="608" w:type="pct"/>
            <w:tcBorders>
              <w:bottom w:val="single" w:sz="4" w:space="0" w:color="auto"/>
            </w:tcBorders>
            <w:tcMar>
              <w:top w:w="0" w:type="dxa"/>
              <w:left w:w="100" w:type="dxa"/>
              <w:bottom w:w="0" w:type="dxa"/>
              <w:right w:w="100" w:type="dxa"/>
            </w:tcMar>
          </w:tcPr>
          <w:p w14:paraId="7A470C24" w14:textId="77777777" w:rsidR="000B4205" w:rsidRPr="004647B5" w:rsidRDefault="00000000" w:rsidP="008834BC">
            <w:pPr>
              <w:spacing w:line="480" w:lineRule="auto"/>
              <w:ind w:firstLine="0"/>
              <w:jc w:val="center"/>
            </w:pPr>
            <w:r w:rsidRPr="004647B5">
              <w:rPr>
                <w:rFonts w:eastAsia="Gungsuh"/>
              </w:rPr>
              <w:t>−0.0065</w:t>
            </w:r>
          </w:p>
        </w:tc>
        <w:tc>
          <w:tcPr>
            <w:tcW w:w="472" w:type="pct"/>
            <w:tcBorders>
              <w:bottom w:val="single" w:sz="4" w:space="0" w:color="auto"/>
            </w:tcBorders>
            <w:tcMar>
              <w:top w:w="0" w:type="dxa"/>
              <w:left w:w="100" w:type="dxa"/>
              <w:bottom w:w="0" w:type="dxa"/>
              <w:right w:w="100" w:type="dxa"/>
            </w:tcMar>
          </w:tcPr>
          <w:p w14:paraId="12A9CCAC" w14:textId="77777777" w:rsidR="000B4205" w:rsidRPr="004647B5" w:rsidRDefault="00000000" w:rsidP="008834BC">
            <w:pPr>
              <w:spacing w:line="480" w:lineRule="auto"/>
              <w:ind w:firstLine="0"/>
              <w:jc w:val="center"/>
            </w:pPr>
            <w:r w:rsidRPr="004647B5">
              <w:t>0.0021</w:t>
            </w:r>
          </w:p>
        </w:tc>
        <w:tc>
          <w:tcPr>
            <w:tcW w:w="565" w:type="pct"/>
            <w:tcBorders>
              <w:bottom w:val="single" w:sz="4" w:space="0" w:color="auto"/>
            </w:tcBorders>
            <w:tcMar>
              <w:top w:w="0" w:type="dxa"/>
              <w:left w:w="100" w:type="dxa"/>
              <w:bottom w:w="0" w:type="dxa"/>
              <w:right w:w="100" w:type="dxa"/>
            </w:tcMar>
          </w:tcPr>
          <w:p w14:paraId="171DA540" w14:textId="77777777" w:rsidR="000B4205" w:rsidRPr="004647B5" w:rsidRDefault="00000000" w:rsidP="008834BC">
            <w:pPr>
              <w:spacing w:line="480" w:lineRule="auto"/>
              <w:ind w:firstLine="0"/>
              <w:jc w:val="center"/>
            </w:pPr>
            <w:r w:rsidRPr="004647B5">
              <w:rPr>
                <w:rFonts w:eastAsia="Gungsuh"/>
              </w:rPr>
              <w:t>−0.65</w:t>
            </w:r>
          </w:p>
        </w:tc>
        <w:tc>
          <w:tcPr>
            <w:tcW w:w="462" w:type="pct"/>
            <w:tcBorders>
              <w:bottom w:val="single" w:sz="4" w:space="0" w:color="auto"/>
            </w:tcBorders>
            <w:tcMar>
              <w:top w:w="0" w:type="dxa"/>
              <w:left w:w="100" w:type="dxa"/>
              <w:bottom w:w="0" w:type="dxa"/>
              <w:right w:w="100" w:type="dxa"/>
            </w:tcMar>
          </w:tcPr>
          <w:p w14:paraId="675935A8" w14:textId="77777777" w:rsidR="000B4205" w:rsidRPr="004647B5" w:rsidRDefault="00000000" w:rsidP="008834BC">
            <w:pPr>
              <w:spacing w:line="480" w:lineRule="auto"/>
              <w:ind w:firstLine="0"/>
              <w:jc w:val="center"/>
            </w:pPr>
            <w:r w:rsidRPr="004647B5">
              <w:t>0.007</w:t>
            </w:r>
          </w:p>
        </w:tc>
        <w:tc>
          <w:tcPr>
            <w:tcW w:w="637" w:type="pct"/>
            <w:tcBorders>
              <w:bottom w:val="single" w:sz="4" w:space="0" w:color="auto"/>
            </w:tcBorders>
            <w:tcMar>
              <w:top w:w="0" w:type="dxa"/>
              <w:left w:w="100" w:type="dxa"/>
              <w:bottom w:w="0" w:type="dxa"/>
              <w:right w:w="100" w:type="dxa"/>
            </w:tcMar>
          </w:tcPr>
          <w:p w14:paraId="646C4AB7" w14:textId="77777777" w:rsidR="000B4205" w:rsidRPr="004647B5" w:rsidRDefault="00000000" w:rsidP="008834BC">
            <w:pPr>
              <w:spacing w:line="480" w:lineRule="auto"/>
              <w:ind w:firstLine="0"/>
              <w:jc w:val="center"/>
            </w:pPr>
            <w:r w:rsidRPr="004647B5">
              <w:t>8,045,131</w:t>
            </w:r>
          </w:p>
        </w:tc>
      </w:tr>
      <w:tr w:rsidR="000B4205" w:rsidRPr="004647B5" w14:paraId="4FE8E0E5" w14:textId="77777777" w:rsidTr="002B1E76">
        <w:trPr>
          <w:trHeight w:val="420"/>
        </w:trPr>
        <w:tc>
          <w:tcPr>
            <w:tcW w:w="1183" w:type="pct"/>
            <w:tcBorders>
              <w:top w:val="nil"/>
              <w:bottom w:val="nil"/>
            </w:tcBorders>
            <w:tcMar>
              <w:top w:w="0" w:type="dxa"/>
              <w:left w:w="100" w:type="dxa"/>
              <w:bottom w:w="0" w:type="dxa"/>
              <w:right w:w="100" w:type="dxa"/>
            </w:tcMar>
          </w:tcPr>
          <w:p w14:paraId="3FB7D795" w14:textId="39F1336F" w:rsidR="000B4205" w:rsidRPr="004647B5" w:rsidRDefault="00000000" w:rsidP="008834BC">
            <w:pPr>
              <w:spacing w:line="480" w:lineRule="auto"/>
              <w:ind w:firstLine="0"/>
            </w:pPr>
            <w:r w:rsidRPr="004647B5">
              <w:t xml:space="preserve"> </w:t>
            </w:r>
            <w:r w:rsidR="002B1E76" w:rsidRPr="004647B5">
              <w:rPr>
                <w:b/>
                <w:bCs/>
              </w:rPr>
              <w:t>B. Established-link samples</w:t>
            </w:r>
          </w:p>
        </w:tc>
        <w:tc>
          <w:tcPr>
            <w:tcW w:w="1072" w:type="pct"/>
            <w:tcBorders>
              <w:top w:val="nil"/>
              <w:bottom w:val="nil"/>
            </w:tcBorders>
            <w:tcMar>
              <w:top w:w="0" w:type="dxa"/>
              <w:left w:w="100" w:type="dxa"/>
              <w:bottom w:w="0" w:type="dxa"/>
              <w:right w:w="100" w:type="dxa"/>
            </w:tcMar>
          </w:tcPr>
          <w:p w14:paraId="0AD6454D" w14:textId="77777777" w:rsidR="000B4205" w:rsidRPr="004647B5" w:rsidRDefault="00000000" w:rsidP="008834BC">
            <w:pPr>
              <w:spacing w:line="480" w:lineRule="auto"/>
              <w:ind w:firstLine="0"/>
            </w:pPr>
            <w:r w:rsidRPr="004647B5">
              <w:rPr>
                <w:rFonts w:eastAsia="Gungsuh"/>
              </w:rPr>
              <w:t>Lagged trade ≥ USD 100,000</w:t>
            </w:r>
          </w:p>
        </w:tc>
        <w:tc>
          <w:tcPr>
            <w:tcW w:w="608" w:type="pct"/>
            <w:tcBorders>
              <w:top w:val="nil"/>
              <w:bottom w:val="nil"/>
            </w:tcBorders>
            <w:tcMar>
              <w:top w:w="0" w:type="dxa"/>
              <w:left w:w="100" w:type="dxa"/>
              <w:bottom w:w="0" w:type="dxa"/>
              <w:right w:w="100" w:type="dxa"/>
            </w:tcMar>
          </w:tcPr>
          <w:p w14:paraId="592D4A1A" w14:textId="77777777" w:rsidR="000B4205" w:rsidRPr="004647B5" w:rsidRDefault="00000000" w:rsidP="008834BC">
            <w:pPr>
              <w:spacing w:line="480" w:lineRule="auto"/>
              <w:ind w:firstLine="0"/>
              <w:jc w:val="center"/>
            </w:pPr>
            <w:r w:rsidRPr="004647B5">
              <w:rPr>
                <w:rFonts w:eastAsia="Gungsuh"/>
              </w:rPr>
              <w:t>−0.0013</w:t>
            </w:r>
          </w:p>
        </w:tc>
        <w:tc>
          <w:tcPr>
            <w:tcW w:w="472" w:type="pct"/>
            <w:tcBorders>
              <w:top w:val="nil"/>
              <w:bottom w:val="nil"/>
            </w:tcBorders>
            <w:tcMar>
              <w:top w:w="0" w:type="dxa"/>
              <w:left w:w="100" w:type="dxa"/>
              <w:bottom w:w="0" w:type="dxa"/>
              <w:right w:w="100" w:type="dxa"/>
            </w:tcMar>
          </w:tcPr>
          <w:p w14:paraId="3980AAF3" w14:textId="77777777" w:rsidR="000B4205" w:rsidRPr="004647B5" w:rsidRDefault="00000000" w:rsidP="008834BC">
            <w:pPr>
              <w:spacing w:line="480" w:lineRule="auto"/>
              <w:ind w:firstLine="0"/>
              <w:jc w:val="center"/>
            </w:pPr>
            <w:r w:rsidRPr="004647B5">
              <w:t>0.0004</w:t>
            </w:r>
          </w:p>
        </w:tc>
        <w:tc>
          <w:tcPr>
            <w:tcW w:w="565" w:type="pct"/>
            <w:tcBorders>
              <w:top w:val="nil"/>
              <w:bottom w:val="nil"/>
            </w:tcBorders>
            <w:tcMar>
              <w:top w:w="0" w:type="dxa"/>
              <w:left w:w="100" w:type="dxa"/>
              <w:bottom w:w="0" w:type="dxa"/>
              <w:right w:w="100" w:type="dxa"/>
            </w:tcMar>
          </w:tcPr>
          <w:p w14:paraId="182B0E83" w14:textId="77777777" w:rsidR="000B4205" w:rsidRPr="004647B5" w:rsidRDefault="00000000" w:rsidP="008834BC">
            <w:pPr>
              <w:spacing w:line="480" w:lineRule="auto"/>
              <w:ind w:firstLine="0"/>
              <w:jc w:val="center"/>
            </w:pPr>
            <w:r w:rsidRPr="004647B5">
              <w:rPr>
                <w:rFonts w:eastAsia="Gungsuh"/>
              </w:rPr>
              <w:t>−0.13</w:t>
            </w:r>
          </w:p>
        </w:tc>
        <w:tc>
          <w:tcPr>
            <w:tcW w:w="462" w:type="pct"/>
            <w:tcBorders>
              <w:top w:val="nil"/>
              <w:bottom w:val="nil"/>
            </w:tcBorders>
            <w:tcMar>
              <w:top w:w="0" w:type="dxa"/>
              <w:left w:w="100" w:type="dxa"/>
              <w:bottom w:w="0" w:type="dxa"/>
              <w:right w:w="100" w:type="dxa"/>
            </w:tcMar>
          </w:tcPr>
          <w:p w14:paraId="46D87016" w14:textId="77777777" w:rsidR="000B4205" w:rsidRPr="004647B5" w:rsidRDefault="00000000" w:rsidP="008834BC">
            <w:pPr>
              <w:spacing w:line="480" w:lineRule="auto"/>
              <w:ind w:firstLine="0"/>
              <w:jc w:val="center"/>
            </w:pPr>
            <w:r w:rsidRPr="004647B5">
              <w:t>0.011</w:t>
            </w:r>
          </w:p>
        </w:tc>
        <w:tc>
          <w:tcPr>
            <w:tcW w:w="637" w:type="pct"/>
            <w:tcBorders>
              <w:top w:val="nil"/>
              <w:bottom w:val="nil"/>
            </w:tcBorders>
            <w:tcMar>
              <w:top w:w="0" w:type="dxa"/>
              <w:left w:w="100" w:type="dxa"/>
              <w:bottom w:w="0" w:type="dxa"/>
              <w:right w:w="100" w:type="dxa"/>
            </w:tcMar>
          </w:tcPr>
          <w:p w14:paraId="7850D42E" w14:textId="77777777" w:rsidR="000B4205" w:rsidRPr="004647B5" w:rsidRDefault="00000000" w:rsidP="008834BC">
            <w:pPr>
              <w:spacing w:line="480" w:lineRule="auto"/>
              <w:ind w:firstLine="0"/>
              <w:jc w:val="center"/>
            </w:pPr>
            <w:r w:rsidRPr="004647B5">
              <w:t>3,842,229</w:t>
            </w:r>
          </w:p>
        </w:tc>
      </w:tr>
      <w:tr w:rsidR="000B4205" w:rsidRPr="004647B5" w14:paraId="5490A338" w14:textId="77777777" w:rsidTr="002B1E76">
        <w:trPr>
          <w:trHeight w:val="420"/>
        </w:trPr>
        <w:tc>
          <w:tcPr>
            <w:tcW w:w="1183" w:type="pct"/>
            <w:tcBorders>
              <w:top w:val="nil"/>
              <w:bottom w:val="single" w:sz="4" w:space="0" w:color="auto"/>
            </w:tcBorders>
            <w:tcMar>
              <w:top w:w="0" w:type="dxa"/>
              <w:left w:w="100" w:type="dxa"/>
              <w:bottom w:w="0" w:type="dxa"/>
              <w:right w:w="100" w:type="dxa"/>
            </w:tcMar>
          </w:tcPr>
          <w:p w14:paraId="34089885" w14:textId="77777777" w:rsidR="000B4205" w:rsidRPr="004647B5" w:rsidRDefault="00000000" w:rsidP="008834BC">
            <w:pPr>
              <w:spacing w:line="480" w:lineRule="auto"/>
              <w:ind w:firstLine="0"/>
            </w:pPr>
            <w:r w:rsidRPr="004647B5">
              <w:t xml:space="preserve"> </w:t>
            </w:r>
          </w:p>
        </w:tc>
        <w:tc>
          <w:tcPr>
            <w:tcW w:w="1072" w:type="pct"/>
            <w:tcBorders>
              <w:top w:val="nil"/>
              <w:bottom w:val="single" w:sz="4" w:space="0" w:color="auto"/>
            </w:tcBorders>
            <w:tcMar>
              <w:top w:w="0" w:type="dxa"/>
              <w:left w:w="100" w:type="dxa"/>
              <w:bottom w:w="0" w:type="dxa"/>
              <w:right w:w="100" w:type="dxa"/>
            </w:tcMar>
          </w:tcPr>
          <w:p w14:paraId="48CFEC4D" w14:textId="77777777" w:rsidR="000B4205" w:rsidRPr="004647B5" w:rsidRDefault="00000000" w:rsidP="008834BC">
            <w:pPr>
              <w:spacing w:line="480" w:lineRule="auto"/>
              <w:ind w:firstLine="0"/>
            </w:pPr>
            <w:r w:rsidRPr="004647B5">
              <w:rPr>
                <w:rFonts w:eastAsia="Gungsuh"/>
              </w:rPr>
              <w:t>Lagged trade ≥ USD 1 million</w:t>
            </w:r>
          </w:p>
        </w:tc>
        <w:tc>
          <w:tcPr>
            <w:tcW w:w="608" w:type="pct"/>
            <w:tcBorders>
              <w:top w:val="nil"/>
              <w:bottom w:val="single" w:sz="4" w:space="0" w:color="auto"/>
            </w:tcBorders>
            <w:tcMar>
              <w:top w:w="0" w:type="dxa"/>
              <w:left w:w="100" w:type="dxa"/>
              <w:bottom w:w="0" w:type="dxa"/>
              <w:right w:w="100" w:type="dxa"/>
            </w:tcMar>
          </w:tcPr>
          <w:p w14:paraId="6BA91279" w14:textId="77777777" w:rsidR="000B4205" w:rsidRPr="004647B5" w:rsidRDefault="00000000" w:rsidP="008834BC">
            <w:pPr>
              <w:spacing w:line="480" w:lineRule="auto"/>
              <w:ind w:firstLine="0"/>
              <w:jc w:val="center"/>
            </w:pPr>
            <w:r w:rsidRPr="004647B5">
              <w:rPr>
                <w:rFonts w:eastAsia="Gungsuh"/>
              </w:rPr>
              <w:t>−0.0014</w:t>
            </w:r>
          </w:p>
        </w:tc>
        <w:tc>
          <w:tcPr>
            <w:tcW w:w="472" w:type="pct"/>
            <w:tcBorders>
              <w:top w:val="nil"/>
              <w:bottom w:val="single" w:sz="4" w:space="0" w:color="auto"/>
            </w:tcBorders>
            <w:tcMar>
              <w:top w:w="0" w:type="dxa"/>
              <w:left w:w="100" w:type="dxa"/>
              <w:bottom w:w="0" w:type="dxa"/>
              <w:right w:w="100" w:type="dxa"/>
            </w:tcMar>
          </w:tcPr>
          <w:p w14:paraId="50369741" w14:textId="77777777" w:rsidR="000B4205" w:rsidRPr="004647B5" w:rsidRDefault="00000000" w:rsidP="008834BC">
            <w:pPr>
              <w:spacing w:line="480" w:lineRule="auto"/>
              <w:ind w:firstLine="0"/>
              <w:jc w:val="center"/>
            </w:pPr>
            <w:r w:rsidRPr="004647B5">
              <w:t>0.0006</w:t>
            </w:r>
          </w:p>
        </w:tc>
        <w:tc>
          <w:tcPr>
            <w:tcW w:w="565" w:type="pct"/>
            <w:tcBorders>
              <w:top w:val="nil"/>
              <w:bottom w:val="single" w:sz="4" w:space="0" w:color="auto"/>
            </w:tcBorders>
            <w:tcMar>
              <w:top w:w="0" w:type="dxa"/>
              <w:left w:w="100" w:type="dxa"/>
              <w:bottom w:w="0" w:type="dxa"/>
              <w:right w:w="100" w:type="dxa"/>
            </w:tcMar>
          </w:tcPr>
          <w:p w14:paraId="595576A6" w14:textId="77777777" w:rsidR="000B4205" w:rsidRPr="004647B5" w:rsidRDefault="00000000" w:rsidP="008834BC">
            <w:pPr>
              <w:spacing w:line="480" w:lineRule="auto"/>
              <w:ind w:firstLine="0"/>
              <w:jc w:val="center"/>
            </w:pPr>
            <w:r w:rsidRPr="004647B5">
              <w:rPr>
                <w:rFonts w:eastAsia="Gungsuh"/>
              </w:rPr>
              <w:t>−0.14</w:t>
            </w:r>
          </w:p>
        </w:tc>
        <w:tc>
          <w:tcPr>
            <w:tcW w:w="462" w:type="pct"/>
            <w:tcBorders>
              <w:top w:val="nil"/>
              <w:bottom w:val="single" w:sz="4" w:space="0" w:color="auto"/>
            </w:tcBorders>
            <w:tcMar>
              <w:top w:w="0" w:type="dxa"/>
              <w:left w:w="100" w:type="dxa"/>
              <w:bottom w:w="0" w:type="dxa"/>
              <w:right w:w="100" w:type="dxa"/>
            </w:tcMar>
          </w:tcPr>
          <w:p w14:paraId="3EB59692" w14:textId="77777777" w:rsidR="000B4205" w:rsidRPr="004647B5" w:rsidRDefault="00000000" w:rsidP="008834BC">
            <w:pPr>
              <w:spacing w:line="480" w:lineRule="auto"/>
              <w:ind w:firstLine="0"/>
              <w:jc w:val="center"/>
            </w:pPr>
            <w:r w:rsidRPr="004647B5">
              <w:t>0.019</w:t>
            </w:r>
          </w:p>
        </w:tc>
        <w:tc>
          <w:tcPr>
            <w:tcW w:w="637" w:type="pct"/>
            <w:tcBorders>
              <w:top w:val="nil"/>
              <w:bottom w:val="single" w:sz="4" w:space="0" w:color="auto"/>
            </w:tcBorders>
            <w:tcMar>
              <w:top w:w="0" w:type="dxa"/>
              <w:left w:w="100" w:type="dxa"/>
              <w:bottom w:w="0" w:type="dxa"/>
              <w:right w:w="100" w:type="dxa"/>
            </w:tcMar>
          </w:tcPr>
          <w:p w14:paraId="575E37D4" w14:textId="77777777" w:rsidR="000B4205" w:rsidRPr="004647B5" w:rsidRDefault="00000000" w:rsidP="008834BC">
            <w:pPr>
              <w:spacing w:line="480" w:lineRule="auto"/>
              <w:ind w:firstLine="0"/>
              <w:jc w:val="center"/>
            </w:pPr>
            <w:r w:rsidRPr="004647B5">
              <w:t>2,079,423</w:t>
            </w:r>
          </w:p>
        </w:tc>
      </w:tr>
      <w:tr w:rsidR="000B4205" w:rsidRPr="004647B5" w14:paraId="0F05D72E" w14:textId="77777777" w:rsidTr="002B1E76">
        <w:trPr>
          <w:trHeight w:val="435"/>
        </w:trPr>
        <w:tc>
          <w:tcPr>
            <w:tcW w:w="1183" w:type="pct"/>
            <w:tcMar>
              <w:top w:w="0" w:type="dxa"/>
              <w:left w:w="100" w:type="dxa"/>
              <w:bottom w:w="0" w:type="dxa"/>
              <w:right w:w="100" w:type="dxa"/>
            </w:tcMar>
          </w:tcPr>
          <w:p w14:paraId="1A1233E9" w14:textId="76A459D6" w:rsidR="000B4205" w:rsidRPr="004647B5" w:rsidRDefault="00000000" w:rsidP="008834BC">
            <w:pPr>
              <w:spacing w:line="480" w:lineRule="auto"/>
              <w:ind w:firstLine="0"/>
            </w:pPr>
            <w:r w:rsidRPr="004647B5">
              <w:t xml:space="preserve"> </w:t>
            </w:r>
            <w:r w:rsidR="002B1E76" w:rsidRPr="004647B5">
              <w:rPr>
                <w:b/>
                <w:bCs/>
              </w:rPr>
              <w:t>C. Active-FTA-only sample</w:t>
            </w:r>
          </w:p>
        </w:tc>
        <w:tc>
          <w:tcPr>
            <w:tcW w:w="1072" w:type="pct"/>
            <w:tcMar>
              <w:top w:w="0" w:type="dxa"/>
              <w:left w:w="100" w:type="dxa"/>
              <w:bottom w:w="0" w:type="dxa"/>
              <w:right w:w="100" w:type="dxa"/>
            </w:tcMar>
          </w:tcPr>
          <w:p w14:paraId="475E2652" w14:textId="77777777" w:rsidR="000B4205" w:rsidRPr="004647B5" w:rsidRDefault="00000000" w:rsidP="008834BC">
            <w:pPr>
              <w:spacing w:line="480" w:lineRule="auto"/>
              <w:ind w:firstLine="0"/>
            </w:pPr>
            <w:r w:rsidRPr="004647B5">
              <w:t>FTA-only, size-adjusted</w:t>
            </w:r>
          </w:p>
        </w:tc>
        <w:tc>
          <w:tcPr>
            <w:tcW w:w="608" w:type="pct"/>
            <w:tcMar>
              <w:top w:w="0" w:type="dxa"/>
              <w:left w:w="100" w:type="dxa"/>
              <w:bottom w:w="0" w:type="dxa"/>
              <w:right w:w="100" w:type="dxa"/>
            </w:tcMar>
          </w:tcPr>
          <w:p w14:paraId="01F0E5DE" w14:textId="77777777" w:rsidR="000B4205" w:rsidRPr="004647B5" w:rsidRDefault="00000000" w:rsidP="008834BC">
            <w:pPr>
              <w:spacing w:line="480" w:lineRule="auto"/>
              <w:ind w:firstLine="0"/>
              <w:jc w:val="center"/>
            </w:pPr>
            <w:r w:rsidRPr="004647B5">
              <w:rPr>
                <w:rFonts w:eastAsia="Gungsuh"/>
              </w:rPr>
              <w:t>−0.0046</w:t>
            </w:r>
          </w:p>
        </w:tc>
        <w:tc>
          <w:tcPr>
            <w:tcW w:w="472" w:type="pct"/>
            <w:tcMar>
              <w:top w:w="0" w:type="dxa"/>
              <w:left w:w="100" w:type="dxa"/>
              <w:bottom w:w="0" w:type="dxa"/>
              <w:right w:w="100" w:type="dxa"/>
            </w:tcMar>
          </w:tcPr>
          <w:p w14:paraId="11AF3378" w14:textId="77777777" w:rsidR="000B4205" w:rsidRPr="004647B5" w:rsidRDefault="00000000" w:rsidP="008834BC">
            <w:pPr>
              <w:spacing w:line="480" w:lineRule="auto"/>
              <w:ind w:firstLine="0"/>
              <w:jc w:val="center"/>
            </w:pPr>
            <w:r w:rsidRPr="004647B5">
              <w:t>0.0031</w:t>
            </w:r>
          </w:p>
        </w:tc>
        <w:tc>
          <w:tcPr>
            <w:tcW w:w="565" w:type="pct"/>
            <w:tcMar>
              <w:top w:w="0" w:type="dxa"/>
              <w:left w:w="100" w:type="dxa"/>
              <w:bottom w:w="0" w:type="dxa"/>
              <w:right w:w="100" w:type="dxa"/>
            </w:tcMar>
          </w:tcPr>
          <w:p w14:paraId="09563075" w14:textId="77777777" w:rsidR="000B4205" w:rsidRPr="004647B5" w:rsidRDefault="00000000" w:rsidP="008834BC">
            <w:pPr>
              <w:spacing w:line="480" w:lineRule="auto"/>
              <w:ind w:firstLine="0"/>
              <w:jc w:val="center"/>
            </w:pPr>
            <w:r w:rsidRPr="004647B5">
              <w:rPr>
                <w:rFonts w:eastAsia="Gungsuh"/>
              </w:rPr>
              <w:t>−0.46</w:t>
            </w:r>
          </w:p>
        </w:tc>
        <w:tc>
          <w:tcPr>
            <w:tcW w:w="462" w:type="pct"/>
            <w:tcMar>
              <w:top w:w="0" w:type="dxa"/>
              <w:left w:w="100" w:type="dxa"/>
              <w:bottom w:w="0" w:type="dxa"/>
              <w:right w:w="100" w:type="dxa"/>
            </w:tcMar>
          </w:tcPr>
          <w:p w14:paraId="4A8DA2EA" w14:textId="77777777" w:rsidR="000B4205" w:rsidRPr="004647B5" w:rsidRDefault="00000000" w:rsidP="008834BC">
            <w:pPr>
              <w:spacing w:line="480" w:lineRule="auto"/>
              <w:ind w:firstLine="0"/>
              <w:jc w:val="center"/>
            </w:pPr>
            <w:r w:rsidRPr="004647B5">
              <w:t>0.162</w:t>
            </w:r>
          </w:p>
        </w:tc>
        <w:tc>
          <w:tcPr>
            <w:tcW w:w="637" w:type="pct"/>
            <w:tcMar>
              <w:top w:w="0" w:type="dxa"/>
              <w:left w:w="100" w:type="dxa"/>
              <w:bottom w:w="0" w:type="dxa"/>
              <w:right w:w="100" w:type="dxa"/>
            </w:tcMar>
          </w:tcPr>
          <w:p w14:paraId="36AFBD81" w14:textId="77777777" w:rsidR="000B4205" w:rsidRPr="004647B5" w:rsidRDefault="00000000" w:rsidP="008834BC">
            <w:pPr>
              <w:spacing w:line="480" w:lineRule="auto"/>
              <w:ind w:firstLine="0"/>
              <w:jc w:val="center"/>
            </w:pPr>
            <w:r w:rsidRPr="004647B5">
              <w:t>3,479,262</w:t>
            </w:r>
          </w:p>
        </w:tc>
      </w:tr>
    </w:tbl>
    <w:p w14:paraId="6109E7F7" w14:textId="09519AAE" w:rsidR="000B4205" w:rsidRPr="004647B5" w:rsidRDefault="00000000" w:rsidP="008834BC">
      <w:pPr>
        <w:spacing w:line="480" w:lineRule="auto"/>
        <w:ind w:firstLine="0"/>
        <w:jc w:val="right"/>
        <w:rPr>
          <w:i/>
          <w:iCs/>
          <w:lang w:val="en-US"/>
        </w:rPr>
      </w:pPr>
      <w:r w:rsidRPr="004647B5">
        <w:rPr>
          <w:i/>
          <w:iCs/>
        </w:rPr>
        <w:t>Notes: Standard errors are pair-plus-year multiway clustered. *** p &lt; 0.01, ** p &lt; 0.05, * p &lt; 0.10.</w:t>
      </w:r>
      <w:r w:rsidRPr="004647B5">
        <w:rPr>
          <w:i/>
          <w:iCs/>
        </w:rPr>
        <w:br/>
        <w:t xml:space="preserve">Source: </w:t>
      </w:r>
      <w:r w:rsidR="00A239F7" w:rsidRPr="004647B5">
        <w:rPr>
          <w:i/>
          <w:iCs/>
        </w:rPr>
        <w:t>Authors’ compilation</w:t>
      </w:r>
    </w:p>
    <w:p w14:paraId="5414E0D8" w14:textId="77777777" w:rsidR="000B4205" w:rsidRPr="002B1E76" w:rsidRDefault="00000000" w:rsidP="008834BC">
      <w:pPr>
        <w:spacing w:line="480" w:lineRule="auto"/>
        <w:ind w:firstLine="0"/>
        <w:jc w:val="center"/>
        <w:rPr>
          <w:b/>
          <w:bCs/>
        </w:rPr>
      </w:pPr>
      <w:r w:rsidRPr="002B1E76">
        <w:rPr>
          <w:b/>
          <w:bCs/>
        </w:rPr>
        <w:t>Figure 4. Leave-One-Year-Out Estimates of the DTA Depth–Survival Interaction</w:t>
      </w:r>
    </w:p>
    <w:p w14:paraId="4002B0CF" w14:textId="77777777" w:rsidR="000B4205" w:rsidRPr="004647B5" w:rsidRDefault="00000000" w:rsidP="008834BC">
      <w:pPr>
        <w:spacing w:line="480" w:lineRule="auto"/>
        <w:ind w:firstLine="0"/>
        <w:jc w:val="center"/>
        <w:rPr>
          <w:b/>
          <w:bCs/>
          <w:i/>
          <w:iCs/>
        </w:rPr>
      </w:pPr>
      <w:r w:rsidRPr="004647B5">
        <w:rPr>
          <w:b/>
          <w:bCs/>
          <w:i/>
          <w:iCs/>
          <w:noProof/>
        </w:rPr>
        <w:lastRenderedPageBreak/>
        <w:drawing>
          <wp:inline distT="114300" distB="114300" distL="114300" distR="114300" wp14:anchorId="1E3E2D26" wp14:editId="5256C147">
            <wp:extent cx="5405438" cy="329687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405438" cy="3296870"/>
                    </a:xfrm>
                    <a:prstGeom prst="rect">
                      <a:avLst/>
                    </a:prstGeom>
                    <a:ln/>
                  </pic:spPr>
                </pic:pic>
              </a:graphicData>
            </a:graphic>
          </wp:inline>
        </w:drawing>
      </w:r>
    </w:p>
    <w:p w14:paraId="0C32B827" w14:textId="6AA6CDE4" w:rsidR="000B4205" w:rsidRPr="004647B5" w:rsidRDefault="00000000" w:rsidP="008834BC">
      <w:pPr>
        <w:spacing w:line="480" w:lineRule="auto"/>
        <w:ind w:firstLine="0"/>
        <w:jc w:val="right"/>
        <w:rPr>
          <w:i/>
          <w:iCs/>
          <w:lang w:val="en-US"/>
        </w:rPr>
      </w:pPr>
      <w:r w:rsidRPr="004647B5">
        <w:rPr>
          <w:i/>
          <w:iCs/>
        </w:rPr>
        <w:t>Notes: Leave-one-year-out estimates of the GPR × DTA Depth interaction. Vertical bars denote 95% confidence intervals.</w:t>
      </w:r>
      <w:r w:rsidRPr="004647B5">
        <w:rPr>
          <w:i/>
          <w:iCs/>
        </w:rPr>
        <w:br/>
        <w:t xml:space="preserve">Source: </w:t>
      </w:r>
      <w:r w:rsidR="00A239F7" w:rsidRPr="004647B5">
        <w:rPr>
          <w:i/>
          <w:iCs/>
        </w:rPr>
        <w:t>Authors’ compilation</w:t>
      </w:r>
    </w:p>
    <w:p w14:paraId="10CF5F73" w14:textId="77777777" w:rsidR="000B4205" w:rsidRPr="004647B5" w:rsidRDefault="00000000" w:rsidP="008834BC">
      <w:pPr>
        <w:pStyle w:val="Heading2"/>
        <w:spacing w:before="0" w:line="480" w:lineRule="auto"/>
      </w:pPr>
      <w:bookmarkStart w:id="25" w:name="_adn8kh8t4fpe" w:colFirst="0" w:colLast="0"/>
      <w:bookmarkEnd w:id="25"/>
      <w:r w:rsidRPr="004647B5">
        <w:t>4.5. Post-Exit Recovery Dynamics: Short-Term Friction Versus Medium-Term Resilience</w:t>
      </w:r>
    </w:p>
    <w:p w14:paraId="7E8D89DA" w14:textId="02F9249B" w:rsidR="000B4205" w:rsidRPr="004647B5" w:rsidRDefault="00000000" w:rsidP="008834BC">
      <w:pPr>
        <w:spacing w:line="480" w:lineRule="auto"/>
      </w:pPr>
      <w:r w:rsidRPr="004647B5">
        <w:t xml:space="preserve">Having documented that geopolitical risk accelerates trade-link destruction within deep agreements, we now examine the recovery dynamics following link exits. Table </w:t>
      </w:r>
      <w:r w:rsidR="002B1E76">
        <w:rPr>
          <w:lang w:val="en-US"/>
        </w:rPr>
        <w:t>6</w:t>
      </w:r>
      <w:r w:rsidRPr="004647B5">
        <w:t xml:space="preserve"> reports LPM estimates for four post-exit outcomes: re-entry within one year, re-entry within two years, full value recovery within one year, and full value recovery within two years. The sample comprises 1,151,310 exit events observed between 2008 and 2022, with directed-pair fixed effects as the primary specification.</w:t>
      </w:r>
    </w:p>
    <w:p w14:paraId="16EE708D" w14:textId="77777777" w:rsidR="000B4205" w:rsidRPr="004647B5" w:rsidRDefault="00000000" w:rsidP="008834BC">
      <w:pPr>
        <w:spacing w:line="480" w:lineRule="auto"/>
      </w:pPr>
      <w:r w:rsidRPr="004647B5">
        <w:rPr>
          <w:rFonts w:eastAsia="Gungsuh"/>
        </w:rPr>
        <w:t>The results reveal a temporal asymmetry that provides further insight into the economic mechanism. For one-year re-entry, the GPR × Depth interaction is −0.0035 (p = 0.044, effect: −0.35 percentage points), indicating that deeper agreements slow the short-term reconstitution of disrupted trade links. However, for two-year re-entry, the coefficient collapses to statistical insignificance (+0.0001, p = 0.978), and the full-recovery outcomes at both horizons are similarly insignificant (p &gt; 0.40).</w:t>
      </w:r>
    </w:p>
    <w:p w14:paraId="54608A8B" w14:textId="77777777" w:rsidR="000B4205" w:rsidRPr="004647B5" w:rsidRDefault="00000000" w:rsidP="008834BC">
      <w:pPr>
        <w:spacing w:line="480" w:lineRule="auto"/>
      </w:pPr>
      <w:r w:rsidRPr="004647B5">
        <w:lastRenderedPageBreak/>
        <w:t>This dynamic pattern is consistent with a fixed-cost adjustment mechanism. In the immediate aftermath of a geopolitical shock, the compliance and renegotiation costs embedded in deep agreements – re-establishing rules-of-origin documentation, renewing regulatory certifications, and rebuilding institutional partner linkages – create short-run friction that delays re-entry relative to shallow or non-preferential alternatives. At the two-year horizon, however, the depth interaction collapses to a precisely estimated zero (+0.0001, p = 0.978), and the full-value recovery outcomes are similarly indistinguishable from zero across both horizons (p &gt; 0.40). These findings demonstrate an absence of permanent hysteresis: the institutional friction that delays reconstitution of severed links dissipates over the medium term. We emphasize that this represents the fading of an initial barrier rather than active institutional acceleration of re-entry – deep agreements create transitory adjustment frictions without erecting permanent structural impediments to relationship renewal.</w:t>
      </w:r>
    </w:p>
    <w:p w14:paraId="719627E3" w14:textId="2AFDFA4B" w:rsidR="000B4205" w:rsidRPr="004647B5" w:rsidRDefault="00000000" w:rsidP="008834BC">
      <w:pPr>
        <w:spacing w:line="480" w:lineRule="auto"/>
      </w:pPr>
      <w:r w:rsidRPr="004647B5">
        <w:rPr>
          <w:rFonts w:eastAsia="Gungsuh"/>
        </w:rPr>
        <w:t>Appendix Table A4 reports net GPR interaction effects at representative depth levels (0, 10, 20, and 30 enforceable provisions). For one-year re-entry, the net effect turns significantly negative only at high depth levels (20 provisions: −0.57 pp, p = 0.003; 30 provisions: −0.93 pp, p = 0.007), reinforcing the interpretation that the short-term friction is proportional to institutional complexity rather than a binary FTA effect.</w:t>
      </w:r>
      <w:r w:rsidRPr="004647B5">
        <w:t xml:space="preserve"> </w:t>
      </w:r>
    </w:p>
    <w:p w14:paraId="28851AEA" w14:textId="09A87E55" w:rsidR="000B4205" w:rsidRPr="004647B5" w:rsidRDefault="00000000" w:rsidP="008834BC">
      <w:pPr>
        <w:spacing w:line="480" w:lineRule="auto"/>
        <w:ind w:firstLine="0"/>
        <w:jc w:val="center"/>
        <w:rPr>
          <w:b/>
          <w:bCs/>
        </w:rPr>
      </w:pPr>
      <w:r w:rsidRPr="004647B5">
        <w:rPr>
          <w:b/>
          <w:bCs/>
        </w:rPr>
        <w:t xml:space="preserve">Table </w:t>
      </w:r>
      <w:r w:rsidR="002B1E76">
        <w:rPr>
          <w:b/>
          <w:bCs/>
          <w:lang w:val="en-US"/>
        </w:rPr>
        <w:t>6</w:t>
      </w:r>
      <w:r w:rsidRPr="004647B5">
        <w:rPr>
          <w:b/>
          <w:bCs/>
        </w:rPr>
        <w:t>. Post-Exit Recovery: GPR × DTA Depth Interactions (LPM)</w:t>
      </w:r>
    </w:p>
    <w:tbl>
      <w:tblPr>
        <w:tblStyle w:val="a4"/>
        <w:tblW w:w="0" w:type="auto"/>
        <w:tblInd w:w="0" w:type="dxa"/>
        <w:tblBorders>
          <w:top w:val="single" w:sz="4" w:space="0" w:color="auto"/>
          <w:bottom w:val="single" w:sz="4" w:space="0" w:color="auto"/>
        </w:tblBorders>
        <w:tblLook w:val="0600" w:firstRow="0" w:lastRow="0" w:firstColumn="0" w:lastColumn="0" w:noHBand="1" w:noVBand="1"/>
      </w:tblPr>
      <w:tblGrid>
        <w:gridCol w:w="3146"/>
        <w:gridCol w:w="1953"/>
        <w:gridCol w:w="1160"/>
        <w:gridCol w:w="1567"/>
        <w:gridCol w:w="980"/>
      </w:tblGrid>
      <w:tr w:rsidR="000B4205" w:rsidRPr="004647B5" w14:paraId="42BF3B0C" w14:textId="77777777" w:rsidTr="002B1E76">
        <w:trPr>
          <w:tblHeader/>
        </w:trPr>
        <w:tc>
          <w:tcPr>
            <w:tcW w:w="0" w:type="auto"/>
            <w:tcBorders>
              <w:top w:val="single" w:sz="4" w:space="0" w:color="auto"/>
              <w:bottom w:val="single" w:sz="4" w:space="0" w:color="auto"/>
            </w:tcBorders>
            <w:tcMar>
              <w:top w:w="0" w:type="dxa"/>
              <w:left w:w="100" w:type="dxa"/>
              <w:bottom w:w="0" w:type="dxa"/>
              <w:right w:w="100" w:type="dxa"/>
            </w:tcMar>
          </w:tcPr>
          <w:p w14:paraId="156648C5" w14:textId="77777777" w:rsidR="000B4205" w:rsidRPr="004647B5" w:rsidRDefault="00000000" w:rsidP="008834BC">
            <w:pPr>
              <w:spacing w:line="480" w:lineRule="auto"/>
              <w:ind w:firstLine="0"/>
              <w:rPr>
                <w:b/>
                <w:bCs/>
              </w:rPr>
            </w:pPr>
            <w:r w:rsidRPr="004647B5">
              <w:rPr>
                <w:b/>
                <w:bCs/>
              </w:rPr>
              <w:t>Outcome</w:t>
            </w:r>
          </w:p>
        </w:tc>
        <w:tc>
          <w:tcPr>
            <w:tcW w:w="0" w:type="auto"/>
            <w:tcBorders>
              <w:top w:val="single" w:sz="4" w:space="0" w:color="auto"/>
              <w:bottom w:val="single" w:sz="4" w:space="0" w:color="auto"/>
            </w:tcBorders>
            <w:tcMar>
              <w:top w:w="0" w:type="dxa"/>
              <w:left w:w="100" w:type="dxa"/>
              <w:bottom w:w="0" w:type="dxa"/>
              <w:right w:w="100" w:type="dxa"/>
            </w:tcMar>
          </w:tcPr>
          <w:p w14:paraId="1002652B" w14:textId="77777777" w:rsidR="000B4205" w:rsidRPr="004647B5" w:rsidRDefault="00000000" w:rsidP="008834BC">
            <w:pPr>
              <w:spacing w:line="480" w:lineRule="auto"/>
              <w:ind w:firstLine="0"/>
              <w:jc w:val="center"/>
              <w:rPr>
                <w:b/>
                <w:bCs/>
              </w:rPr>
            </w:pPr>
            <w:r w:rsidRPr="004647B5">
              <w:rPr>
                <w:b/>
                <w:bCs/>
              </w:rPr>
              <w:t>Directed-pair FE</w:t>
            </w:r>
          </w:p>
        </w:tc>
        <w:tc>
          <w:tcPr>
            <w:tcW w:w="0" w:type="auto"/>
            <w:tcBorders>
              <w:top w:val="single" w:sz="4" w:space="0" w:color="auto"/>
              <w:bottom w:val="single" w:sz="4" w:space="0" w:color="auto"/>
            </w:tcBorders>
            <w:tcMar>
              <w:top w:w="0" w:type="dxa"/>
              <w:left w:w="100" w:type="dxa"/>
              <w:bottom w:w="0" w:type="dxa"/>
              <w:right w:w="100" w:type="dxa"/>
            </w:tcMar>
          </w:tcPr>
          <w:p w14:paraId="46EFCD8E" w14:textId="77777777" w:rsidR="000B4205" w:rsidRPr="004647B5" w:rsidRDefault="00000000" w:rsidP="008834BC">
            <w:pPr>
              <w:spacing w:line="480" w:lineRule="auto"/>
              <w:ind w:firstLine="0"/>
              <w:jc w:val="center"/>
              <w:rPr>
                <w:b/>
                <w:bCs/>
              </w:rPr>
            </w:pPr>
            <w:r w:rsidRPr="004647B5">
              <w:rPr>
                <w:b/>
                <w:bCs/>
              </w:rPr>
              <w:t>N</w:t>
            </w:r>
          </w:p>
        </w:tc>
        <w:tc>
          <w:tcPr>
            <w:tcW w:w="0" w:type="auto"/>
            <w:tcBorders>
              <w:top w:val="single" w:sz="4" w:space="0" w:color="auto"/>
              <w:bottom w:val="single" w:sz="4" w:space="0" w:color="auto"/>
            </w:tcBorders>
            <w:tcMar>
              <w:top w:w="0" w:type="dxa"/>
              <w:left w:w="100" w:type="dxa"/>
              <w:bottom w:w="0" w:type="dxa"/>
              <w:right w:w="100" w:type="dxa"/>
            </w:tcMar>
          </w:tcPr>
          <w:p w14:paraId="78AD9D7E" w14:textId="77777777" w:rsidR="000B4205" w:rsidRPr="004647B5" w:rsidRDefault="00000000" w:rsidP="008834BC">
            <w:pPr>
              <w:spacing w:line="480" w:lineRule="auto"/>
              <w:ind w:firstLine="0"/>
              <w:jc w:val="center"/>
              <w:rPr>
                <w:b/>
                <w:bCs/>
              </w:rPr>
            </w:pPr>
            <w:r w:rsidRPr="004647B5">
              <w:rPr>
                <w:b/>
                <w:bCs/>
              </w:rPr>
              <w:t>Pair–HS2 FE</w:t>
            </w:r>
          </w:p>
        </w:tc>
        <w:tc>
          <w:tcPr>
            <w:tcW w:w="0" w:type="auto"/>
            <w:tcBorders>
              <w:top w:val="single" w:sz="4" w:space="0" w:color="auto"/>
              <w:bottom w:val="single" w:sz="4" w:space="0" w:color="auto"/>
            </w:tcBorders>
            <w:tcMar>
              <w:top w:w="0" w:type="dxa"/>
              <w:left w:w="100" w:type="dxa"/>
              <w:bottom w:w="0" w:type="dxa"/>
              <w:right w:w="100" w:type="dxa"/>
            </w:tcMar>
          </w:tcPr>
          <w:p w14:paraId="377FF3F8" w14:textId="77777777" w:rsidR="000B4205" w:rsidRPr="004647B5" w:rsidRDefault="00000000" w:rsidP="008834BC">
            <w:pPr>
              <w:spacing w:line="480" w:lineRule="auto"/>
              <w:ind w:firstLine="0"/>
              <w:jc w:val="center"/>
              <w:rPr>
                <w:b/>
                <w:bCs/>
              </w:rPr>
            </w:pPr>
            <w:r w:rsidRPr="004647B5">
              <w:rPr>
                <w:b/>
                <w:bCs/>
              </w:rPr>
              <w:t>N</w:t>
            </w:r>
          </w:p>
        </w:tc>
      </w:tr>
      <w:tr w:rsidR="000B4205" w:rsidRPr="004647B5" w14:paraId="125F68D8" w14:textId="77777777" w:rsidTr="002B1E76">
        <w:tc>
          <w:tcPr>
            <w:tcW w:w="0" w:type="auto"/>
            <w:tcBorders>
              <w:top w:val="single" w:sz="4" w:space="0" w:color="auto"/>
            </w:tcBorders>
            <w:tcMar>
              <w:top w:w="0" w:type="dxa"/>
              <w:left w:w="100" w:type="dxa"/>
              <w:bottom w:w="0" w:type="dxa"/>
              <w:right w:w="100" w:type="dxa"/>
            </w:tcMar>
          </w:tcPr>
          <w:p w14:paraId="3D491FEA" w14:textId="77777777" w:rsidR="000B4205" w:rsidRPr="004647B5" w:rsidRDefault="00000000" w:rsidP="008834BC">
            <w:pPr>
              <w:spacing w:line="480" w:lineRule="auto"/>
              <w:ind w:firstLine="0"/>
            </w:pPr>
            <w:r w:rsidRPr="004647B5">
              <w:t>Re-entry within one year</w:t>
            </w:r>
          </w:p>
        </w:tc>
        <w:tc>
          <w:tcPr>
            <w:tcW w:w="0" w:type="auto"/>
            <w:tcBorders>
              <w:top w:val="single" w:sz="4" w:space="0" w:color="auto"/>
            </w:tcBorders>
            <w:tcMar>
              <w:top w:w="0" w:type="dxa"/>
              <w:left w:w="100" w:type="dxa"/>
              <w:bottom w:w="0" w:type="dxa"/>
              <w:right w:w="100" w:type="dxa"/>
            </w:tcMar>
          </w:tcPr>
          <w:p w14:paraId="395A24B5" w14:textId="77777777" w:rsidR="000B4205" w:rsidRPr="004647B5" w:rsidRDefault="00000000" w:rsidP="008834BC">
            <w:pPr>
              <w:spacing w:line="480" w:lineRule="auto"/>
              <w:ind w:firstLine="0"/>
              <w:jc w:val="center"/>
            </w:pPr>
            <w:r w:rsidRPr="004647B5">
              <w:rPr>
                <w:rFonts w:eastAsia="Gungsuh"/>
              </w:rPr>
              <w:t>−0.0035**</w:t>
            </w:r>
            <w:r w:rsidRPr="004647B5">
              <w:rPr>
                <w:rFonts w:eastAsia="Gungsuh"/>
              </w:rPr>
              <w:br/>
              <w:t xml:space="preserve"> (0.0016)</w:t>
            </w:r>
            <w:r w:rsidRPr="004647B5">
              <w:rPr>
                <w:rFonts w:eastAsia="Gungsuh"/>
              </w:rPr>
              <w:br/>
              <w:t xml:space="preserve"> [−0.35 pp]</w:t>
            </w:r>
          </w:p>
        </w:tc>
        <w:tc>
          <w:tcPr>
            <w:tcW w:w="0" w:type="auto"/>
            <w:tcBorders>
              <w:top w:val="single" w:sz="4" w:space="0" w:color="auto"/>
            </w:tcBorders>
            <w:tcMar>
              <w:top w:w="0" w:type="dxa"/>
              <w:left w:w="100" w:type="dxa"/>
              <w:bottom w:w="0" w:type="dxa"/>
              <w:right w:w="100" w:type="dxa"/>
            </w:tcMar>
          </w:tcPr>
          <w:p w14:paraId="523EFF48" w14:textId="77777777" w:rsidR="000B4205" w:rsidRPr="004647B5" w:rsidRDefault="00000000" w:rsidP="008834BC">
            <w:pPr>
              <w:spacing w:line="480" w:lineRule="auto"/>
              <w:ind w:firstLine="0"/>
              <w:jc w:val="center"/>
            </w:pPr>
            <w:r w:rsidRPr="004647B5">
              <w:t>1,151,310</w:t>
            </w:r>
          </w:p>
        </w:tc>
        <w:tc>
          <w:tcPr>
            <w:tcW w:w="0" w:type="auto"/>
            <w:tcBorders>
              <w:top w:val="single" w:sz="4" w:space="0" w:color="auto"/>
            </w:tcBorders>
            <w:tcMar>
              <w:top w:w="0" w:type="dxa"/>
              <w:left w:w="100" w:type="dxa"/>
              <w:bottom w:w="0" w:type="dxa"/>
              <w:right w:w="100" w:type="dxa"/>
            </w:tcMar>
          </w:tcPr>
          <w:p w14:paraId="55D44A97" w14:textId="77777777" w:rsidR="000B4205" w:rsidRPr="004647B5" w:rsidRDefault="00000000" w:rsidP="008834BC">
            <w:pPr>
              <w:spacing w:line="480" w:lineRule="auto"/>
              <w:ind w:firstLine="0"/>
              <w:jc w:val="center"/>
            </w:pPr>
            <w:r w:rsidRPr="004647B5">
              <w:rPr>
                <w:rFonts w:eastAsia="Gungsuh"/>
              </w:rPr>
              <w:t>−0.0001</w:t>
            </w:r>
            <w:r w:rsidRPr="004647B5">
              <w:rPr>
                <w:rFonts w:eastAsia="Gungsuh"/>
              </w:rPr>
              <w:br/>
              <w:t xml:space="preserve"> (0.0021)</w:t>
            </w:r>
            <w:r w:rsidRPr="004647B5">
              <w:rPr>
                <w:rFonts w:eastAsia="Gungsuh"/>
              </w:rPr>
              <w:br/>
              <w:t xml:space="preserve"> [−0.01 pp]</w:t>
            </w:r>
          </w:p>
        </w:tc>
        <w:tc>
          <w:tcPr>
            <w:tcW w:w="0" w:type="auto"/>
            <w:tcBorders>
              <w:top w:val="single" w:sz="4" w:space="0" w:color="auto"/>
            </w:tcBorders>
            <w:tcMar>
              <w:top w:w="0" w:type="dxa"/>
              <w:left w:w="100" w:type="dxa"/>
              <w:bottom w:w="0" w:type="dxa"/>
              <w:right w:w="100" w:type="dxa"/>
            </w:tcMar>
          </w:tcPr>
          <w:p w14:paraId="4C3E701A" w14:textId="77777777" w:rsidR="000B4205" w:rsidRPr="004647B5" w:rsidRDefault="00000000" w:rsidP="008834BC">
            <w:pPr>
              <w:spacing w:line="480" w:lineRule="auto"/>
              <w:ind w:firstLine="0"/>
              <w:jc w:val="center"/>
            </w:pPr>
            <w:r w:rsidRPr="004647B5">
              <w:t>839,585</w:t>
            </w:r>
          </w:p>
        </w:tc>
      </w:tr>
      <w:tr w:rsidR="000B4205" w:rsidRPr="004647B5" w14:paraId="28D0F94C" w14:textId="77777777" w:rsidTr="002B1E76">
        <w:tc>
          <w:tcPr>
            <w:tcW w:w="0" w:type="auto"/>
            <w:tcMar>
              <w:top w:w="0" w:type="dxa"/>
              <w:left w:w="100" w:type="dxa"/>
              <w:bottom w:w="0" w:type="dxa"/>
              <w:right w:w="100" w:type="dxa"/>
            </w:tcMar>
          </w:tcPr>
          <w:p w14:paraId="7145E050" w14:textId="77777777" w:rsidR="000B4205" w:rsidRPr="004647B5" w:rsidRDefault="00000000" w:rsidP="008834BC">
            <w:pPr>
              <w:spacing w:line="480" w:lineRule="auto"/>
              <w:ind w:firstLine="0"/>
            </w:pPr>
            <w:r w:rsidRPr="004647B5">
              <w:t>Re-entry within two years</w:t>
            </w:r>
          </w:p>
        </w:tc>
        <w:tc>
          <w:tcPr>
            <w:tcW w:w="0" w:type="auto"/>
            <w:tcMar>
              <w:top w:w="0" w:type="dxa"/>
              <w:left w:w="100" w:type="dxa"/>
              <w:bottom w:w="0" w:type="dxa"/>
              <w:right w:w="100" w:type="dxa"/>
            </w:tcMar>
          </w:tcPr>
          <w:p w14:paraId="20BB3F98" w14:textId="77777777" w:rsidR="000B4205" w:rsidRPr="004647B5" w:rsidRDefault="00000000" w:rsidP="008834BC">
            <w:pPr>
              <w:spacing w:line="480" w:lineRule="auto"/>
              <w:ind w:firstLine="0"/>
              <w:jc w:val="center"/>
            </w:pPr>
            <w:r w:rsidRPr="004647B5">
              <w:t>0.0001</w:t>
            </w:r>
            <w:r w:rsidRPr="004647B5">
              <w:br/>
              <w:t xml:space="preserve"> (0.0035)</w:t>
            </w:r>
            <w:r w:rsidRPr="004647B5">
              <w:br/>
              <w:t xml:space="preserve"> [+0.01 pp]</w:t>
            </w:r>
          </w:p>
        </w:tc>
        <w:tc>
          <w:tcPr>
            <w:tcW w:w="0" w:type="auto"/>
            <w:tcMar>
              <w:top w:w="0" w:type="dxa"/>
              <w:left w:w="100" w:type="dxa"/>
              <w:bottom w:w="0" w:type="dxa"/>
              <w:right w:w="100" w:type="dxa"/>
            </w:tcMar>
          </w:tcPr>
          <w:p w14:paraId="4A837EAA" w14:textId="77777777" w:rsidR="000B4205" w:rsidRPr="004647B5" w:rsidRDefault="00000000" w:rsidP="008834BC">
            <w:pPr>
              <w:spacing w:line="480" w:lineRule="auto"/>
              <w:ind w:firstLine="0"/>
              <w:jc w:val="center"/>
            </w:pPr>
            <w:r w:rsidRPr="004647B5">
              <w:t>1,064,542</w:t>
            </w:r>
          </w:p>
        </w:tc>
        <w:tc>
          <w:tcPr>
            <w:tcW w:w="0" w:type="auto"/>
            <w:tcMar>
              <w:top w:w="0" w:type="dxa"/>
              <w:left w:w="100" w:type="dxa"/>
              <w:bottom w:w="0" w:type="dxa"/>
              <w:right w:w="100" w:type="dxa"/>
            </w:tcMar>
          </w:tcPr>
          <w:p w14:paraId="319F0E6F" w14:textId="77777777" w:rsidR="000B4205" w:rsidRPr="004647B5" w:rsidRDefault="00000000" w:rsidP="008834BC">
            <w:pPr>
              <w:spacing w:line="480" w:lineRule="auto"/>
              <w:ind w:firstLine="0"/>
              <w:jc w:val="center"/>
            </w:pPr>
            <w:r w:rsidRPr="004647B5">
              <w:t>0.0013</w:t>
            </w:r>
            <w:r w:rsidRPr="004647B5">
              <w:br/>
              <w:t xml:space="preserve"> (0.0056)</w:t>
            </w:r>
            <w:r w:rsidRPr="004647B5">
              <w:br/>
              <w:t xml:space="preserve"> [+0.13 pp]</w:t>
            </w:r>
          </w:p>
        </w:tc>
        <w:tc>
          <w:tcPr>
            <w:tcW w:w="0" w:type="auto"/>
            <w:tcMar>
              <w:top w:w="0" w:type="dxa"/>
              <w:left w:w="100" w:type="dxa"/>
              <w:bottom w:w="0" w:type="dxa"/>
              <w:right w:w="100" w:type="dxa"/>
            </w:tcMar>
          </w:tcPr>
          <w:p w14:paraId="3DF98786" w14:textId="77777777" w:rsidR="000B4205" w:rsidRPr="004647B5" w:rsidRDefault="00000000" w:rsidP="008834BC">
            <w:pPr>
              <w:spacing w:line="480" w:lineRule="auto"/>
              <w:ind w:firstLine="0"/>
              <w:jc w:val="center"/>
            </w:pPr>
            <w:r w:rsidRPr="004647B5">
              <w:t>752,846</w:t>
            </w:r>
          </w:p>
        </w:tc>
      </w:tr>
      <w:tr w:rsidR="000B4205" w:rsidRPr="004647B5" w14:paraId="266AD62E" w14:textId="77777777" w:rsidTr="002B1E76">
        <w:tc>
          <w:tcPr>
            <w:tcW w:w="0" w:type="auto"/>
            <w:tcMar>
              <w:top w:w="0" w:type="dxa"/>
              <w:left w:w="100" w:type="dxa"/>
              <w:bottom w:w="0" w:type="dxa"/>
              <w:right w:w="100" w:type="dxa"/>
            </w:tcMar>
          </w:tcPr>
          <w:p w14:paraId="73F89560" w14:textId="77777777" w:rsidR="000B4205" w:rsidRPr="004647B5" w:rsidRDefault="00000000" w:rsidP="008834BC">
            <w:pPr>
              <w:spacing w:line="480" w:lineRule="auto"/>
              <w:ind w:firstLine="0"/>
            </w:pPr>
            <w:r w:rsidRPr="004647B5">
              <w:lastRenderedPageBreak/>
              <w:t>Full recovery within one year</w:t>
            </w:r>
          </w:p>
        </w:tc>
        <w:tc>
          <w:tcPr>
            <w:tcW w:w="0" w:type="auto"/>
            <w:tcMar>
              <w:top w:w="0" w:type="dxa"/>
              <w:left w:w="100" w:type="dxa"/>
              <w:bottom w:w="0" w:type="dxa"/>
              <w:right w:w="100" w:type="dxa"/>
            </w:tcMar>
          </w:tcPr>
          <w:p w14:paraId="228769A1" w14:textId="77777777" w:rsidR="000B4205" w:rsidRPr="004647B5" w:rsidRDefault="00000000" w:rsidP="008834BC">
            <w:pPr>
              <w:spacing w:line="480" w:lineRule="auto"/>
              <w:ind w:firstLine="0"/>
              <w:jc w:val="center"/>
            </w:pPr>
            <w:r w:rsidRPr="004647B5">
              <w:rPr>
                <w:rFonts w:eastAsia="Gungsuh"/>
              </w:rPr>
              <w:t>−0.0009</w:t>
            </w:r>
            <w:r w:rsidRPr="004647B5">
              <w:rPr>
                <w:rFonts w:eastAsia="Gungsuh"/>
              </w:rPr>
              <w:br/>
              <w:t xml:space="preserve"> (0.0011)</w:t>
            </w:r>
            <w:r w:rsidRPr="004647B5">
              <w:rPr>
                <w:rFonts w:eastAsia="Gungsuh"/>
              </w:rPr>
              <w:br/>
              <w:t xml:space="preserve"> [−0.09 pp]</w:t>
            </w:r>
          </w:p>
        </w:tc>
        <w:tc>
          <w:tcPr>
            <w:tcW w:w="0" w:type="auto"/>
            <w:tcMar>
              <w:top w:w="0" w:type="dxa"/>
              <w:left w:w="100" w:type="dxa"/>
              <w:bottom w:w="0" w:type="dxa"/>
              <w:right w:w="100" w:type="dxa"/>
            </w:tcMar>
          </w:tcPr>
          <w:p w14:paraId="3FEC12BD" w14:textId="77777777" w:rsidR="000B4205" w:rsidRPr="004647B5" w:rsidRDefault="00000000" w:rsidP="008834BC">
            <w:pPr>
              <w:spacing w:line="480" w:lineRule="auto"/>
              <w:ind w:firstLine="0"/>
              <w:jc w:val="center"/>
            </w:pPr>
            <w:r w:rsidRPr="004647B5">
              <w:t>1,151,310</w:t>
            </w:r>
          </w:p>
        </w:tc>
        <w:tc>
          <w:tcPr>
            <w:tcW w:w="0" w:type="auto"/>
            <w:tcMar>
              <w:top w:w="0" w:type="dxa"/>
              <w:left w:w="100" w:type="dxa"/>
              <w:bottom w:w="0" w:type="dxa"/>
              <w:right w:w="100" w:type="dxa"/>
            </w:tcMar>
          </w:tcPr>
          <w:p w14:paraId="5E97C0EA" w14:textId="77777777" w:rsidR="000B4205" w:rsidRPr="004647B5" w:rsidRDefault="00000000" w:rsidP="008834BC">
            <w:pPr>
              <w:spacing w:line="480" w:lineRule="auto"/>
              <w:ind w:firstLine="0"/>
              <w:jc w:val="center"/>
            </w:pPr>
            <w:r w:rsidRPr="004647B5">
              <w:t>0.0005</w:t>
            </w:r>
            <w:r w:rsidRPr="004647B5">
              <w:br/>
              <w:t xml:space="preserve"> (0.0016)</w:t>
            </w:r>
            <w:r w:rsidRPr="004647B5">
              <w:br/>
              <w:t xml:space="preserve"> [+0.05 pp]</w:t>
            </w:r>
          </w:p>
        </w:tc>
        <w:tc>
          <w:tcPr>
            <w:tcW w:w="0" w:type="auto"/>
            <w:tcMar>
              <w:top w:w="0" w:type="dxa"/>
              <w:left w:w="100" w:type="dxa"/>
              <w:bottom w:w="0" w:type="dxa"/>
              <w:right w:w="100" w:type="dxa"/>
            </w:tcMar>
          </w:tcPr>
          <w:p w14:paraId="7ED0AC31" w14:textId="77777777" w:rsidR="000B4205" w:rsidRPr="004647B5" w:rsidRDefault="00000000" w:rsidP="008834BC">
            <w:pPr>
              <w:spacing w:line="480" w:lineRule="auto"/>
              <w:ind w:firstLine="0"/>
              <w:jc w:val="center"/>
            </w:pPr>
            <w:r w:rsidRPr="004647B5">
              <w:t>839,585</w:t>
            </w:r>
          </w:p>
        </w:tc>
      </w:tr>
      <w:tr w:rsidR="000B4205" w:rsidRPr="004647B5" w14:paraId="20F9F13B" w14:textId="77777777" w:rsidTr="002B1E76">
        <w:tc>
          <w:tcPr>
            <w:tcW w:w="0" w:type="auto"/>
            <w:tcMar>
              <w:top w:w="0" w:type="dxa"/>
              <w:left w:w="100" w:type="dxa"/>
              <w:bottom w:w="0" w:type="dxa"/>
              <w:right w:w="100" w:type="dxa"/>
            </w:tcMar>
          </w:tcPr>
          <w:p w14:paraId="6BA75848" w14:textId="77777777" w:rsidR="000B4205" w:rsidRPr="004647B5" w:rsidRDefault="00000000" w:rsidP="008834BC">
            <w:pPr>
              <w:spacing w:line="480" w:lineRule="auto"/>
              <w:ind w:firstLine="0"/>
            </w:pPr>
            <w:r w:rsidRPr="004647B5">
              <w:t>Full recovery within two years</w:t>
            </w:r>
          </w:p>
        </w:tc>
        <w:tc>
          <w:tcPr>
            <w:tcW w:w="0" w:type="auto"/>
            <w:tcMar>
              <w:top w:w="0" w:type="dxa"/>
              <w:left w:w="100" w:type="dxa"/>
              <w:bottom w:w="0" w:type="dxa"/>
              <w:right w:w="100" w:type="dxa"/>
            </w:tcMar>
          </w:tcPr>
          <w:p w14:paraId="0DF2BD7E" w14:textId="77777777" w:rsidR="000B4205" w:rsidRPr="004647B5" w:rsidRDefault="00000000" w:rsidP="008834BC">
            <w:pPr>
              <w:spacing w:line="480" w:lineRule="auto"/>
              <w:ind w:firstLine="0"/>
              <w:jc w:val="center"/>
            </w:pPr>
            <w:r w:rsidRPr="004647B5">
              <w:rPr>
                <w:rFonts w:eastAsia="Gungsuh"/>
              </w:rPr>
              <w:t>−0.0002</w:t>
            </w:r>
            <w:r w:rsidRPr="004647B5">
              <w:rPr>
                <w:rFonts w:eastAsia="Gungsuh"/>
              </w:rPr>
              <w:br/>
              <w:t xml:space="preserve"> (0.0036)</w:t>
            </w:r>
            <w:r w:rsidRPr="004647B5">
              <w:rPr>
                <w:rFonts w:eastAsia="Gungsuh"/>
              </w:rPr>
              <w:br/>
              <w:t xml:space="preserve"> [−0.02 pp]</w:t>
            </w:r>
          </w:p>
        </w:tc>
        <w:tc>
          <w:tcPr>
            <w:tcW w:w="0" w:type="auto"/>
            <w:tcMar>
              <w:top w:w="0" w:type="dxa"/>
              <w:left w:w="100" w:type="dxa"/>
              <w:bottom w:w="0" w:type="dxa"/>
              <w:right w:w="100" w:type="dxa"/>
            </w:tcMar>
          </w:tcPr>
          <w:p w14:paraId="345C3DA7" w14:textId="77777777" w:rsidR="000B4205" w:rsidRPr="004647B5" w:rsidRDefault="00000000" w:rsidP="008834BC">
            <w:pPr>
              <w:spacing w:line="480" w:lineRule="auto"/>
              <w:ind w:firstLine="0"/>
              <w:jc w:val="center"/>
            </w:pPr>
            <w:r w:rsidRPr="004647B5">
              <w:t>1,064,542</w:t>
            </w:r>
          </w:p>
        </w:tc>
        <w:tc>
          <w:tcPr>
            <w:tcW w:w="0" w:type="auto"/>
            <w:tcMar>
              <w:top w:w="0" w:type="dxa"/>
              <w:left w:w="100" w:type="dxa"/>
              <w:bottom w:w="0" w:type="dxa"/>
              <w:right w:w="100" w:type="dxa"/>
            </w:tcMar>
          </w:tcPr>
          <w:p w14:paraId="51B5EFF5" w14:textId="77777777" w:rsidR="000B4205" w:rsidRPr="004647B5" w:rsidRDefault="00000000" w:rsidP="008834BC">
            <w:pPr>
              <w:spacing w:line="480" w:lineRule="auto"/>
              <w:ind w:firstLine="0"/>
              <w:jc w:val="center"/>
            </w:pPr>
            <w:r w:rsidRPr="004647B5">
              <w:t>0.0041</w:t>
            </w:r>
            <w:r w:rsidRPr="004647B5">
              <w:br/>
              <w:t xml:space="preserve"> (0.0059)</w:t>
            </w:r>
            <w:r w:rsidRPr="004647B5">
              <w:br/>
              <w:t xml:space="preserve"> [+0.41 pp]</w:t>
            </w:r>
          </w:p>
        </w:tc>
        <w:tc>
          <w:tcPr>
            <w:tcW w:w="0" w:type="auto"/>
            <w:tcMar>
              <w:top w:w="0" w:type="dxa"/>
              <w:left w:w="100" w:type="dxa"/>
              <w:bottom w:w="0" w:type="dxa"/>
              <w:right w:w="100" w:type="dxa"/>
            </w:tcMar>
          </w:tcPr>
          <w:p w14:paraId="4BC35E00" w14:textId="77777777" w:rsidR="000B4205" w:rsidRPr="004647B5" w:rsidRDefault="00000000" w:rsidP="008834BC">
            <w:pPr>
              <w:spacing w:line="480" w:lineRule="auto"/>
              <w:ind w:firstLine="0"/>
              <w:jc w:val="center"/>
            </w:pPr>
            <w:r w:rsidRPr="004647B5">
              <w:t>752,846</w:t>
            </w:r>
          </w:p>
        </w:tc>
      </w:tr>
    </w:tbl>
    <w:p w14:paraId="2FA825FF" w14:textId="4B696B9F" w:rsidR="000B4205" w:rsidRPr="004647B5" w:rsidRDefault="00000000" w:rsidP="008834BC">
      <w:pPr>
        <w:spacing w:line="480" w:lineRule="auto"/>
        <w:ind w:firstLine="0"/>
        <w:jc w:val="right"/>
      </w:pPr>
      <w:r w:rsidRPr="004647B5">
        <w:rPr>
          <w:i/>
          <w:iCs/>
        </w:rPr>
        <w:t>Notes: LPM estimates. Standard errors in parentheses (pair + exit-year clustered). Effects in percentage points. *** p &lt; 0.01, ** p &lt; 0.05, * p &lt; 0.10.</w:t>
      </w:r>
      <w:r w:rsidRPr="004647B5">
        <w:rPr>
          <w:i/>
          <w:iCs/>
        </w:rPr>
        <w:br/>
        <w:t xml:space="preserve">Source: </w:t>
      </w:r>
      <w:r w:rsidR="00A239F7" w:rsidRPr="004647B5">
        <w:rPr>
          <w:i/>
          <w:iCs/>
        </w:rPr>
        <w:t>Authors’ compilation</w:t>
      </w:r>
    </w:p>
    <w:p w14:paraId="60C67F00" w14:textId="77777777" w:rsidR="000B4205" w:rsidRPr="004647B5" w:rsidRDefault="00000000" w:rsidP="008834BC">
      <w:pPr>
        <w:pStyle w:val="Heading2"/>
        <w:spacing w:before="0" w:line="480" w:lineRule="auto"/>
      </w:pPr>
      <w:bookmarkStart w:id="26" w:name="_fuswtl6q9ma9" w:colFirst="0" w:colLast="0"/>
      <w:bookmarkEnd w:id="26"/>
      <w:r w:rsidRPr="004647B5">
        <w:t>4.6. Country-Specific Geopolitical Risk</w:t>
      </w:r>
    </w:p>
    <w:p w14:paraId="3A031B43" w14:textId="3848BBB6" w:rsidR="000B4205" w:rsidRPr="004647B5" w:rsidRDefault="00000000" w:rsidP="008834BC">
      <w:pPr>
        <w:spacing w:line="480" w:lineRule="auto"/>
      </w:pPr>
      <w:r w:rsidRPr="004647B5">
        <w:rPr>
          <w:rFonts w:eastAsia="Gungsuh"/>
        </w:rPr>
        <w:t xml:space="preserve">Panel A of Table </w:t>
      </w:r>
      <w:r w:rsidR="002B1E76">
        <w:rPr>
          <w:rFonts w:eastAsia="Gungsuh"/>
          <w:lang w:val="en-US"/>
        </w:rPr>
        <w:t>7</w:t>
      </w:r>
      <w:r w:rsidRPr="004647B5">
        <w:rPr>
          <w:rFonts w:eastAsia="Gungsuh"/>
        </w:rPr>
        <w:t xml:space="preserve"> demonstrates that the intensive-margin buffering capacity of deep trade agreements emerges decisively once geopolitical risk is measured at the bilateral country-pair level. Using the average pair-country GPR, the baseline FTA interaction intensifies to −0.0852 (p = 0.007, effect: −8.17%), while the GPR × DTA Depth interaction turns positive and statistically significant at +0.0280 (p = 0.018, effect: +2.84%). The log-average and maximum pair-risk metrics yield virtually identical estimates (+2.81% and +2.43%, respectively).</w:t>
      </w:r>
    </w:p>
    <w:p w14:paraId="2439A146" w14:textId="77777777" w:rsidR="000B4205" w:rsidRPr="004647B5" w:rsidRDefault="00000000" w:rsidP="008834BC">
      <w:pPr>
        <w:spacing w:line="480" w:lineRule="auto"/>
      </w:pPr>
      <w:r w:rsidRPr="004647B5">
        <w:t xml:space="preserve">A crucial econometric question is whether the emergence of depth significance reflects non-random sample selection, as the 44 economies with bilateral GPR series constitute systematically larger and more integrated markets (946 unordered pairs). The restricted-sample global GPR benchmark in Row 4 directly resolves this question. Restricting the sample while maintaining global GPR moves the depth coefficient from +0.0099 to +0.0160 (p = 0.143), accounting for 34 percent of the overall shift. Transitioning to bilateral country-specific risk accounts for the remaining 66 percent of the parameter movement (+0.0120) and the entire gain in statistical precision. The buffering capacity of institutional depth is therefore a substantive </w:t>
      </w:r>
      <w:r w:rsidRPr="004647B5">
        <w:lastRenderedPageBreak/>
        <w:t>economic consequence of geographic alignment between treaty disciplines and bilateral risk exposures, rather than an artifact of sample composition.</w:t>
      </w:r>
    </w:p>
    <w:p w14:paraId="51ECBC4A" w14:textId="77777777" w:rsidR="000B4205" w:rsidRPr="004647B5" w:rsidRDefault="00000000" w:rsidP="008834BC">
      <w:pPr>
        <w:spacing w:line="480" w:lineRule="auto"/>
      </w:pPr>
      <w:r w:rsidRPr="004647B5">
        <w:rPr>
          <w:rFonts w:eastAsia="Gungsuh"/>
        </w:rPr>
        <w:t>Crucially, contrasting Panel A and Panel B uncovers the central theoretical insight of this paper: a stark divergence between the intensive and extensive margins of international trade. Under identical bilateral risk metrics, institutional depth provides robust protection for the value of continuing intermediate-goods flows (+2.84% per ten provisions, p = 0.018), but systematically accelerates the destruction of bilateral product links (−0.17 pp per ten provisions, p &lt; 0.001). Trade agreement depth protects relationship value while simultaneously pruning relationship count. Any empirical evaluation of preferential agreements that focuses exclusively on aggregate trade values will mistakenly conclude that deep institutions confer uniform resilience, completely overlooking the systemic thinning of the underlying supply network</w:t>
      </w:r>
      <w:r w:rsidRPr="004647B5">
        <w:t>.</w:t>
      </w:r>
    </w:p>
    <w:p w14:paraId="02005620" w14:textId="54C52778" w:rsidR="000B4205" w:rsidRPr="004647B5" w:rsidRDefault="00000000" w:rsidP="008834BC">
      <w:pPr>
        <w:spacing w:line="480" w:lineRule="auto"/>
        <w:ind w:firstLine="0"/>
        <w:jc w:val="center"/>
        <w:rPr>
          <w:b/>
          <w:bCs/>
        </w:rPr>
      </w:pPr>
      <w:r w:rsidRPr="004647B5">
        <w:rPr>
          <w:b/>
          <w:bCs/>
        </w:rPr>
        <w:t xml:space="preserve">Table </w:t>
      </w:r>
      <w:r w:rsidR="002B1E76">
        <w:rPr>
          <w:b/>
          <w:bCs/>
          <w:lang w:val="en-US"/>
        </w:rPr>
        <w:t>7</w:t>
      </w:r>
      <w:r w:rsidRPr="004647B5">
        <w:rPr>
          <w:b/>
          <w:bCs/>
        </w:rPr>
        <w:t>. Country-Specific GPR Robustness</w:t>
      </w:r>
    </w:p>
    <w:tbl>
      <w:tblPr>
        <w:tblStyle w:val="a5"/>
        <w:tblW w:w="0" w:type="auto"/>
        <w:tblInd w:w="0" w:type="dxa"/>
        <w:tblBorders>
          <w:top w:val="single" w:sz="4" w:space="0" w:color="auto"/>
          <w:bottom w:val="single" w:sz="4" w:space="0" w:color="auto"/>
        </w:tblBorders>
        <w:tblLook w:val="0600" w:firstRow="0" w:lastRow="0" w:firstColumn="0" w:lastColumn="0" w:noHBand="1" w:noVBand="1"/>
      </w:tblPr>
      <w:tblGrid>
        <w:gridCol w:w="3828"/>
        <w:gridCol w:w="1984"/>
        <w:gridCol w:w="2129"/>
        <w:gridCol w:w="1160"/>
      </w:tblGrid>
      <w:tr w:rsidR="000B4205" w:rsidRPr="004647B5" w14:paraId="40C59DFE" w14:textId="77777777" w:rsidTr="002B1E76">
        <w:trPr>
          <w:trHeight w:val="255"/>
        </w:trPr>
        <w:tc>
          <w:tcPr>
            <w:tcW w:w="3828" w:type="dxa"/>
            <w:tcBorders>
              <w:top w:val="single" w:sz="4" w:space="0" w:color="auto"/>
              <w:bottom w:val="single" w:sz="4" w:space="0" w:color="auto"/>
            </w:tcBorders>
            <w:tcMar>
              <w:top w:w="0" w:type="dxa"/>
              <w:left w:w="100" w:type="dxa"/>
              <w:bottom w:w="0" w:type="dxa"/>
              <w:right w:w="100" w:type="dxa"/>
            </w:tcMar>
          </w:tcPr>
          <w:p w14:paraId="61F4CB09" w14:textId="77777777" w:rsidR="000B4205" w:rsidRPr="004647B5" w:rsidRDefault="00000000" w:rsidP="008834BC">
            <w:pPr>
              <w:spacing w:line="480" w:lineRule="auto"/>
              <w:ind w:firstLine="0"/>
              <w:rPr>
                <w:b/>
                <w:bCs/>
              </w:rPr>
            </w:pPr>
            <w:r w:rsidRPr="004647B5">
              <w:rPr>
                <w:b/>
                <w:bCs/>
              </w:rPr>
              <w:t>Shock measure</w:t>
            </w:r>
          </w:p>
        </w:tc>
        <w:tc>
          <w:tcPr>
            <w:tcW w:w="1984" w:type="dxa"/>
            <w:tcBorders>
              <w:top w:val="single" w:sz="4" w:space="0" w:color="auto"/>
              <w:bottom w:val="single" w:sz="4" w:space="0" w:color="auto"/>
            </w:tcBorders>
            <w:tcMar>
              <w:top w:w="0" w:type="dxa"/>
              <w:left w:w="100" w:type="dxa"/>
              <w:bottom w:w="0" w:type="dxa"/>
              <w:right w:w="100" w:type="dxa"/>
            </w:tcMar>
          </w:tcPr>
          <w:p w14:paraId="071E0812" w14:textId="77777777" w:rsidR="000B4205" w:rsidRPr="004647B5" w:rsidRDefault="00000000" w:rsidP="008834BC">
            <w:pPr>
              <w:spacing w:line="480" w:lineRule="auto"/>
              <w:ind w:firstLine="0"/>
              <w:jc w:val="center"/>
              <w:rPr>
                <w:b/>
                <w:bCs/>
              </w:rPr>
            </w:pPr>
            <w:r w:rsidRPr="004647B5">
              <w:rPr>
                <w:b/>
                <w:bCs/>
              </w:rPr>
              <w:t>GPR × FTA</w:t>
            </w:r>
          </w:p>
        </w:tc>
        <w:tc>
          <w:tcPr>
            <w:tcW w:w="2129" w:type="dxa"/>
            <w:tcBorders>
              <w:top w:val="single" w:sz="4" w:space="0" w:color="auto"/>
              <w:bottom w:val="single" w:sz="4" w:space="0" w:color="auto"/>
            </w:tcBorders>
            <w:tcMar>
              <w:top w:w="0" w:type="dxa"/>
              <w:left w:w="100" w:type="dxa"/>
              <w:bottom w:w="0" w:type="dxa"/>
              <w:right w:w="100" w:type="dxa"/>
            </w:tcMar>
          </w:tcPr>
          <w:p w14:paraId="26283EF5" w14:textId="77777777" w:rsidR="000B4205" w:rsidRPr="004647B5" w:rsidRDefault="00000000" w:rsidP="008834BC">
            <w:pPr>
              <w:spacing w:line="480" w:lineRule="auto"/>
              <w:ind w:firstLine="0"/>
              <w:jc w:val="center"/>
              <w:rPr>
                <w:b/>
                <w:bCs/>
              </w:rPr>
            </w:pPr>
            <w:r w:rsidRPr="004647B5">
              <w:rPr>
                <w:b/>
                <w:bCs/>
              </w:rPr>
              <w:t>GPR × DTA depth</w:t>
            </w:r>
          </w:p>
        </w:tc>
        <w:tc>
          <w:tcPr>
            <w:tcW w:w="0" w:type="auto"/>
            <w:tcBorders>
              <w:top w:val="single" w:sz="4" w:space="0" w:color="auto"/>
              <w:bottom w:val="single" w:sz="4" w:space="0" w:color="auto"/>
            </w:tcBorders>
            <w:tcMar>
              <w:top w:w="0" w:type="dxa"/>
              <w:left w:w="100" w:type="dxa"/>
              <w:bottom w:w="0" w:type="dxa"/>
              <w:right w:w="100" w:type="dxa"/>
            </w:tcMar>
          </w:tcPr>
          <w:p w14:paraId="7103FB1E" w14:textId="77777777" w:rsidR="000B4205" w:rsidRPr="004647B5" w:rsidRDefault="00000000" w:rsidP="008834BC">
            <w:pPr>
              <w:spacing w:line="480" w:lineRule="auto"/>
              <w:ind w:firstLine="0"/>
              <w:jc w:val="center"/>
              <w:rPr>
                <w:b/>
                <w:bCs/>
              </w:rPr>
            </w:pPr>
            <w:r w:rsidRPr="004647B5">
              <w:rPr>
                <w:b/>
                <w:bCs/>
              </w:rPr>
              <w:t>N</w:t>
            </w:r>
          </w:p>
        </w:tc>
      </w:tr>
      <w:tr w:rsidR="000B4205" w:rsidRPr="004647B5" w14:paraId="7E92BDEA" w14:textId="77777777" w:rsidTr="002B1E76">
        <w:trPr>
          <w:trHeight w:val="615"/>
        </w:trPr>
        <w:tc>
          <w:tcPr>
            <w:tcW w:w="3828" w:type="dxa"/>
            <w:tcBorders>
              <w:top w:val="single" w:sz="4" w:space="0" w:color="auto"/>
            </w:tcBorders>
            <w:tcMar>
              <w:top w:w="0" w:type="dxa"/>
              <w:left w:w="100" w:type="dxa"/>
              <w:bottom w:w="0" w:type="dxa"/>
              <w:right w:w="100" w:type="dxa"/>
            </w:tcMar>
          </w:tcPr>
          <w:p w14:paraId="784AE8EB" w14:textId="77777777" w:rsidR="000B4205" w:rsidRPr="004647B5" w:rsidRDefault="00000000" w:rsidP="008834BC">
            <w:pPr>
              <w:spacing w:line="480" w:lineRule="auto"/>
              <w:ind w:firstLine="0"/>
              <w:rPr>
                <w:b/>
                <w:bCs/>
              </w:rPr>
            </w:pPr>
            <w:r w:rsidRPr="004647B5">
              <w:rPr>
                <w:b/>
                <w:bCs/>
              </w:rPr>
              <w:t>Panel A. Intermediate-goods trade value (PPML)</w:t>
            </w:r>
          </w:p>
        </w:tc>
        <w:tc>
          <w:tcPr>
            <w:tcW w:w="1984" w:type="dxa"/>
            <w:tcBorders>
              <w:top w:val="single" w:sz="4" w:space="0" w:color="auto"/>
            </w:tcBorders>
            <w:tcMar>
              <w:top w:w="0" w:type="dxa"/>
              <w:left w:w="100" w:type="dxa"/>
              <w:bottom w:w="0" w:type="dxa"/>
              <w:right w:w="100" w:type="dxa"/>
            </w:tcMar>
          </w:tcPr>
          <w:p w14:paraId="6CD682CB" w14:textId="77777777" w:rsidR="000B4205" w:rsidRPr="004647B5" w:rsidRDefault="00000000" w:rsidP="008834BC">
            <w:pPr>
              <w:spacing w:line="480" w:lineRule="auto"/>
              <w:ind w:firstLine="0"/>
              <w:jc w:val="center"/>
            </w:pPr>
            <w:r w:rsidRPr="004647B5">
              <w:t xml:space="preserve"> </w:t>
            </w:r>
          </w:p>
        </w:tc>
        <w:tc>
          <w:tcPr>
            <w:tcW w:w="2129" w:type="dxa"/>
            <w:tcBorders>
              <w:top w:val="single" w:sz="4" w:space="0" w:color="auto"/>
            </w:tcBorders>
            <w:tcMar>
              <w:top w:w="0" w:type="dxa"/>
              <w:left w:w="100" w:type="dxa"/>
              <w:bottom w:w="0" w:type="dxa"/>
              <w:right w:w="100" w:type="dxa"/>
            </w:tcMar>
          </w:tcPr>
          <w:p w14:paraId="7C6496A9" w14:textId="77777777" w:rsidR="000B4205" w:rsidRPr="004647B5" w:rsidRDefault="00000000" w:rsidP="008834BC">
            <w:pPr>
              <w:spacing w:line="480" w:lineRule="auto"/>
              <w:ind w:firstLine="0"/>
              <w:jc w:val="center"/>
            </w:pPr>
            <w:r w:rsidRPr="004647B5">
              <w:t xml:space="preserve"> </w:t>
            </w:r>
          </w:p>
        </w:tc>
        <w:tc>
          <w:tcPr>
            <w:tcW w:w="0" w:type="auto"/>
            <w:tcBorders>
              <w:top w:val="single" w:sz="4" w:space="0" w:color="auto"/>
            </w:tcBorders>
            <w:tcMar>
              <w:top w:w="0" w:type="dxa"/>
              <w:left w:w="100" w:type="dxa"/>
              <w:bottom w:w="0" w:type="dxa"/>
              <w:right w:w="100" w:type="dxa"/>
            </w:tcMar>
          </w:tcPr>
          <w:p w14:paraId="39F4C768" w14:textId="77777777" w:rsidR="000B4205" w:rsidRPr="004647B5" w:rsidRDefault="00000000" w:rsidP="008834BC">
            <w:pPr>
              <w:spacing w:line="480" w:lineRule="auto"/>
              <w:ind w:firstLine="0"/>
              <w:jc w:val="center"/>
            </w:pPr>
            <w:r w:rsidRPr="004647B5">
              <w:t xml:space="preserve"> </w:t>
            </w:r>
          </w:p>
        </w:tc>
      </w:tr>
      <w:tr w:rsidR="000B4205" w:rsidRPr="004647B5" w14:paraId="7B7D9E7D" w14:textId="77777777" w:rsidTr="002B1E76">
        <w:trPr>
          <w:trHeight w:val="600"/>
        </w:trPr>
        <w:tc>
          <w:tcPr>
            <w:tcW w:w="3828" w:type="dxa"/>
            <w:tcMar>
              <w:top w:w="0" w:type="dxa"/>
              <w:left w:w="100" w:type="dxa"/>
              <w:bottom w:w="0" w:type="dxa"/>
              <w:right w:w="100" w:type="dxa"/>
            </w:tcMar>
          </w:tcPr>
          <w:p w14:paraId="5E8CB1BE" w14:textId="77777777" w:rsidR="000B4205" w:rsidRPr="004647B5" w:rsidRDefault="00000000" w:rsidP="008834BC">
            <w:pPr>
              <w:spacing w:line="480" w:lineRule="auto"/>
              <w:ind w:firstLine="0"/>
            </w:pPr>
            <w:r w:rsidRPr="004647B5">
              <w:t>Average pair-country GPR</w:t>
            </w:r>
          </w:p>
        </w:tc>
        <w:tc>
          <w:tcPr>
            <w:tcW w:w="1984" w:type="dxa"/>
            <w:tcMar>
              <w:top w:w="0" w:type="dxa"/>
              <w:left w:w="100" w:type="dxa"/>
              <w:bottom w:w="0" w:type="dxa"/>
              <w:right w:w="100" w:type="dxa"/>
            </w:tcMar>
          </w:tcPr>
          <w:p w14:paraId="568BAA0D" w14:textId="77777777" w:rsidR="000B4205" w:rsidRPr="004647B5" w:rsidRDefault="00000000" w:rsidP="008834BC">
            <w:pPr>
              <w:spacing w:line="480" w:lineRule="auto"/>
              <w:ind w:firstLine="0"/>
              <w:jc w:val="center"/>
            </w:pPr>
            <w:r w:rsidRPr="004647B5">
              <w:rPr>
                <w:rFonts w:eastAsia="Gungsuh"/>
              </w:rPr>
              <w:t>−0.0852***</w:t>
            </w:r>
            <w:r w:rsidRPr="004647B5">
              <w:rPr>
                <w:rFonts w:eastAsia="Gungsuh"/>
              </w:rPr>
              <w:br/>
              <w:t xml:space="preserve"> (0.0319)</w:t>
            </w:r>
            <w:r w:rsidRPr="004647B5">
              <w:rPr>
                <w:rFonts w:eastAsia="Gungsuh"/>
              </w:rPr>
              <w:br/>
              <w:t xml:space="preserve"> [−8.17%]</w:t>
            </w:r>
          </w:p>
        </w:tc>
        <w:tc>
          <w:tcPr>
            <w:tcW w:w="2129" w:type="dxa"/>
            <w:tcMar>
              <w:top w:w="0" w:type="dxa"/>
              <w:left w:w="100" w:type="dxa"/>
              <w:bottom w:w="0" w:type="dxa"/>
              <w:right w:w="100" w:type="dxa"/>
            </w:tcMar>
          </w:tcPr>
          <w:p w14:paraId="4707A15E" w14:textId="77777777" w:rsidR="000B4205" w:rsidRPr="004647B5" w:rsidRDefault="00000000" w:rsidP="008834BC">
            <w:pPr>
              <w:spacing w:line="480" w:lineRule="auto"/>
              <w:ind w:firstLine="0"/>
              <w:jc w:val="center"/>
            </w:pPr>
            <w:r w:rsidRPr="004647B5">
              <w:t>0.0280**</w:t>
            </w:r>
            <w:r w:rsidRPr="004647B5">
              <w:br/>
              <w:t xml:space="preserve"> (0.0118)</w:t>
            </w:r>
            <w:r w:rsidRPr="004647B5">
              <w:br/>
              <w:t xml:space="preserve"> [+2.84%]</w:t>
            </w:r>
          </w:p>
        </w:tc>
        <w:tc>
          <w:tcPr>
            <w:tcW w:w="0" w:type="auto"/>
            <w:tcMar>
              <w:top w:w="0" w:type="dxa"/>
              <w:left w:w="100" w:type="dxa"/>
              <w:bottom w:w="0" w:type="dxa"/>
              <w:right w:w="100" w:type="dxa"/>
            </w:tcMar>
          </w:tcPr>
          <w:p w14:paraId="0AC67B87" w14:textId="77777777" w:rsidR="000B4205" w:rsidRPr="004647B5" w:rsidRDefault="00000000" w:rsidP="008834BC">
            <w:pPr>
              <w:spacing w:line="480" w:lineRule="auto"/>
              <w:ind w:firstLine="0"/>
              <w:jc w:val="center"/>
            </w:pPr>
            <w:r w:rsidRPr="004647B5">
              <w:t>2,520,781</w:t>
            </w:r>
          </w:p>
        </w:tc>
      </w:tr>
      <w:tr w:rsidR="000B4205" w:rsidRPr="004647B5" w14:paraId="76382B1E" w14:textId="77777777" w:rsidTr="002B1E76">
        <w:trPr>
          <w:trHeight w:val="600"/>
        </w:trPr>
        <w:tc>
          <w:tcPr>
            <w:tcW w:w="3828" w:type="dxa"/>
            <w:tcMar>
              <w:top w:w="0" w:type="dxa"/>
              <w:left w:w="100" w:type="dxa"/>
              <w:bottom w:w="0" w:type="dxa"/>
              <w:right w:w="100" w:type="dxa"/>
            </w:tcMar>
          </w:tcPr>
          <w:p w14:paraId="1D36274F" w14:textId="77777777" w:rsidR="000B4205" w:rsidRPr="004647B5" w:rsidRDefault="00000000" w:rsidP="008834BC">
            <w:pPr>
              <w:spacing w:line="480" w:lineRule="auto"/>
              <w:ind w:firstLine="0"/>
            </w:pPr>
            <w:r w:rsidRPr="004647B5">
              <w:t>Log-average pair-country GPR</w:t>
            </w:r>
          </w:p>
        </w:tc>
        <w:tc>
          <w:tcPr>
            <w:tcW w:w="1984" w:type="dxa"/>
            <w:tcMar>
              <w:top w:w="0" w:type="dxa"/>
              <w:left w:w="100" w:type="dxa"/>
              <w:bottom w:w="0" w:type="dxa"/>
              <w:right w:w="100" w:type="dxa"/>
            </w:tcMar>
          </w:tcPr>
          <w:p w14:paraId="418ECBF4" w14:textId="77777777" w:rsidR="000B4205" w:rsidRPr="004647B5" w:rsidRDefault="00000000" w:rsidP="008834BC">
            <w:pPr>
              <w:spacing w:line="480" w:lineRule="auto"/>
              <w:ind w:firstLine="0"/>
              <w:jc w:val="center"/>
            </w:pPr>
            <w:r w:rsidRPr="004647B5">
              <w:rPr>
                <w:rFonts w:eastAsia="Gungsuh"/>
              </w:rPr>
              <w:t>−0.0843***</w:t>
            </w:r>
            <w:r w:rsidRPr="004647B5">
              <w:rPr>
                <w:rFonts w:eastAsia="Gungsuh"/>
              </w:rPr>
              <w:br/>
              <w:t xml:space="preserve"> (0.0294)</w:t>
            </w:r>
            <w:r w:rsidRPr="004647B5">
              <w:rPr>
                <w:rFonts w:eastAsia="Gungsuh"/>
              </w:rPr>
              <w:br/>
              <w:t xml:space="preserve"> [−8.09%]</w:t>
            </w:r>
          </w:p>
        </w:tc>
        <w:tc>
          <w:tcPr>
            <w:tcW w:w="2129" w:type="dxa"/>
            <w:tcMar>
              <w:top w:w="0" w:type="dxa"/>
              <w:left w:w="100" w:type="dxa"/>
              <w:bottom w:w="0" w:type="dxa"/>
              <w:right w:w="100" w:type="dxa"/>
            </w:tcMar>
          </w:tcPr>
          <w:p w14:paraId="1E3329B5" w14:textId="77777777" w:rsidR="000B4205" w:rsidRPr="004647B5" w:rsidRDefault="00000000" w:rsidP="008834BC">
            <w:pPr>
              <w:spacing w:line="480" w:lineRule="auto"/>
              <w:ind w:firstLine="0"/>
              <w:jc w:val="center"/>
            </w:pPr>
            <w:r w:rsidRPr="004647B5">
              <w:t>0.0277**</w:t>
            </w:r>
            <w:r w:rsidRPr="004647B5">
              <w:br/>
              <w:t xml:space="preserve"> (0.0111)</w:t>
            </w:r>
            <w:r w:rsidRPr="004647B5">
              <w:br/>
              <w:t xml:space="preserve"> [+2.81%]</w:t>
            </w:r>
          </w:p>
        </w:tc>
        <w:tc>
          <w:tcPr>
            <w:tcW w:w="0" w:type="auto"/>
            <w:tcMar>
              <w:top w:w="0" w:type="dxa"/>
              <w:left w:w="100" w:type="dxa"/>
              <w:bottom w:w="0" w:type="dxa"/>
              <w:right w:w="100" w:type="dxa"/>
            </w:tcMar>
          </w:tcPr>
          <w:p w14:paraId="2BD3C4F8" w14:textId="77777777" w:rsidR="000B4205" w:rsidRPr="004647B5" w:rsidRDefault="00000000" w:rsidP="008834BC">
            <w:pPr>
              <w:spacing w:line="480" w:lineRule="auto"/>
              <w:ind w:firstLine="0"/>
              <w:jc w:val="center"/>
            </w:pPr>
            <w:r w:rsidRPr="004647B5">
              <w:t>2,520,781</w:t>
            </w:r>
          </w:p>
        </w:tc>
      </w:tr>
      <w:tr w:rsidR="000B4205" w:rsidRPr="004647B5" w14:paraId="72EAE077" w14:textId="77777777" w:rsidTr="002B1E76">
        <w:trPr>
          <w:trHeight w:val="600"/>
        </w:trPr>
        <w:tc>
          <w:tcPr>
            <w:tcW w:w="3828" w:type="dxa"/>
            <w:tcMar>
              <w:top w:w="0" w:type="dxa"/>
              <w:left w:w="100" w:type="dxa"/>
              <w:bottom w:w="0" w:type="dxa"/>
              <w:right w:w="100" w:type="dxa"/>
            </w:tcMar>
          </w:tcPr>
          <w:p w14:paraId="63DB139C" w14:textId="77777777" w:rsidR="000B4205" w:rsidRPr="004647B5" w:rsidRDefault="00000000" w:rsidP="008834BC">
            <w:pPr>
              <w:spacing w:line="480" w:lineRule="auto"/>
              <w:ind w:firstLine="0"/>
            </w:pPr>
            <w:r w:rsidRPr="004647B5">
              <w:t>Maximum pair-country GPR</w:t>
            </w:r>
          </w:p>
        </w:tc>
        <w:tc>
          <w:tcPr>
            <w:tcW w:w="1984" w:type="dxa"/>
            <w:tcMar>
              <w:top w:w="0" w:type="dxa"/>
              <w:left w:w="100" w:type="dxa"/>
              <w:bottom w:w="0" w:type="dxa"/>
              <w:right w:w="100" w:type="dxa"/>
            </w:tcMar>
          </w:tcPr>
          <w:p w14:paraId="668C2F4C" w14:textId="77777777" w:rsidR="000B4205" w:rsidRPr="004647B5" w:rsidRDefault="00000000" w:rsidP="008834BC">
            <w:pPr>
              <w:spacing w:line="480" w:lineRule="auto"/>
              <w:ind w:firstLine="0"/>
              <w:jc w:val="center"/>
            </w:pPr>
            <w:r w:rsidRPr="004647B5">
              <w:rPr>
                <w:rFonts w:eastAsia="Gungsuh"/>
              </w:rPr>
              <w:t>−0.0796**</w:t>
            </w:r>
            <w:r w:rsidRPr="004647B5">
              <w:rPr>
                <w:rFonts w:eastAsia="Gungsuh"/>
              </w:rPr>
              <w:br/>
              <w:t xml:space="preserve"> (0.0339)</w:t>
            </w:r>
            <w:r w:rsidRPr="004647B5">
              <w:rPr>
                <w:rFonts w:eastAsia="Gungsuh"/>
              </w:rPr>
              <w:br/>
              <w:t xml:space="preserve"> [−7.65%]</w:t>
            </w:r>
          </w:p>
        </w:tc>
        <w:tc>
          <w:tcPr>
            <w:tcW w:w="2129" w:type="dxa"/>
            <w:tcMar>
              <w:top w:w="0" w:type="dxa"/>
              <w:left w:w="100" w:type="dxa"/>
              <w:bottom w:w="0" w:type="dxa"/>
              <w:right w:w="100" w:type="dxa"/>
            </w:tcMar>
          </w:tcPr>
          <w:p w14:paraId="2AFF5878" w14:textId="77777777" w:rsidR="000B4205" w:rsidRPr="004647B5" w:rsidRDefault="00000000" w:rsidP="008834BC">
            <w:pPr>
              <w:spacing w:line="480" w:lineRule="auto"/>
              <w:ind w:firstLine="0"/>
              <w:jc w:val="center"/>
            </w:pPr>
            <w:r w:rsidRPr="004647B5">
              <w:t>0.0240*</w:t>
            </w:r>
            <w:r w:rsidRPr="004647B5">
              <w:br/>
              <w:t xml:space="preserve"> (0.0129)</w:t>
            </w:r>
            <w:r w:rsidRPr="004647B5">
              <w:br/>
              <w:t xml:space="preserve"> [+2.43%]</w:t>
            </w:r>
          </w:p>
        </w:tc>
        <w:tc>
          <w:tcPr>
            <w:tcW w:w="0" w:type="auto"/>
            <w:tcMar>
              <w:top w:w="0" w:type="dxa"/>
              <w:left w:w="100" w:type="dxa"/>
              <w:bottom w:w="0" w:type="dxa"/>
              <w:right w:w="100" w:type="dxa"/>
            </w:tcMar>
          </w:tcPr>
          <w:p w14:paraId="20F1AF9D" w14:textId="77777777" w:rsidR="000B4205" w:rsidRPr="004647B5" w:rsidRDefault="00000000" w:rsidP="008834BC">
            <w:pPr>
              <w:spacing w:line="480" w:lineRule="auto"/>
              <w:ind w:firstLine="0"/>
              <w:jc w:val="center"/>
            </w:pPr>
            <w:r w:rsidRPr="004647B5">
              <w:t>2,520,781</w:t>
            </w:r>
          </w:p>
        </w:tc>
      </w:tr>
      <w:tr w:rsidR="000B4205" w:rsidRPr="004647B5" w14:paraId="320EDAD1" w14:textId="77777777" w:rsidTr="002B1E76">
        <w:trPr>
          <w:trHeight w:val="600"/>
        </w:trPr>
        <w:tc>
          <w:tcPr>
            <w:tcW w:w="3828" w:type="dxa"/>
            <w:tcBorders>
              <w:bottom w:val="single" w:sz="4" w:space="0" w:color="auto"/>
            </w:tcBorders>
            <w:tcMar>
              <w:top w:w="0" w:type="dxa"/>
              <w:left w:w="100" w:type="dxa"/>
              <w:bottom w:w="0" w:type="dxa"/>
              <w:right w:w="100" w:type="dxa"/>
            </w:tcMar>
          </w:tcPr>
          <w:p w14:paraId="37B22B8B" w14:textId="77777777" w:rsidR="000B4205" w:rsidRPr="004647B5" w:rsidRDefault="00000000" w:rsidP="008834BC">
            <w:pPr>
              <w:spacing w:line="480" w:lineRule="auto"/>
              <w:ind w:firstLine="0"/>
            </w:pPr>
            <w:r w:rsidRPr="004647B5">
              <w:lastRenderedPageBreak/>
              <w:t>Restricted-sample global GPR</w:t>
            </w:r>
          </w:p>
        </w:tc>
        <w:tc>
          <w:tcPr>
            <w:tcW w:w="1984" w:type="dxa"/>
            <w:tcBorders>
              <w:bottom w:val="single" w:sz="4" w:space="0" w:color="auto"/>
            </w:tcBorders>
            <w:tcMar>
              <w:top w:w="0" w:type="dxa"/>
              <w:left w:w="100" w:type="dxa"/>
              <w:bottom w:w="0" w:type="dxa"/>
              <w:right w:w="100" w:type="dxa"/>
            </w:tcMar>
          </w:tcPr>
          <w:p w14:paraId="493D4624" w14:textId="77777777" w:rsidR="000B4205" w:rsidRPr="004647B5" w:rsidRDefault="00000000" w:rsidP="008834BC">
            <w:pPr>
              <w:spacing w:line="480" w:lineRule="auto"/>
              <w:ind w:firstLine="0"/>
              <w:jc w:val="center"/>
            </w:pPr>
            <w:r w:rsidRPr="004647B5">
              <w:rPr>
                <w:rFonts w:eastAsia="Gungsuh"/>
              </w:rPr>
              <w:t>−0.0617***</w:t>
            </w:r>
            <w:r w:rsidRPr="004647B5">
              <w:rPr>
                <w:rFonts w:eastAsia="Gungsuh"/>
              </w:rPr>
              <w:br/>
              <w:t xml:space="preserve"> (0.0217)</w:t>
            </w:r>
            <w:r w:rsidRPr="004647B5">
              <w:rPr>
                <w:rFonts w:eastAsia="Gungsuh"/>
              </w:rPr>
              <w:br/>
              <w:t xml:space="preserve"> [−5.98%]</w:t>
            </w:r>
          </w:p>
        </w:tc>
        <w:tc>
          <w:tcPr>
            <w:tcW w:w="2129" w:type="dxa"/>
            <w:tcBorders>
              <w:bottom w:val="single" w:sz="4" w:space="0" w:color="auto"/>
            </w:tcBorders>
            <w:tcMar>
              <w:top w:w="0" w:type="dxa"/>
              <w:left w:w="100" w:type="dxa"/>
              <w:bottom w:w="0" w:type="dxa"/>
              <w:right w:w="100" w:type="dxa"/>
            </w:tcMar>
          </w:tcPr>
          <w:p w14:paraId="4EB8BA54" w14:textId="77777777" w:rsidR="000B4205" w:rsidRPr="004647B5" w:rsidRDefault="00000000" w:rsidP="008834BC">
            <w:pPr>
              <w:spacing w:line="480" w:lineRule="auto"/>
              <w:ind w:firstLine="0"/>
              <w:jc w:val="center"/>
            </w:pPr>
            <w:r w:rsidRPr="004647B5">
              <w:t>0.0160</w:t>
            </w:r>
            <w:r w:rsidRPr="004647B5">
              <w:br/>
              <w:t xml:space="preserve"> (0.0109)</w:t>
            </w:r>
            <w:r w:rsidRPr="004647B5">
              <w:br/>
              <w:t xml:space="preserve"> [+1.62%]</w:t>
            </w:r>
          </w:p>
        </w:tc>
        <w:tc>
          <w:tcPr>
            <w:tcW w:w="0" w:type="auto"/>
            <w:tcBorders>
              <w:bottom w:val="single" w:sz="4" w:space="0" w:color="auto"/>
            </w:tcBorders>
            <w:tcMar>
              <w:top w:w="0" w:type="dxa"/>
              <w:left w:w="100" w:type="dxa"/>
              <w:bottom w:w="0" w:type="dxa"/>
              <w:right w:w="100" w:type="dxa"/>
            </w:tcMar>
          </w:tcPr>
          <w:p w14:paraId="1FD10DE5" w14:textId="77777777" w:rsidR="000B4205" w:rsidRPr="004647B5" w:rsidRDefault="00000000" w:rsidP="008834BC">
            <w:pPr>
              <w:spacing w:line="480" w:lineRule="auto"/>
              <w:ind w:firstLine="0"/>
              <w:jc w:val="center"/>
            </w:pPr>
            <w:r w:rsidRPr="004647B5">
              <w:t>2,520,781</w:t>
            </w:r>
          </w:p>
        </w:tc>
      </w:tr>
      <w:tr w:rsidR="000B4205" w:rsidRPr="004647B5" w14:paraId="3D787E92" w14:textId="77777777" w:rsidTr="002B1E76">
        <w:trPr>
          <w:trHeight w:val="420"/>
        </w:trPr>
        <w:tc>
          <w:tcPr>
            <w:tcW w:w="3828" w:type="dxa"/>
            <w:tcBorders>
              <w:top w:val="single" w:sz="4" w:space="0" w:color="auto"/>
              <w:bottom w:val="nil"/>
            </w:tcBorders>
            <w:tcMar>
              <w:top w:w="0" w:type="dxa"/>
              <w:left w:w="100" w:type="dxa"/>
              <w:bottom w:w="0" w:type="dxa"/>
              <w:right w:w="100" w:type="dxa"/>
            </w:tcMar>
          </w:tcPr>
          <w:p w14:paraId="7EED487B" w14:textId="77777777" w:rsidR="000B4205" w:rsidRPr="004647B5" w:rsidRDefault="00000000" w:rsidP="008834BC">
            <w:pPr>
              <w:spacing w:line="480" w:lineRule="auto"/>
              <w:ind w:firstLine="0"/>
              <w:rPr>
                <w:b/>
                <w:bCs/>
              </w:rPr>
            </w:pPr>
            <w:r w:rsidRPr="004647B5">
              <w:rPr>
                <w:b/>
                <w:bCs/>
              </w:rPr>
              <w:t>Panel B. Trade-link survival (LPM)</w:t>
            </w:r>
          </w:p>
        </w:tc>
        <w:tc>
          <w:tcPr>
            <w:tcW w:w="1984" w:type="dxa"/>
            <w:tcBorders>
              <w:top w:val="single" w:sz="4" w:space="0" w:color="auto"/>
              <w:bottom w:val="nil"/>
            </w:tcBorders>
            <w:tcMar>
              <w:top w:w="0" w:type="dxa"/>
              <w:left w:w="100" w:type="dxa"/>
              <w:bottom w:w="0" w:type="dxa"/>
              <w:right w:w="100" w:type="dxa"/>
            </w:tcMar>
          </w:tcPr>
          <w:p w14:paraId="70029E9A" w14:textId="77777777" w:rsidR="000B4205" w:rsidRPr="004647B5" w:rsidRDefault="00000000" w:rsidP="008834BC">
            <w:pPr>
              <w:spacing w:line="480" w:lineRule="auto"/>
              <w:ind w:firstLine="0"/>
              <w:jc w:val="center"/>
            </w:pPr>
            <w:r w:rsidRPr="004647B5">
              <w:t xml:space="preserve"> </w:t>
            </w:r>
          </w:p>
        </w:tc>
        <w:tc>
          <w:tcPr>
            <w:tcW w:w="2129" w:type="dxa"/>
            <w:tcBorders>
              <w:top w:val="single" w:sz="4" w:space="0" w:color="auto"/>
              <w:bottom w:val="nil"/>
            </w:tcBorders>
            <w:tcMar>
              <w:top w:w="0" w:type="dxa"/>
              <w:left w:w="100" w:type="dxa"/>
              <w:bottom w:w="0" w:type="dxa"/>
              <w:right w:w="100" w:type="dxa"/>
            </w:tcMar>
          </w:tcPr>
          <w:p w14:paraId="2F8B66F8" w14:textId="77777777" w:rsidR="000B4205" w:rsidRPr="004647B5" w:rsidRDefault="00000000" w:rsidP="008834BC">
            <w:pPr>
              <w:spacing w:line="480" w:lineRule="auto"/>
              <w:ind w:firstLine="0"/>
              <w:jc w:val="center"/>
            </w:pPr>
            <w:r w:rsidRPr="004647B5">
              <w:t xml:space="preserve"> </w:t>
            </w:r>
          </w:p>
        </w:tc>
        <w:tc>
          <w:tcPr>
            <w:tcW w:w="0" w:type="auto"/>
            <w:tcBorders>
              <w:top w:val="single" w:sz="4" w:space="0" w:color="auto"/>
              <w:bottom w:val="nil"/>
            </w:tcBorders>
            <w:tcMar>
              <w:top w:w="0" w:type="dxa"/>
              <w:left w:w="100" w:type="dxa"/>
              <w:bottom w:w="0" w:type="dxa"/>
              <w:right w:w="100" w:type="dxa"/>
            </w:tcMar>
          </w:tcPr>
          <w:p w14:paraId="11F9F6A9" w14:textId="77777777" w:rsidR="000B4205" w:rsidRPr="004647B5" w:rsidRDefault="00000000" w:rsidP="008834BC">
            <w:pPr>
              <w:spacing w:line="480" w:lineRule="auto"/>
              <w:ind w:firstLine="0"/>
              <w:jc w:val="center"/>
            </w:pPr>
            <w:r w:rsidRPr="004647B5">
              <w:t xml:space="preserve"> </w:t>
            </w:r>
          </w:p>
        </w:tc>
      </w:tr>
      <w:tr w:rsidR="000B4205" w:rsidRPr="004647B5" w14:paraId="5F7AC05D" w14:textId="77777777" w:rsidTr="002B1E76">
        <w:trPr>
          <w:trHeight w:val="600"/>
        </w:trPr>
        <w:tc>
          <w:tcPr>
            <w:tcW w:w="3828" w:type="dxa"/>
            <w:tcBorders>
              <w:top w:val="nil"/>
              <w:bottom w:val="nil"/>
            </w:tcBorders>
            <w:tcMar>
              <w:top w:w="0" w:type="dxa"/>
              <w:left w:w="100" w:type="dxa"/>
              <w:bottom w:w="0" w:type="dxa"/>
              <w:right w:w="100" w:type="dxa"/>
            </w:tcMar>
          </w:tcPr>
          <w:p w14:paraId="529C8453" w14:textId="77777777" w:rsidR="000B4205" w:rsidRPr="004647B5" w:rsidRDefault="00000000" w:rsidP="008834BC">
            <w:pPr>
              <w:spacing w:line="480" w:lineRule="auto"/>
              <w:ind w:firstLine="0"/>
            </w:pPr>
            <w:r w:rsidRPr="004647B5">
              <w:t>Average pair-country GPR</w:t>
            </w:r>
          </w:p>
        </w:tc>
        <w:tc>
          <w:tcPr>
            <w:tcW w:w="1984" w:type="dxa"/>
            <w:tcBorders>
              <w:top w:val="nil"/>
              <w:bottom w:val="nil"/>
            </w:tcBorders>
            <w:tcMar>
              <w:top w:w="0" w:type="dxa"/>
              <w:left w:w="100" w:type="dxa"/>
              <w:bottom w:w="0" w:type="dxa"/>
              <w:right w:w="100" w:type="dxa"/>
            </w:tcMar>
          </w:tcPr>
          <w:p w14:paraId="598D4376" w14:textId="77777777" w:rsidR="000B4205" w:rsidRPr="004647B5" w:rsidRDefault="00000000" w:rsidP="008834BC">
            <w:pPr>
              <w:spacing w:line="480" w:lineRule="auto"/>
              <w:ind w:firstLine="0"/>
              <w:jc w:val="center"/>
            </w:pPr>
            <w:r w:rsidRPr="004647B5">
              <w:rPr>
                <w:rFonts w:eastAsia="Gungsuh"/>
              </w:rPr>
              <w:t>−0.0006</w:t>
            </w:r>
            <w:r w:rsidRPr="004647B5">
              <w:rPr>
                <w:rFonts w:eastAsia="Gungsuh"/>
              </w:rPr>
              <w:br/>
              <w:t xml:space="preserve"> (0.0020)</w:t>
            </w:r>
            <w:r w:rsidRPr="004647B5">
              <w:rPr>
                <w:rFonts w:eastAsia="Gungsuh"/>
              </w:rPr>
              <w:br/>
              <w:t xml:space="preserve"> [−0.06 pp]</w:t>
            </w:r>
          </w:p>
        </w:tc>
        <w:tc>
          <w:tcPr>
            <w:tcW w:w="2129" w:type="dxa"/>
            <w:tcBorders>
              <w:top w:val="nil"/>
              <w:bottom w:val="nil"/>
            </w:tcBorders>
            <w:tcMar>
              <w:top w:w="0" w:type="dxa"/>
              <w:left w:w="100" w:type="dxa"/>
              <w:bottom w:w="0" w:type="dxa"/>
              <w:right w:w="100" w:type="dxa"/>
            </w:tcMar>
          </w:tcPr>
          <w:p w14:paraId="1B61E182" w14:textId="77777777" w:rsidR="000B4205" w:rsidRPr="004647B5" w:rsidRDefault="00000000" w:rsidP="008834BC">
            <w:pPr>
              <w:spacing w:line="480" w:lineRule="auto"/>
              <w:ind w:firstLine="0"/>
              <w:jc w:val="center"/>
            </w:pPr>
            <w:r w:rsidRPr="004647B5">
              <w:rPr>
                <w:rFonts w:eastAsia="Gungsuh"/>
              </w:rPr>
              <w:t>−0.0017***</w:t>
            </w:r>
            <w:r w:rsidRPr="004647B5">
              <w:rPr>
                <w:rFonts w:eastAsia="Gungsuh"/>
              </w:rPr>
              <w:br/>
              <w:t xml:space="preserve"> (0.0004)</w:t>
            </w:r>
            <w:r w:rsidRPr="004647B5">
              <w:rPr>
                <w:rFonts w:eastAsia="Gungsuh"/>
              </w:rPr>
              <w:br/>
              <w:t xml:space="preserve"> [−0.17 pp]</w:t>
            </w:r>
          </w:p>
        </w:tc>
        <w:tc>
          <w:tcPr>
            <w:tcW w:w="0" w:type="auto"/>
            <w:tcBorders>
              <w:top w:val="nil"/>
              <w:bottom w:val="nil"/>
            </w:tcBorders>
            <w:tcMar>
              <w:top w:w="0" w:type="dxa"/>
              <w:left w:w="100" w:type="dxa"/>
              <w:bottom w:w="0" w:type="dxa"/>
              <w:right w:w="100" w:type="dxa"/>
            </w:tcMar>
          </w:tcPr>
          <w:p w14:paraId="1514F153" w14:textId="77777777" w:rsidR="000B4205" w:rsidRPr="004647B5" w:rsidRDefault="00000000" w:rsidP="008834BC">
            <w:pPr>
              <w:spacing w:line="480" w:lineRule="auto"/>
              <w:ind w:firstLine="0"/>
              <w:jc w:val="center"/>
            </w:pPr>
            <w:r w:rsidRPr="004647B5">
              <w:t>1,878,443</w:t>
            </w:r>
          </w:p>
        </w:tc>
      </w:tr>
      <w:tr w:rsidR="000B4205" w:rsidRPr="004647B5" w14:paraId="316B10B5" w14:textId="77777777" w:rsidTr="002B1E76">
        <w:trPr>
          <w:trHeight w:val="600"/>
        </w:trPr>
        <w:tc>
          <w:tcPr>
            <w:tcW w:w="3828" w:type="dxa"/>
            <w:tcBorders>
              <w:top w:val="nil"/>
              <w:bottom w:val="nil"/>
            </w:tcBorders>
            <w:tcMar>
              <w:top w:w="0" w:type="dxa"/>
              <w:left w:w="100" w:type="dxa"/>
              <w:bottom w:w="0" w:type="dxa"/>
              <w:right w:w="100" w:type="dxa"/>
            </w:tcMar>
          </w:tcPr>
          <w:p w14:paraId="03328701" w14:textId="77777777" w:rsidR="000B4205" w:rsidRPr="004647B5" w:rsidRDefault="00000000" w:rsidP="008834BC">
            <w:pPr>
              <w:spacing w:line="480" w:lineRule="auto"/>
              <w:ind w:firstLine="0"/>
            </w:pPr>
            <w:r w:rsidRPr="004647B5">
              <w:t>Log-average pair-country GPR</w:t>
            </w:r>
          </w:p>
        </w:tc>
        <w:tc>
          <w:tcPr>
            <w:tcW w:w="1984" w:type="dxa"/>
            <w:tcBorders>
              <w:top w:val="nil"/>
              <w:bottom w:val="nil"/>
            </w:tcBorders>
            <w:tcMar>
              <w:top w:w="0" w:type="dxa"/>
              <w:left w:w="100" w:type="dxa"/>
              <w:bottom w:w="0" w:type="dxa"/>
              <w:right w:w="100" w:type="dxa"/>
            </w:tcMar>
          </w:tcPr>
          <w:p w14:paraId="4471F553" w14:textId="77777777" w:rsidR="000B4205" w:rsidRPr="004647B5" w:rsidRDefault="00000000" w:rsidP="008834BC">
            <w:pPr>
              <w:spacing w:line="480" w:lineRule="auto"/>
              <w:ind w:firstLine="0"/>
              <w:jc w:val="center"/>
            </w:pPr>
            <w:r w:rsidRPr="004647B5">
              <w:rPr>
                <w:rFonts w:eastAsia="Gungsuh"/>
              </w:rPr>
              <w:t>−0.0014</w:t>
            </w:r>
            <w:r w:rsidRPr="004647B5">
              <w:rPr>
                <w:rFonts w:eastAsia="Gungsuh"/>
              </w:rPr>
              <w:br/>
              <w:t xml:space="preserve"> (0.0019)</w:t>
            </w:r>
            <w:r w:rsidRPr="004647B5">
              <w:rPr>
                <w:rFonts w:eastAsia="Gungsuh"/>
              </w:rPr>
              <w:br/>
              <w:t xml:space="preserve"> [−0.14 pp]</w:t>
            </w:r>
          </w:p>
        </w:tc>
        <w:tc>
          <w:tcPr>
            <w:tcW w:w="2129" w:type="dxa"/>
            <w:tcBorders>
              <w:top w:val="nil"/>
              <w:bottom w:val="nil"/>
            </w:tcBorders>
            <w:tcMar>
              <w:top w:w="0" w:type="dxa"/>
              <w:left w:w="100" w:type="dxa"/>
              <w:bottom w:w="0" w:type="dxa"/>
              <w:right w:w="100" w:type="dxa"/>
            </w:tcMar>
          </w:tcPr>
          <w:p w14:paraId="62DD4153" w14:textId="77777777" w:rsidR="000B4205" w:rsidRPr="004647B5" w:rsidRDefault="00000000" w:rsidP="008834BC">
            <w:pPr>
              <w:spacing w:line="480" w:lineRule="auto"/>
              <w:ind w:firstLine="0"/>
              <w:jc w:val="center"/>
            </w:pPr>
            <w:r w:rsidRPr="004647B5">
              <w:rPr>
                <w:rFonts w:eastAsia="Gungsuh"/>
              </w:rPr>
              <w:t>−0.0015***</w:t>
            </w:r>
            <w:r w:rsidRPr="004647B5">
              <w:rPr>
                <w:rFonts w:eastAsia="Gungsuh"/>
              </w:rPr>
              <w:br/>
              <w:t xml:space="preserve"> (0.0004)</w:t>
            </w:r>
            <w:r w:rsidRPr="004647B5">
              <w:rPr>
                <w:rFonts w:eastAsia="Gungsuh"/>
              </w:rPr>
              <w:br/>
              <w:t xml:space="preserve"> [−0.15 pp]</w:t>
            </w:r>
          </w:p>
        </w:tc>
        <w:tc>
          <w:tcPr>
            <w:tcW w:w="0" w:type="auto"/>
            <w:tcBorders>
              <w:top w:val="nil"/>
              <w:bottom w:val="nil"/>
            </w:tcBorders>
            <w:tcMar>
              <w:top w:w="0" w:type="dxa"/>
              <w:left w:w="100" w:type="dxa"/>
              <w:bottom w:w="0" w:type="dxa"/>
              <w:right w:w="100" w:type="dxa"/>
            </w:tcMar>
          </w:tcPr>
          <w:p w14:paraId="5D200BA1" w14:textId="77777777" w:rsidR="000B4205" w:rsidRPr="004647B5" w:rsidRDefault="00000000" w:rsidP="008834BC">
            <w:pPr>
              <w:spacing w:line="480" w:lineRule="auto"/>
              <w:ind w:firstLine="0"/>
              <w:jc w:val="center"/>
            </w:pPr>
            <w:r w:rsidRPr="004647B5">
              <w:t>1,878,443</w:t>
            </w:r>
          </w:p>
        </w:tc>
      </w:tr>
      <w:tr w:rsidR="000B4205" w:rsidRPr="004647B5" w14:paraId="227E6C79" w14:textId="77777777" w:rsidTr="002B1E76">
        <w:trPr>
          <w:trHeight w:val="615"/>
        </w:trPr>
        <w:tc>
          <w:tcPr>
            <w:tcW w:w="3828" w:type="dxa"/>
            <w:tcBorders>
              <w:top w:val="nil"/>
              <w:bottom w:val="single" w:sz="4" w:space="0" w:color="auto"/>
            </w:tcBorders>
            <w:tcMar>
              <w:top w:w="0" w:type="dxa"/>
              <w:left w:w="100" w:type="dxa"/>
              <w:bottom w:w="0" w:type="dxa"/>
              <w:right w:w="100" w:type="dxa"/>
            </w:tcMar>
          </w:tcPr>
          <w:p w14:paraId="736CB4D6" w14:textId="77777777" w:rsidR="000B4205" w:rsidRPr="004647B5" w:rsidRDefault="00000000" w:rsidP="008834BC">
            <w:pPr>
              <w:spacing w:line="480" w:lineRule="auto"/>
              <w:ind w:firstLine="0"/>
            </w:pPr>
            <w:r w:rsidRPr="004647B5">
              <w:t>Maximum pair-country GPR</w:t>
            </w:r>
          </w:p>
        </w:tc>
        <w:tc>
          <w:tcPr>
            <w:tcW w:w="1984" w:type="dxa"/>
            <w:tcBorders>
              <w:top w:val="nil"/>
              <w:bottom w:val="single" w:sz="4" w:space="0" w:color="auto"/>
            </w:tcBorders>
            <w:tcMar>
              <w:top w:w="0" w:type="dxa"/>
              <w:left w:w="100" w:type="dxa"/>
              <w:bottom w:w="0" w:type="dxa"/>
              <w:right w:w="100" w:type="dxa"/>
            </w:tcMar>
          </w:tcPr>
          <w:p w14:paraId="2C6261B7" w14:textId="77777777" w:rsidR="000B4205" w:rsidRPr="004647B5" w:rsidRDefault="00000000" w:rsidP="008834BC">
            <w:pPr>
              <w:spacing w:line="480" w:lineRule="auto"/>
              <w:ind w:firstLine="0"/>
              <w:jc w:val="center"/>
            </w:pPr>
            <w:r w:rsidRPr="004647B5">
              <w:t>0.0007</w:t>
            </w:r>
            <w:r w:rsidRPr="004647B5">
              <w:br/>
              <w:t xml:space="preserve"> (0.0021)</w:t>
            </w:r>
            <w:r w:rsidRPr="004647B5">
              <w:br/>
              <w:t xml:space="preserve"> [+0.07 pp]</w:t>
            </w:r>
          </w:p>
        </w:tc>
        <w:tc>
          <w:tcPr>
            <w:tcW w:w="2129" w:type="dxa"/>
            <w:tcBorders>
              <w:top w:val="nil"/>
              <w:bottom w:val="single" w:sz="4" w:space="0" w:color="auto"/>
            </w:tcBorders>
            <w:tcMar>
              <w:top w:w="0" w:type="dxa"/>
              <w:left w:w="100" w:type="dxa"/>
              <w:bottom w:w="0" w:type="dxa"/>
              <w:right w:w="100" w:type="dxa"/>
            </w:tcMar>
          </w:tcPr>
          <w:p w14:paraId="554B7994" w14:textId="77777777" w:rsidR="000B4205" w:rsidRPr="004647B5" w:rsidRDefault="00000000" w:rsidP="008834BC">
            <w:pPr>
              <w:spacing w:line="480" w:lineRule="auto"/>
              <w:ind w:firstLine="0"/>
              <w:jc w:val="center"/>
            </w:pPr>
            <w:r w:rsidRPr="004647B5">
              <w:rPr>
                <w:rFonts w:eastAsia="Gungsuh"/>
              </w:rPr>
              <w:t>−0.0020***</w:t>
            </w:r>
            <w:r w:rsidRPr="004647B5">
              <w:rPr>
                <w:rFonts w:eastAsia="Gungsuh"/>
              </w:rPr>
              <w:br/>
              <w:t xml:space="preserve"> (0.0005)</w:t>
            </w:r>
            <w:r w:rsidRPr="004647B5">
              <w:rPr>
                <w:rFonts w:eastAsia="Gungsuh"/>
              </w:rPr>
              <w:br/>
              <w:t xml:space="preserve"> [−0.20 pp]</w:t>
            </w:r>
          </w:p>
        </w:tc>
        <w:tc>
          <w:tcPr>
            <w:tcW w:w="0" w:type="auto"/>
            <w:tcBorders>
              <w:top w:val="nil"/>
              <w:bottom w:val="single" w:sz="4" w:space="0" w:color="auto"/>
            </w:tcBorders>
            <w:tcMar>
              <w:top w:w="0" w:type="dxa"/>
              <w:left w:w="100" w:type="dxa"/>
              <w:bottom w:w="0" w:type="dxa"/>
              <w:right w:w="100" w:type="dxa"/>
            </w:tcMar>
          </w:tcPr>
          <w:p w14:paraId="4B840346" w14:textId="77777777" w:rsidR="000B4205" w:rsidRPr="004647B5" w:rsidRDefault="00000000" w:rsidP="008834BC">
            <w:pPr>
              <w:spacing w:line="480" w:lineRule="auto"/>
              <w:ind w:firstLine="0"/>
              <w:jc w:val="center"/>
            </w:pPr>
            <w:r w:rsidRPr="004647B5">
              <w:t>1,878,443</w:t>
            </w:r>
          </w:p>
        </w:tc>
      </w:tr>
    </w:tbl>
    <w:p w14:paraId="0A6324AD" w14:textId="2CFCCF3C" w:rsidR="000B4205" w:rsidRPr="002B1E76" w:rsidRDefault="00000000" w:rsidP="008834BC">
      <w:pPr>
        <w:spacing w:line="480" w:lineRule="auto"/>
        <w:ind w:firstLine="0"/>
        <w:jc w:val="right"/>
        <w:rPr>
          <w:i/>
          <w:iCs/>
          <w:lang w:val="en-US"/>
        </w:rPr>
      </w:pPr>
      <w:r w:rsidRPr="004647B5">
        <w:rPr>
          <w:i/>
          <w:iCs/>
        </w:rPr>
        <w:t>Notes: Standard errors in parentheses (pair-plus-year multiway clustered). *** p &lt; 0.01, ** p &lt; 0.05, * p &lt; 0.10.</w:t>
      </w:r>
      <w:r w:rsidRPr="004647B5">
        <w:rPr>
          <w:i/>
          <w:iCs/>
        </w:rPr>
        <w:br/>
        <w:t xml:space="preserve"> Source: </w:t>
      </w:r>
      <w:r w:rsidR="00A239F7" w:rsidRPr="004647B5">
        <w:rPr>
          <w:i/>
          <w:iCs/>
        </w:rPr>
        <w:t>Authors’ compilation</w:t>
      </w:r>
    </w:p>
    <w:p w14:paraId="7FAAD96C" w14:textId="77777777" w:rsidR="000B4205" w:rsidRPr="004647B5" w:rsidRDefault="00000000" w:rsidP="008834BC">
      <w:pPr>
        <w:pStyle w:val="Heading2"/>
        <w:spacing w:before="0" w:line="480" w:lineRule="auto"/>
      </w:pPr>
      <w:bookmarkStart w:id="27" w:name="_cwxz43w4kwkh" w:colFirst="0" w:colLast="0"/>
      <w:bookmarkEnd w:id="27"/>
      <w:r w:rsidRPr="004647B5">
        <w:t>4.7. Discussion: Mechanism Synthesis</w:t>
      </w:r>
    </w:p>
    <w:p w14:paraId="58640DA7" w14:textId="77777777" w:rsidR="000B4205" w:rsidRPr="004647B5" w:rsidRDefault="00000000" w:rsidP="008834BC">
      <w:pPr>
        <w:spacing w:line="480" w:lineRule="auto"/>
      </w:pPr>
      <w:r w:rsidRPr="004647B5">
        <w:t>The empirical findings, taken together, reveal a coherent and previously undocumented mechanism through which geopolitical risk interacts with deep trade agreements to reshape global value chain trade. We synthesize the evidence into three interconnected transmission channels.</w:t>
      </w:r>
    </w:p>
    <w:p w14:paraId="116C9E9B" w14:textId="77777777" w:rsidR="000B4205" w:rsidRPr="004647B5" w:rsidRDefault="00000000" w:rsidP="008834BC">
      <w:pPr>
        <w:pStyle w:val="Heading3"/>
        <w:spacing w:line="480" w:lineRule="auto"/>
      </w:pPr>
      <w:bookmarkStart w:id="28" w:name="_wq5ajduv38zq" w:colFirst="0" w:colLast="0"/>
      <w:bookmarkEnd w:id="28"/>
      <w:r w:rsidRPr="004647B5">
        <w:t>4.7.1. The supply-chain interdependence channel</w:t>
      </w:r>
    </w:p>
    <w:p w14:paraId="0F0D591C" w14:textId="578337DA" w:rsidR="000B4205" w:rsidRPr="004647B5" w:rsidRDefault="00000000" w:rsidP="008834BC">
      <w:pPr>
        <w:spacing w:line="480" w:lineRule="auto"/>
      </w:pPr>
      <w:r w:rsidRPr="004647B5">
        <w:t>The first and most prominent mechanism operates through supply-chain interdependence. Preferential trade agreements</w:t>
      </w:r>
      <w:r w:rsidR="00FD4FCE" w:rsidRPr="004647B5">
        <w:rPr>
          <w:lang w:val="en-US"/>
        </w:rPr>
        <w:t xml:space="preserve"> </w:t>
      </w:r>
      <w:r w:rsidR="00FD4FCE" w:rsidRPr="004647B5">
        <w:t>–</w:t>
      </w:r>
      <w:r w:rsidR="00FD4FCE" w:rsidRPr="004647B5">
        <w:rPr>
          <w:lang w:val="en-US"/>
        </w:rPr>
        <w:t xml:space="preserve"> </w:t>
      </w:r>
      <w:r w:rsidRPr="004647B5">
        <w:t xml:space="preserve">particularly those that eliminate tariffs and harmonize standards – encourage firms to organize production across borders in vertically fragmented value chains. This integration creates efficiency gains during normal times but </w:t>
      </w:r>
      <w:r w:rsidRPr="004647B5">
        <w:lastRenderedPageBreak/>
        <w:t>generates vulnerability during geopolitical crises. The sectoral evidence demonstrates that this channel is strongest in industries with high asset specificity, extensive cross-border component sourcing, and limited input substitutability – precisely the characteristics that international trade theory associates with hold-up problems under uncertainty (Antràs, 2003; Antràs &amp; Helpman, 2004). When geopolitical events threaten the continuity of cross-border transactions, firms embedded in deep supply-chain relationships face adjustment costs that are proportional to the degree of prior integration.</w:t>
      </w:r>
    </w:p>
    <w:p w14:paraId="0E202E83" w14:textId="77777777" w:rsidR="000B4205" w:rsidRPr="004647B5" w:rsidRDefault="00000000" w:rsidP="008834BC">
      <w:pPr>
        <w:pStyle w:val="Heading3"/>
        <w:spacing w:line="480" w:lineRule="auto"/>
      </w:pPr>
      <w:bookmarkStart w:id="29" w:name="_xh3ksvt0mol" w:colFirst="0" w:colLast="0"/>
      <w:bookmarkEnd w:id="29"/>
      <w:r w:rsidRPr="004647B5">
        <w:t>4.7.2. The institutional quality channel</w:t>
      </w:r>
    </w:p>
    <w:p w14:paraId="03A518EE" w14:textId="77777777" w:rsidR="000B4205" w:rsidRPr="004647B5" w:rsidRDefault="00000000" w:rsidP="008834BC">
      <w:pPr>
        <w:spacing w:line="480" w:lineRule="auto"/>
      </w:pPr>
      <w:r w:rsidRPr="004647B5">
        <w:t>The second mechanism operates through specific institutional provisions that create shock-absorbing capacity. The provision-level analysis identifies competition policy, environmental standards, and research-and-technology cooperation as the disciplines that confer measurable resilience. These provisions share a common feature: they create durable institutional infrastructure – regulatory agencies, compliance monitoring systems, joint technology platforms – that continues to function during crises and reduces the transaction costs of maintaining trade relationships under heightened uncertainty. This finding is consistent with the incomplete-contracts theory of trade agreements (Horn, Maggi, &amp; Staiger, 2010), which predicts that enforceable commitments in areas prone to opportunistic behavior are most valuable precisely when external shocks increase the temptation to renege on cooperative arrangements.</w:t>
      </w:r>
    </w:p>
    <w:p w14:paraId="6FBA24EB" w14:textId="77777777" w:rsidR="000B4205" w:rsidRPr="004647B5" w:rsidRDefault="00000000" w:rsidP="008834BC">
      <w:pPr>
        <w:pStyle w:val="Heading3"/>
        <w:spacing w:line="480" w:lineRule="auto"/>
      </w:pPr>
      <w:bookmarkStart w:id="30" w:name="_mm5iqryjsl5e" w:colFirst="0" w:colLast="0"/>
      <w:bookmarkEnd w:id="30"/>
      <w:r w:rsidRPr="004647B5">
        <w:t>4.7.3. The fixed-cost adjustment channel</w:t>
      </w:r>
    </w:p>
    <w:p w14:paraId="53274FFE" w14:textId="77777777" w:rsidR="000B4205" w:rsidRPr="004647B5" w:rsidRDefault="00000000" w:rsidP="008834BC">
      <w:pPr>
        <w:spacing w:line="480" w:lineRule="auto"/>
        <w:rPr>
          <w:i/>
          <w:iCs/>
        </w:rPr>
      </w:pPr>
      <w:r w:rsidRPr="004647B5">
        <w:rPr>
          <w:rFonts w:eastAsia="Gungsuh"/>
        </w:rPr>
        <w:t xml:space="preserve">The third mechanism explains the extensive-margin dynamics documented earlier. Deep agreements embed substantial fixed costs of compliance – rules of origin, regulatory conformity assessments, and standards certification – that must be maintained to preserve preferential market access. Under normal conditions, these costs are justified by the margin of preference; however, when geopolitical risk rises, the expected present value of future trade declines, causing marginal trade links to fall below the viability threshold. The result is a selective </w:t>
      </w:r>
      <w:r w:rsidRPr="004647B5">
        <w:rPr>
          <w:rFonts w:eastAsia="Gungsuh"/>
        </w:rPr>
        <w:lastRenderedPageBreak/>
        <w:t>destruction of smaller trade links, which we observe as reduced survival probability. Finally, the post-exit recovery evidence indicates that this extensive-margin destruction does not induce permanent network hysteresis: the initial friction attenuates by the second year, yielding a zero net interaction (+0.0001, p = 0.978). We qualify this recovery dynamic by noting that the initial one-year friction is sensitive to the fixed-effects structure: while statistically significant under directed-pair fixed effects (−0.35 pp, p = 0.044), it attenuates to −0.01 pp (p = 0.951) under stringent pair–HS2 fixed effects. We therefore treat the post-exit recovery evidence with appropriate caution, resting the primary conclusions of the paper on the trade-link survival results, which remain remarkably robust across all baseline, sample, and shock specifications</w:t>
      </w:r>
      <w:r w:rsidRPr="004647B5">
        <w:t>.</w:t>
      </w:r>
    </w:p>
    <w:p w14:paraId="2634B099" w14:textId="77777777" w:rsidR="000B4205" w:rsidRPr="004647B5" w:rsidRDefault="00000000" w:rsidP="008834BC">
      <w:pPr>
        <w:pStyle w:val="Heading1"/>
        <w:widowControl w:val="0"/>
        <w:spacing w:line="480" w:lineRule="auto"/>
        <w:ind w:left="42" w:right="-4"/>
      </w:pPr>
      <w:bookmarkStart w:id="31" w:name="_dhjnzzkg5qu6" w:colFirst="0" w:colLast="0"/>
      <w:bookmarkEnd w:id="31"/>
      <w:r w:rsidRPr="004647B5">
        <w:t>5. Conclusion</w:t>
      </w:r>
    </w:p>
    <w:p w14:paraId="4E679195" w14:textId="77777777" w:rsidR="000B4205" w:rsidRPr="004647B5" w:rsidRDefault="00000000" w:rsidP="008834BC">
      <w:pPr>
        <w:pStyle w:val="Heading2"/>
        <w:widowControl w:val="0"/>
        <w:spacing w:before="0" w:line="480" w:lineRule="auto"/>
        <w:ind w:left="0"/>
      </w:pPr>
      <w:r w:rsidRPr="004647B5">
        <w:t>5.1. Policy implications</w:t>
      </w:r>
    </w:p>
    <w:p w14:paraId="645B69E2" w14:textId="41F20578" w:rsidR="000B4205" w:rsidRPr="004647B5" w:rsidRDefault="00000000" w:rsidP="008834BC">
      <w:pPr>
        <w:spacing w:line="480" w:lineRule="auto"/>
        <w:rPr>
          <w:lang w:val="en-US"/>
        </w:rPr>
      </w:pPr>
      <w:r w:rsidRPr="004647B5">
        <w:t>The findings carry implications for how trade agreements are evaluated, how their compliance requirements are designed, and how they figure in the resilience debate.</w:t>
      </w:r>
    </w:p>
    <w:p w14:paraId="21F9FA51" w14:textId="77777777" w:rsidR="000B4205" w:rsidRPr="004647B5" w:rsidRDefault="00000000" w:rsidP="008834BC">
      <w:pPr>
        <w:spacing w:line="480" w:lineRule="auto"/>
      </w:pPr>
      <w:r w:rsidRPr="004647B5">
        <w:t>First, the evaluation of trade agreements must measure both margins. Ex-post assessments track trade value, and on that metric a deep agreement under geopolitical stress looks like insurance: value holds up. Beneath it the network is thinning, one small link at a time, and nothing in the value series records the loss. Monitoring frameworks, and any test of the premise that friend-shoring makes partner supply chains more resilient (Javorcik et al., 2024), should therefore report the number and survival of active pair–product links alongside value.</w:t>
      </w:r>
    </w:p>
    <w:p w14:paraId="0E04A888" w14:textId="77777777" w:rsidR="000B4205" w:rsidRPr="004647B5" w:rsidRDefault="00000000" w:rsidP="008834BC">
      <w:pPr>
        <w:spacing w:line="480" w:lineRule="auto"/>
      </w:pPr>
      <w:r w:rsidRPr="004647B5">
        <w:t>Second, the compliance cost of preferential status is the operative policy lever, and it should be scaled to relationship size. The links that disappear are the small and young ones, for which a fixed annual cost of origin certification, conformity assessment and documentation is largest per unit of trade (Anson et al., 2005; Hakobyan, 2015). Self-certification of origin, de minimis thresholds, simplified procedures for low-value consignments and broader cumulation reduce that cost without altering the preference margin, and the results here suggest their value rises precisely when uncertainty does.</w:t>
      </w:r>
    </w:p>
    <w:p w14:paraId="63C2183C" w14:textId="77777777" w:rsidR="000B4205" w:rsidRPr="004647B5" w:rsidRDefault="00000000" w:rsidP="008834BC">
      <w:pPr>
        <w:spacing w:line="480" w:lineRule="auto"/>
      </w:pPr>
      <w:r w:rsidRPr="004647B5">
        <w:lastRenderedPageBreak/>
        <w:t>Third, diversification is not a by-product of deep integration. Openness lowers volatility when shocks are country-specific and can be pooled across partners (Caselli et al., 2020). Global geopolitical risk is a common shock, and a bloc of deep agreements concentrates sourcing among partners exposed to it together, so a friend-shoring strategy built on institutional depth may raise the co-movement of supply-chain trade rather than reduce risk. Resilience should therefore be assessed as an objective separate from integration rather than assumed to accompany it, the more so because the sign of optimal resilience policy is itself model-dependent (Grossman et al., 2023).</w:t>
      </w:r>
    </w:p>
    <w:p w14:paraId="2828A3CB" w14:textId="77777777" w:rsidR="000B4205" w:rsidRPr="004647B5" w:rsidRDefault="00000000" w:rsidP="008834BC">
      <w:pPr>
        <w:spacing w:line="480" w:lineRule="auto"/>
      </w:pPr>
      <w:r w:rsidRPr="004647B5">
        <w:t>Fourth, the results do not identify which provisions do the work. The provision-level screen singles out competition policy, environmental standards and research cooperation, but none of these coefficients survives correction for multiple testing. They are hypotheses for a focused design, not a template for negotiation.</w:t>
      </w:r>
    </w:p>
    <w:p w14:paraId="3A206F19" w14:textId="77777777" w:rsidR="000B4205" w:rsidRPr="004647B5" w:rsidRDefault="00000000" w:rsidP="008834BC">
      <w:pPr>
        <w:spacing w:line="480" w:lineRule="auto"/>
      </w:pPr>
      <w:r w:rsidRPr="004647B5">
        <w:t>Overall, the policy message is that institutional depth is not a substitute for resilience policy. Deep integration buys efficiency; it does not buy resilience, and on the evidence here the two can trade off against each other.</w:t>
      </w:r>
    </w:p>
    <w:p w14:paraId="0952EF72" w14:textId="77777777" w:rsidR="000B4205" w:rsidRPr="004647B5" w:rsidRDefault="00000000" w:rsidP="008834BC">
      <w:pPr>
        <w:pStyle w:val="Heading2"/>
        <w:widowControl w:val="0"/>
        <w:spacing w:before="0" w:line="480" w:lineRule="auto"/>
        <w:ind w:left="0"/>
      </w:pPr>
      <w:bookmarkStart w:id="32" w:name="_s1d2ampnog9u" w:colFirst="0" w:colLast="0"/>
      <w:bookmarkEnd w:id="32"/>
      <w:r w:rsidRPr="004647B5">
        <w:t>5.2. Limitations and prospects</w:t>
      </w:r>
    </w:p>
    <w:p w14:paraId="401E7608" w14:textId="7CC8B604" w:rsidR="000B4205" w:rsidRPr="004647B5" w:rsidRDefault="00000000" w:rsidP="008834BC">
      <w:pPr>
        <w:spacing w:line="480" w:lineRule="auto"/>
        <w:ind w:left="42" w:right="-4" w:firstLine="567"/>
        <w:rPr>
          <w:lang w:val="en-US"/>
        </w:rPr>
      </w:pPr>
      <w:bookmarkStart w:id="33" w:name="_is8ew6mfkh6d" w:colFirst="0" w:colLast="0"/>
      <w:bookmarkEnd w:id="33"/>
      <w:r w:rsidRPr="004647B5">
        <w:t>Despite its contributions, this study is subject to several limitations, each of which points to a specific extension.</w:t>
      </w:r>
      <w:bookmarkStart w:id="34" w:name="_i8ud6z7wfyvq" w:colFirst="0" w:colLast="0"/>
      <w:bookmarkEnd w:id="34"/>
    </w:p>
    <w:p w14:paraId="6BA2F0BD" w14:textId="77777777" w:rsidR="000B4205" w:rsidRPr="004647B5" w:rsidRDefault="00000000" w:rsidP="008834BC">
      <w:pPr>
        <w:spacing w:line="480" w:lineRule="auto"/>
        <w:ind w:left="42" w:right="-4" w:firstLine="567"/>
      </w:pPr>
      <w:bookmarkStart w:id="35" w:name="_sbwsfgktt9r9" w:colFirst="0" w:colLast="0"/>
      <w:bookmarkEnd w:id="35"/>
      <w:r w:rsidRPr="004647B5">
        <w:t>One limitation concerns the assignment of depth. Pairs with dense production-network trade sign deeper agreements (Orefice &amp; Rocha, 2014), and pair–chapter fixed effects with lagged treatment absorb only the time-invariant part of that selection (Baier &amp; Bergstrand, 2007). Measuring depth at the date of signature, or an event study around entry into force, would test whether the effect predates the agreement's own reshaping of the relationship.</w:t>
      </w:r>
    </w:p>
    <w:p w14:paraId="64FA68B6" w14:textId="77777777" w:rsidR="000B4205" w:rsidRPr="004647B5" w:rsidRDefault="00000000" w:rsidP="008834BC">
      <w:pPr>
        <w:spacing w:line="480" w:lineRule="auto"/>
        <w:ind w:left="42" w:right="-4" w:firstLine="567"/>
      </w:pPr>
      <w:bookmarkStart w:id="36" w:name="_di3wg5ewi6ku" w:colFirst="0" w:colLast="0"/>
      <w:bookmarkEnd w:id="36"/>
      <w:r w:rsidRPr="004647B5">
        <w:t xml:space="preserve">Another concerns the shock. Global geopolitical risk has no cross-sectional variation, so identification rests entirely on interactions with exposure. The country-specific extension relaxes this, but on 44 economies and 946 pairs that are systematically larger than the full panel, </w:t>
      </w:r>
      <w:r w:rsidRPr="004647B5">
        <w:lastRenderedPageBreak/>
        <w:t>so its stronger intensive-margin estimates are read against a global-risk benchmark re-estimated inside the same subsample rather than against the full-panel results. A design that separates anticipated from realised conflict, which the threat and act components only approximate, would sharpen the shock itself.</w:t>
      </w:r>
    </w:p>
    <w:p w14:paraId="758FF73D" w14:textId="77777777" w:rsidR="000B4205" w:rsidRPr="004647B5" w:rsidRDefault="00000000" w:rsidP="008834BC">
      <w:pPr>
        <w:spacing w:line="480" w:lineRule="auto"/>
        <w:ind w:left="42" w:right="-4" w:firstLine="567"/>
      </w:pPr>
      <w:bookmarkStart w:id="37" w:name="_mve3vj4x78wo" w:colFirst="0" w:colLast="0"/>
      <w:bookmarkEnd w:id="37"/>
      <w:r w:rsidRPr="004647B5">
        <w:t>The unit of observation is a pair–chapter link, not a firm: an exit may be one exporter leaving a market or every exporter leaving it. Transaction-level customs data would separate the firm margin from the product margin and allow compliance-cost heterogeneity by firm size, on which selective pruning turns, to be tested directly rather than inferred from link size.</w:t>
      </w:r>
    </w:p>
    <w:p w14:paraId="2F0CD94B" w14:textId="77777777" w:rsidR="000B4205" w:rsidRPr="004647B5" w:rsidRDefault="00000000" w:rsidP="008834BC">
      <w:pPr>
        <w:spacing w:line="480" w:lineRule="auto"/>
        <w:ind w:left="42" w:right="-4" w:firstLine="567"/>
      </w:pPr>
      <w:bookmarkStart w:id="38" w:name="_1a3q6mai24ff" w:colFirst="0" w:colLast="0"/>
      <w:bookmarkEnd w:id="38"/>
      <w:r w:rsidRPr="004647B5">
        <w:t>Inference carries two econometric caveats. The fitted values of the linear probability model are not bounded to the unit interval, and a discrete-time hazard with the same fixed-effect structure is the natural check (Hess &amp; Persson, 2012). Poisson estimation with four sets of fixed effects faces an incidental-parameter problem for which the available corrections are derived for three-way models (Weidner &amp; Zylkin, 2021). The survival result does not depend on marginal significance; the intensive-margin estimates are less comfortably placed.</w:t>
      </w:r>
    </w:p>
    <w:p w14:paraId="1AF8EF16" w14:textId="77777777" w:rsidR="000B4205" w:rsidRPr="004647B5" w:rsidRDefault="00000000" w:rsidP="008834BC">
      <w:pPr>
        <w:spacing w:line="480" w:lineRule="auto"/>
        <w:ind w:left="42" w:right="-4" w:firstLine="567"/>
      </w:pPr>
      <w:bookmarkStart w:id="39" w:name="_ukbpmv1vffi3" w:colFirst="0" w:colLast="0"/>
      <w:bookmarkEnd w:id="39"/>
      <w:r w:rsidRPr="004647B5">
        <w:t>The data record the death of a link but not its replacement. An importer that loses a supplier in one partner may re-source the same chapter from a third country, so pair-level destruction may be importer-level diversion. Following importer–chapter imports across all origins after an exit would show whether pruning reduces total sourcing or merely relocates it.</w:t>
      </w:r>
    </w:p>
    <w:p w14:paraId="5AF8D47D" w14:textId="77777777" w:rsidR="000B4205" w:rsidRPr="004647B5" w:rsidRDefault="00000000" w:rsidP="008834BC">
      <w:pPr>
        <w:spacing w:line="480" w:lineRule="auto"/>
        <w:ind w:left="42" w:right="-4" w:firstLine="567"/>
      </w:pPr>
      <w:bookmarkStart w:id="40" w:name="_bdb6vbndfoll" w:colFirst="0" w:colLast="0"/>
      <w:bookmarkEnd w:id="40"/>
      <w:r w:rsidRPr="004647B5">
        <w:t>Finally, the mechanism is inferred from a conjunction of signs across two margins, not observed. A direct test requires data on preference utilisation, so that links which stop claiming preferences can be distinguished from links which stop trading. That distinction is where the next study of deep agreements under geopolitical risk should begin.</w:t>
      </w:r>
    </w:p>
    <w:p w14:paraId="7D819EC1" w14:textId="77777777" w:rsidR="000E0B14" w:rsidRDefault="000E0B14" w:rsidP="008834BC">
      <w:pPr>
        <w:spacing w:line="480" w:lineRule="auto"/>
        <w:rPr>
          <w:b/>
          <w:bCs/>
        </w:rPr>
      </w:pPr>
      <w:r>
        <w:br w:type="page"/>
      </w:r>
    </w:p>
    <w:p w14:paraId="16FCB3C7" w14:textId="79D86402" w:rsidR="000B4205" w:rsidRDefault="00000000" w:rsidP="008834BC">
      <w:pPr>
        <w:pStyle w:val="Heading1"/>
        <w:widowControl w:val="0"/>
        <w:spacing w:line="480" w:lineRule="auto"/>
        <w:ind w:left="42" w:right="-4"/>
        <w:jc w:val="center"/>
        <w:rPr>
          <w:lang w:val="en-US"/>
        </w:rPr>
      </w:pPr>
      <w:r w:rsidRPr="004647B5">
        <w:lastRenderedPageBreak/>
        <w:t>REFERENCES</w:t>
      </w:r>
    </w:p>
    <w:p w14:paraId="65C2825B" w14:textId="77777777" w:rsidR="001E4125" w:rsidRDefault="001E4125" w:rsidP="008834BC">
      <w:pPr>
        <w:spacing w:line="480" w:lineRule="auto"/>
        <w:ind w:left="720" w:hanging="720"/>
      </w:pPr>
      <w:r>
        <w:rPr>
          <w:color w:val="000000"/>
        </w:rPr>
        <w:t xml:space="preserve">Anderson, J. E., &amp; van Wincoop, E. (2003). Gravity with gravitas: A solution to the border puzzle. </w:t>
      </w:r>
      <w:r>
        <w:rPr>
          <w:i/>
          <w:color w:val="000000"/>
        </w:rPr>
        <w:t>American Economic Review</w:t>
      </w:r>
      <w:r>
        <w:rPr>
          <w:color w:val="000000"/>
        </w:rPr>
        <w:t xml:space="preserve">, </w:t>
      </w:r>
      <w:r>
        <w:rPr>
          <w:i/>
          <w:color w:val="000000"/>
        </w:rPr>
        <w:t>93</w:t>
      </w:r>
      <w:r>
        <w:rPr>
          <w:color w:val="000000"/>
        </w:rPr>
        <w:t>(1), 170–192. doi:10.1257/000282803321455214</w:t>
      </w:r>
    </w:p>
    <w:p w14:paraId="720FC9B4" w14:textId="77777777" w:rsidR="001E4125" w:rsidRDefault="001E4125" w:rsidP="008834BC">
      <w:pPr>
        <w:spacing w:line="480" w:lineRule="auto"/>
        <w:ind w:left="720" w:hanging="720"/>
      </w:pPr>
      <w:r>
        <w:rPr>
          <w:color w:val="000000"/>
        </w:rPr>
        <w:t xml:space="preserve">Anson, J., Cadot, O., Estevadeordal, A., de Melo, J., Suwa-Eisenmann, A., &amp; Tumurchudur, B. (2005). Rules of origin in North America: Proving maker's marks. </w:t>
      </w:r>
      <w:r>
        <w:rPr>
          <w:i/>
          <w:color w:val="000000"/>
        </w:rPr>
        <w:t>Oxford Economic Papers</w:t>
      </w:r>
      <w:r>
        <w:rPr>
          <w:color w:val="000000"/>
        </w:rPr>
        <w:t xml:space="preserve">, </w:t>
      </w:r>
      <w:r>
        <w:rPr>
          <w:i/>
          <w:color w:val="000000"/>
        </w:rPr>
        <w:t>57</w:t>
      </w:r>
      <w:r>
        <w:rPr>
          <w:color w:val="000000"/>
        </w:rPr>
        <w:t>(3), 433–460. doi:10.1093/oep/gpi027</w:t>
      </w:r>
    </w:p>
    <w:p w14:paraId="62B9E6C4" w14:textId="77777777" w:rsidR="001E4125" w:rsidRDefault="001E4125" w:rsidP="008834BC">
      <w:pPr>
        <w:spacing w:line="480" w:lineRule="auto"/>
        <w:ind w:left="720" w:hanging="720"/>
      </w:pPr>
      <w:r>
        <w:rPr>
          <w:color w:val="000000"/>
        </w:rPr>
        <w:t xml:space="preserve">Antràs, P. (2003). Firms, contracts, and trade structure. </w:t>
      </w:r>
      <w:r>
        <w:rPr>
          <w:i/>
          <w:color w:val="000000"/>
        </w:rPr>
        <w:t>Quarterly Journal of Economics</w:t>
      </w:r>
      <w:r>
        <w:rPr>
          <w:color w:val="000000"/>
        </w:rPr>
        <w:t xml:space="preserve">, </w:t>
      </w:r>
      <w:r>
        <w:rPr>
          <w:i/>
          <w:color w:val="000000"/>
        </w:rPr>
        <w:t>118</w:t>
      </w:r>
      <w:r>
        <w:rPr>
          <w:color w:val="000000"/>
        </w:rPr>
        <w:t>(4), 1375–1418. doi:10.1162/003355303322552829</w:t>
      </w:r>
    </w:p>
    <w:p w14:paraId="10D6C818" w14:textId="77777777" w:rsidR="001E4125" w:rsidRDefault="001E4125" w:rsidP="008834BC">
      <w:pPr>
        <w:spacing w:line="480" w:lineRule="auto"/>
        <w:ind w:left="720" w:hanging="720"/>
      </w:pPr>
      <w:r>
        <w:rPr>
          <w:color w:val="000000"/>
        </w:rPr>
        <w:t xml:space="preserve">Antràs, P., &amp; Helpman, E. (2004). Global sourcing. </w:t>
      </w:r>
      <w:r>
        <w:rPr>
          <w:i/>
          <w:color w:val="000000"/>
        </w:rPr>
        <w:t>Journal of Political Economy</w:t>
      </w:r>
      <w:r>
        <w:rPr>
          <w:color w:val="000000"/>
        </w:rPr>
        <w:t xml:space="preserve">, </w:t>
      </w:r>
      <w:r>
        <w:rPr>
          <w:i/>
          <w:color w:val="000000"/>
        </w:rPr>
        <w:t>112</w:t>
      </w:r>
      <w:r>
        <w:rPr>
          <w:color w:val="000000"/>
        </w:rPr>
        <w:t>(3), 552–580. doi:10.1086/383099</w:t>
      </w:r>
    </w:p>
    <w:p w14:paraId="1AC700DC" w14:textId="77777777" w:rsidR="001E4125" w:rsidRDefault="001E4125" w:rsidP="008834BC">
      <w:pPr>
        <w:spacing w:line="480" w:lineRule="auto"/>
        <w:ind w:left="720" w:hanging="720"/>
      </w:pPr>
      <w:r>
        <w:rPr>
          <w:color w:val="000000"/>
        </w:rPr>
        <w:t xml:space="preserve">Baier, S. L., &amp; Bergstrand, J. H. (2007). Do free trade agreements actually increase members' international trade? </w:t>
      </w:r>
      <w:r>
        <w:rPr>
          <w:i/>
          <w:color w:val="000000"/>
        </w:rPr>
        <w:t>Journal of International Economics</w:t>
      </w:r>
      <w:r>
        <w:rPr>
          <w:color w:val="000000"/>
        </w:rPr>
        <w:t xml:space="preserve">, </w:t>
      </w:r>
      <w:r>
        <w:rPr>
          <w:i/>
          <w:color w:val="000000"/>
        </w:rPr>
        <w:t>71</w:t>
      </w:r>
      <w:r>
        <w:rPr>
          <w:color w:val="000000"/>
        </w:rPr>
        <w:t>(1), 72–95. doi:10.1016/j.jinteco.2006.02.005</w:t>
      </w:r>
    </w:p>
    <w:p w14:paraId="5F78BDFA" w14:textId="77777777" w:rsidR="001E4125" w:rsidRDefault="001E4125" w:rsidP="008834BC">
      <w:pPr>
        <w:spacing w:line="480" w:lineRule="auto"/>
        <w:ind w:left="720" w:hanging="720"/>
      </w:pPr>
      <w:r>
        <w:rPr>
          <w:color w:val="000000"/>
        </w:rPr>
        <w:t xml:space="preserve">Baker, S. R., Bloom, N., &amp; Davis, S. J. (2016). Measuring economic policy uncertainty. </w:t>
      </w:r>
      <w:r>
        <w:rPr>
          <w:i/>
          <w:color w:val="000000"/>
        </w:rPr>
        <w:t>Quarterly Journal of Economics</w:t>
      </w:r>
      <w:r>
        <w:rPr>
          <w:color w:val="000000"/>
        </w:rPr>
        <w:t xml:space="preserve">, </w:t>
      </w:r>
      <w:r>
        <w:rPr>
          <w:i/>
          <w:color w:val="000000"/>
        </w:rPr>
        <w:t>131</w:t>
      </w:r>
      <w:r>
        <w:rPr>
          <w:color w:val="000000"/>
        </w:rPr>
        <w:t>(4), 1593–1636. doi:10.1093/qje/qjw024</w:t>
      </w:r>
    </w:p>
    <w:p w14:paraId="361D19A8" w14:textId="77777777" w:rsidR="001E4125" w:rsidRDefault="001E4125" w:rsidP="008834BC">
      <w:pPr>
        <w:spacing w:line="480" w:lineRule="auto"/>
        <w:ind w:left="720" w:hanging="720"/>
      </w:pPr>
      <w:r>
        <w:rPr>
          <w:color w:val="000000"/>
        </w:rPr>
        <w:t xml:space="preserve">Baldwin, R., &amp; Krugman, P. (1989). Persistent trade effects of large exchange rate shocks. </w:t>
      </w:r>
      <w:r>
        <w:rPr>
          <w:i/>
          <w:color w:val="000000"/>
        </w:rPr>
        <w:t>Quarterly Journal of Economics</w:t>
      </w:r>
      <w:r>
        <w:rPr>
          <w:color w:val="000000"/>
        </w:rPr>
        <w:t xml:space="preserve">, </w:t>
      </w:r>
      <w:r>
        <w:rPr>
          <w:i/>
          <w:color w:val="000000"/>
        </w:rPr>
        <w:t>104</w:t>
      </w:r>
      <w:r>
        <w:rPr>
          <w:color w:val="000000"/>
        </w:rPr>
        <w:t>(4), 635–654. doi:10.2307/2937860</w:t>
      </w:r>
    </w:p>
    <w:p w14:paraId="156E02D9" w14:textId="77777777" w:rsidR="001E4125" w:rsidRDefault="001E4125" w:rsidP="008834BC">
      <w:pPr>
        <w:spacing w:line="480" w:lineRule="auto"/>
        <w:ind w:left="720" w:hanging="720"/>
      </w:pPr>
      <w:r>
        <w:rPr>
          <w:color w:val="000000"/>
        </w:rPr>
        <w:t xml:space="preserve">Barrot, J.-N., &amp; Sauvagnat, J. (2016). Input specificity and the propagation of idiosyncratic shocks in production networks. </w:t>
      </w:r>
      <w:r>
        <w:rPr>
          <w:i/>
          <w:color w:val="000000"/>
        </w:rPr>
        <w:t>Quarterly Journal of Economics</w:t>
      </w:r>
      <w:r>
        <w:rPr>
          <w:color w:val="000000"/>
        </w:rPr>
        <w:t xml:space="preserve">, </w:t>
      </w:r>
      <w:r>
        <w:rPr>
          <w:i/>
          <w:color w:val="000000"/>
        </w:rPr>
        <w:t>131</w:t>
      </w:r>
      <w:r>
        <w:rPr>
          <w:color w:val="000000"/>
        </w:rPr>
        <w:t>(3), 1543–1592. doi:10.1093/qje/qjw018</w:t>
      </w:r>
    </w:p>
    <w:p w14:paraId="386FF6E1" w14:textId="77777777" w:rsidR="001E4125" w:rsidRDefault="001E4125" w:rsidP="008834BC">
      <w:pPr>
        <w:spacing w:line="480" w:lineRule="auto"/>
        <w:ind w:left="720" w:hanging="720"/>
      </w:pPr>
      <w:r>
        <w:rPr>
          <w:color w:val="000000"/>
        </w:rPr>
        <w:t xml:space="preserve">Benguria, F. (2022). Do US exporters take advantage of free trade agreements? Evidence from the US–Colombia free trade agreement. </w:t>
      </w:r>
      <w:r>
        <w:rPr>
          <w:i/>
          <w:color w:val="000000"/>
        </w:rPr>
        <w:t>Review of International Economics</w:t>
      </w:r>
      <w:r>
        <w:rPr>
          <w:color w:val="000000"/>
        </w:rPr>
        <w:t xml:space="preserve">, </w:t>
      </w:r>
      <w:r>
        <w:rPr>
          <w:i/>
          <w:color w:val="000000"/>
        </w:rPr>
        <w:t>30</w:t>
      </w:r>
      <w:r>
        <w:rPr>
          <w:color w:val="000000"/>
        </w:rPr>
        <w:t>(5), 1435–1464. doi:10.1111/roie.12613</w:t>
      </w:r>
    </w:p>
    <w:p w14:paraId="3A5EEA7C" w14:textId="77777777" w:rsidR="001E4125" w:rsidRDefault="001E4125" w:rsidP="008834BC">
      <w:pPr>
        <w:spacing w:line="480" w:lineRule="auto"/>
        <w:ind w:left="720" w:hanging="720"/>
      </w:pPr>
      <w:r>
        <w:rPr>
          <w:color w:val="000000"/>
        </w:rPr>
        <w:lastRenderedPageBreak/>
        <w:t xml:space="preserve">Benjamini, Y., &amp; Hochberg, Y. (1995). Controlling the false discovery rate: A practical and powerful approach to multiple testing. </w:t>
      </w:r>
      <w:r>
        <w:rPr>
          <w:i/>
          <w:color w:val="000000"/>
        </w:rPr>
        <w:t>Journal of the Royal Statistical Society: Series B (Methodological)</w:t>
      </w:r>
      <w:r>
        <w:rPr>
          <w:color w:val="000000"/>
        </w:rPr>
        <w:t xml:space="preserve">, </w:t>
      </w:r>
      <w:r>
        <w:rPr>
          <w:i/>
          <w:color w:val="000000"/>
        </w:rPr>
        <w:t>57</w:t>
      </w:r>
      <w:r>
        <w:rPr>
          <w:color w:val="000000"/>
        </w:rPr>
        <w:t>(1), 289–300. doi:10.1111/j.2517-6161.1995.tb02031.x</w:t>
      </w:r>
    </w:p>
    <w:p w14:paraId="66565B3B" w14:textId="77777777" w:rsidR="001E4125" w:rsidRDefault="001E4125" w:rsidP="008834BC">
      <w:pPr>
        <w:spacing w:line="480" w:lineRule="auto"/>
        <w:ind w:left="720" w:hanging="720"/>
      </w:pPr>
      <w:r>
        <w:rPr>
          <w:color w:val="000000"/>
        </w:rPr>
        <w:t xml:space="preserve">Besedeš, T., &amp; Prusa, T. J. (2006a). Ins, outs, and the duration of trade. </w:t>
      </w:r>
      <w:r>
        <w:rPr>
          <w:i/>
          <w:color w:val="000000"/>
        </w:rPr>
        <w:t>Canadian Journal of Economics/Revue canadienne d'économique</w:t>
      </w:r>
      <w:r>
        <w:rPr>
          <w:color w:val="000000"/>
        </w:rPr>
        <w:t xml:space="preserve">, </w:t>
      </w:r>
      <w:r>
        <w:rPr>
          <w:i/>
          <w:color w:val="000000"/>
        </w:rPr>
        <w:t>39</w:t>
      </w:r>
      <w:r>
        <w:rPr>
          <w:color w:val="000000"/>
        </w:rPr>
        <w:t>(1), 266–295. doi:10.1111/j.0008-4085.2006.00347.x</w:t>
      </w:r>
    </w:p>
    <w:p w14:paraId="19F6CB84" w14:textId="77777777" w:rsidR="001E4125" w:rsidRDefault="001E4125" w:rsidP="008834BC">
      <w:pPr>
        <w:spacing w:line="480" w:lineRule="auto"/>
        <w:ind w:left="720" w:hanging="720"/>
      </w:pPr>
      <w:r>
        <w:rPr>
          <w:color w:val="000000"/>
        </w:rPr>
        <w:t xml:space="preserve">Besedeš, T., &amp; Prusa, T. J. (2006b). Product differentiation and duration of US import trade. </w:t>
      </w:r>
      <w:r>
        <w:rPr>
          <w:i/>
          <w:color w:val="000000"/>
        </w:rPr>
        <w:t>Journal of International Economics</w:t>
      </w:r>
      <w:r>
        <w:rPr>
          <w:color w:val="000000"/>
        </w:rPr>
        <w:t xml:space="preserve">, </w:t>
      </w:r>
      <w:r>
        <w:rPr>
          <w:i/>
          <w:color w:val="000000"/>
        </w:rPr>
        <w:t>70</w:t>
      </w:r>
      <w:r>
        <w:rPr>
          <w:color w:val="000000"/>
        </w:rPr>
        <w:t>(2), 339–358. doi:10.1016/j.jinteco.2005.12.005</w:t>
      </w:r>
    </w:p>
    <w:p w14:paraId="2BEA3BB4" w14:textId="77777777" w:rsidR="001E4125" w:rsidRDefault="001E4125" w:rsidP="008834BC">
      <w:pPr>
        <w:spacing w:line="480" w:lineRule="auto"/>
        <w:ind w:left="720" w:hanging="720"/>
      </w:pPr>
      <w:r>
        <w:rPr>
          <w:color w:val="000000"/>
        </w:rPr>
        <w:t xml:space="preserve">Besedeš, T., &amp; Prusa, T. J. (2017). The death of trade: Antidumping and the duration of trade. </w:t>
      </w:r>
      <w:r>
        <w:rPr>
          <w:i/>
          <w:color w:val="000000"/>
        </w:rPr>
        <w:t>Economic Inquiry</w:t>
      </w:r>
      <w:r>
        <w:rPr>
          <w:color w:val="000000"/>
        </w:rPr>
        <w:t xml:space="preserve">, </w:t>
      </w:r>
      <w:r>
        <w:rPr>
          <w:i/>
          <w:color w:val="000000"/>
        </w:rPr>
        <w:t>55</w:t>
      </w:r>
      <w:r>
        <w:rPr>
          <w:color w:val="000000"/>
        </w:rPr>
        <w:t>(4), 1629–1650. doi:10.1111/ecin.12463</w:t>
      </w:r>
    </w:p>
    <w:p w14:paraId="54013D6F" w14:textId="77777777" w:rsidR="001E4125" w:rsidRDefault="001E4125" w:rsidP="008834BC">
      <w:pPr>
        <w:spacing w:line="480" w:lineRule="auto"/>
        <w:ind w:left="720" w:hanging="720"/>
      </w:pPr>
      <w:r>
        <w:rPr>
          <w:color w:val="000000"/>
        </w:rPr>
        <w:t xml:space="preserve">Bloom, N. (2009). The impact of uncertainty shocks. </w:t>
      </w:r>
      <w:r>
        <w:rPr>
          <w:i/>
          <w:color w:val="000000"/>
        </w:rPr>
        <w:t>Econometrica</w:t>
      </w:r>
      <w:r>
        <w:rPr>
          <w:color w:val="000000"/>
        </w:rPr>
        <w:t xml:space="preserve">, </w:t>
      </w:r>
      <w:r>
        <w:rPr>
          <w:i/>
          <w:color w:val="000000"/>
        </w:rPr>
        <w:t>77</w:t>
      </w:r>
      <w:r>
        <w:rPr>
          <w:color w:val="000000"/>
        </w:rPr>
        <w:t>(3), 623–685. doi:10.3982/ECTA6248</w:t>
      </w:r>
    </w:p>
    <w:p w14:paraId="4E9EAB62" w14:textId="77777777" w:rsidR="001E4125" w:rsidRDefault="001E4125" w:rsidP="008834BC">
      <w:pPr>
        <w:spacing w:line="480" w:lineRule="auto"/>
        <w:ind w:left="720" w:hanging="720"/>
      </w:pPr>
      <w:r>
        <w:rPr>
          <w:color w:val="000000"/>
        </w:rPr>
        <w:t xml:space="preserve">Boehm, C. E., Flaaen, A., &amp; Pandalai-Nayar, N. (2019). Input linkages and the transmission of shocks: Firm-level evidence from the 2011 Tōhoku earthquake. </w:t>
      </w:r>
      <w:r>
        <w:rPr>
          <w:i/>
          <w:color w:val="000000"/>
        </w:rPr>
        <w:t>Review of Economics and Statistics</w:t>
      </w:r>
      <w:r>
        <w:rPr>
          <w:color w:val="000000"/>
        </w:rPr>
        <w:t xml:space="preserve">, </w:t>
      </w:r>
      <w:r>
        <w:rPr>
          <w:i/>
          <w:color w:val="000000"/>
        </w:rPr>
        <w:t>101</w:t>
      </w:r>
      <w:r>
        <w:rPr>
          <w:color w:val="000000"/>
        </w:rPr>
        <w:t>(1), 60–75. doi:10.1162/rest_a_00779</w:t>
      </w:r>
    </w:p>
    <w:p w14:paraId="3821A332" w14:textId="77777777" w:rsidR="001E4125" w:rsidRDefault="001E4125" w:rsidP="008834BC">
      <w:pPr>
        <w:spacing w:line="480" w:lineRule="auto"/>
        <w:ind w:left="720" w:hanging="720"/>
      </w:pPr>
      <w:r>
        <w:rPr>
          <w:color w:val="000000"/>
        </w:rPr>
        <w:t xml:space="preserve">Bombarda, P., &amp; Gamberoni, E. (2013). Firm heterogeneity, rules of origin and cumulation. </w:t>
      </w:r>
      <w:r>
        <w:rPr>
          <w:i/>
          <w:color w:val="000000"/>
        </w:rPr>
        <w:t>Economic Inquiry</w:t>
      </w:r>
      <w:r>
        <w:rPr>
          <w:color w:val="000000"/>
        </w:rPr>
        <w:t xml:space="preserve">, </w:t>
      </w:r>
      <w:r>
        <w:rPr>
          <w:i/>
          <w:color w:val="000000"/>
        </w:rPr>
        <w:t>51</w:t>
      </w:r>
      <w:r>
        <w:rPr>
          <w:color w:val="000000"/>
        </w:rPr>
        <w:t>(4), 2113–2128. doi:10.1111/ecin.12005</w:t>
      </w:r>
    </w:p>
    <w:p w14:paraId="7D7E91C6" w14:textId="77777777" w:rsidR="001E4125" w:rsidRDefault="001E4125" w:rsidP="008834BC">
      <w:pPr>
        <w:spacing w:line="480" w:lineRule="auto"/>
        <w:ind w:left="720" w:hanging="720"/>
      </w:pPr>
      <w:r>
        <w:rPr>
          <w:color w:val="000000"/>
        </w:rPr>
        <w:t xml:space="preserve">Brenton, P., Saborowski, C., &amp; von Uexkull, E. (2010). What explains the low survival rate of developing country export flows? </w:t>
      </w:r>
      <w:r>
        <w:rPr>
          <w:i/>
          <w:color w:val="000000"/>
        </w:rPr>
        <w:t>The World Bank Economic Review</w:t>
      </w:r>
      <w:r>
        <w:rPr>
          <w:color w:val="000000"/>
        </w:rPr>
        <w:t xml:space="preserve">, </w:t>
      </w:r>
      <w:r>
        <w:rPr>
          <w:i/>
          <w:color w:val="000000"/>
        </w:rPr>
        <w:t>24</w:t>
      </w:r>
      <w:r>
        <w:rPr>
          <w:color w:val="000000"/>
        </w:rPr>
        <w:t>(3), 474–499. doi:10.1093/wber/lhq014</w:t>
      </w:r>
    </w:p>
    <w:p w14:paraId="7BAB463F" w14:textId="77777777" w:rsidR="001E4125" w:rsidRDefault="001E4125" w:rsidP="008834BC">
      <w:pPr>
        <w:spacing w:line="480" w:lineRule="auto"/>
        <w:ind w:left="720" w:hanging="720"/>
      </w:pPr>
      <w:r>
        <w:rPr>
          <w:color w:val="000000"/>
        </w:rPr>
        <w:t xml:space="preserve">Caldara, D., &amp; Iacoviello, M. (2022). Measuring geopolitical risk. </w:t>
      </w:r>
      <w:r>
        <w:rPr>
          <w:i/>
          <w:color w:val="000000"/>
        </w:rPr>
        <w:t>American Economic Review</w:t>
      </w:r>
      <w:r>
        <w:rPr>
          <w:color w:val="000000"/>
        </w:rPr>
        <w:t xml:space="preserve">, </w:t>
      </w:r>
      <w:r>
        <w:rPr>
          <w:i/>
          <w:color w:val="000000"/>
        </w:rPr>
        <w:t>112</w:t>
      </w:r>
      <w:r>
        <w:rPr>
          <w:color w:val="000000"/>
        </w:rPr>
        <w:t>(4), 1194–1225. doi:10.1257/aer.20191823</w:t>
      </w:r>
    </w:p>
    <w:p w14:paraId="74B2DFB0" w14:textId="77777777" w:rsidR="001E4125" w:rsidRDefault="001E4125" w:rsidP="008834BC">
      <w:pPr>
        <w:spacing w:line="480" w:lineRule="auto"/>
        <w:ind w:left="720" w:hanging="720"/>
      </w:pPr>
      <w:r>
        <w:rPr>
          <w:color w:val="000000"/>
        </w:rPr>
        <w:t xml:space="preserve">Cameron, A. C., Gelbach, J. B., &amp; Miller, D. L. (2011). Robust inference with multiway clustering. </w:t>
      </w:r>
      <w:r>
        <w:rPr>
          <w:i/>
          <w:color w:val="000000"/>
        </w:rPr>
        <w:t>Journal of Business &amp; Economic Statistics</w:t>
      </w:r>
      <w:r>
        <w:rPr>
          <w:color w:val="000000"/>
        </w:rPr>
        <w:t xml:space="preserve">, </w:t>
      </w:r>
      <w:r>
        <w:rPr>
          <w:i/>
          <w:color w:val="000000"/>
        </w:rPr>
        <w:t>29</w:t>
      </w:r>
      <w:r>
        <w:rPr>
          <w:color w:val="000000"/>
        </w:rPr>
        <w:t>(2), 238–249. doi:10.1198/jbes.2010.07136</w:t>
      </w:r>
    </w:p>
    <w:p w14:paraId="0D3C4612" w14:textId="77777777" w:rsidR="001E4125" w:rsidRDefault="001E4125" w:rsidP="008834BC">
      <w:pPr>
        <w:spacing w:line="480" w:lineRule="auto"/>
        <w:ind w:left="720" w:hanging="720"/>
      </w:pPr>
      <w:r>
        <w:rPr>
          <w:color w:val="000000"/>
        </w:rPr>
        <w:lastRenderedPageBreak/>
        <w:t xml:space="preserve">Campos, R. G., Estefania-Flores, J., Furceri, D., &amp; Timini, J. (2023). Geopolitical fragmentation and trade. </w:t>
      </w:r>
      <w:r>
        <w:rPr>
          <w:i/>
          <w:color w:val="000000"/>
        </w:rPr>
        <w:t>Journal of Comparative Economics</w:t>
      </w:r>
      <w:r>
        <w:rPr>
          <w:color w:val="000000"/>
        </w:rPr>
        <w:t xml:space="preserve">, </w:t>
      </w:r>
      <w:r>
        <w:rPr>
          <w:i/>
          <w:color w:val="000000"/>
        </w:rPr>
        <w:t>51</w:t>
      </w:r>
      <w:r>
        <w:rPr>
          <w:color w:val="000000"/>
        </w:rPr>
        <w:t>(4), 1289–1315. doi:10.1016/j.jce.2023.06.007</w:t>
      </w:r>
    </w:p>
    <w:p w14:paraId="5C58E000" w14:textId="77777777" w:rsidR="001E4125" w:rsidRDefault="001E4125" w:rsidP="008834BC">
      <w:pPr>
        <w:spacing w:line="480" w:lineRule="auto"/>
        <w:ind w:left="720" w:hanging="720"/>
      </w:pPr>
      <w:r>
        <w:rPr>
          <w:color w:val="000000"/>
        </w:rPr>
        <w:t xml:space="preserve">Caselli, F., Koren, M., Lisicky, M., &amp; Tenreyro, S. (2020). Diversification through trade. </w:t>
      </w:r>
      <w:r>
        <w:rPr>
          <w:i/>
          <w:color w:val="000000"/>
        </w:rPr>
        <w:t>Quarterly Journal of Economics</w:t>
      </w:r>
      <w:r>
        <w:rPr>
          <w:color w:val="000000"/>
        </w:rPr>
        <w:t xml:space="preserve">, </w:t>
      </w:r>
      <w:r>
        <w:rPr>
          <w:i/>
          <w:color w:val="000000"/>
        </w:rPr>
        <w:t>135</w:t>
      </w:r>
      <w:r>
        <w:rPr>
          <w:color w:val="000000"/>
        </w:rPr>
        <w:t>(1), 449–502. doi:10.1093/qje/qjz038</w:t>
      </w:r>
    </w:p>
    <w:p w14:paraId="58965A6F" w14:textId="77777777" w:rsidR="001E4125" w:rsidRDefault="001E4125" w:rsidP="008834BC">
      <w:pPr>
        <w:spacing w:line="480" w:lineRule="auto"/>
        <w:ind w:left="720" w:hanging="720"/>
      </w:pPr>
      <w:r>
        <w:rPr>
          <w:color w:val="000000"/>
        </w:rPr>
        <w:t xml:space="preserve">Conconi, P., García-Santana, M., Puccio, R., &amp; Venturini, R. (2018). From final goods to inputs: The protectionist effect of rules of origin. </w:t>
      </w:r>
      <w:r>
        <w:rPr>
          <w:i/>
          <w:color w:val="000000"/>
        </w:rPr>
        <w:t>American Economic Review</w:t>
      </w:r>
      <w:r>
        <w:rPr>
          <w:color w:val="000000"/>
        </w:rPr>
        <w:t xml:space="preserve">, </w:t>
      </w:r>
      <w:r>
        <w:rPr>
          <w:i/>
          <w:color w:val="000000"/>
        </w:rPr>
        <w:t>108</w:t>
      </w:r>
      <w:r>
        <w:rPr>
          <w:color w:val="000000"/>
        </w:rPr>
        <w:t>(8), 2335–2365. doi:10.1257/aer.20161151</w:t>
      </w:r>
    </w:p>
    <w:p w14:paraId="1B182686" w14:textId="77777777" w:rsidR="001E4125" w:rsidRDefault="001E4125" w:rsidP="008834BC">
      <w:pPr>
        <w:spacing w:line="480" w:lineRule="auto"/>
        <w:ind w:left="720" w:hanging="720"/>
      </w:pPr>
      <w:r>
        <w:rPr>
          <w:color w:val="000000"/>
        </w:rPr>
        <w:t xml:space="preserve">Correia, S., Guimarães, P., &amp; Zylkin, T. (2020). Fast Poisson estimation with high-dimensional fixed effects. </w:t>
      </w:r>
      <w:r>
        <w:rPr>
          <w:i/>
          <w:color w:val="000000"/>
        </w:rPr>
        <w:t>The Stata Journal</w:t>
      </w:r>
      <w:r>
        <w:rPr>
          <w:color w:val="000000"/>
        </w:rPr>
        <w:t xml:space="preserve">, </w:t>
      </w:r>
      <w:r>
        <w:rPr>
          <w:i/>
          <w:color w:val="000000"/>
        </w:rPr>
        <w:t>20</w:t>
      </w:r>
      <w:r>
        <w:rPr>
          <w:color w:val="000000"/>
        </w:rPr>
        <w:t>(1), 95–115. doi:10.1177/1536867X20909691</w:t>
      </w:r>
    </w:p>
    <w:p w14:paraId="088AA020" w14:textId="77777777" w:rsidR="001E4125" w:rsidRDefault="001E4125" w:rsidP="008834BC">
      <w:pPr>
        <w:spacing w:line="480" w:lineRule="auto"/>
        <w:ind w:left="720" w:hanging="720"/>
      </w:pPr>
      <w:r>
        <w:rPr>
          <w:color w:val="000000"/>
        </w:rPr>
        <w:t xml:space="preserve">Crozet, M., &amp; Hinz, J. (2020). Friendly fire: The trade impact of the Russia sanctions and counter-sanctions. </w:t>
      </w:r>
      <w:r>
        <w:rPr>
          <w:i/>
          <w:color w:val="000000"/>
        </w:rPr>
        <w:t>Economic Policy</w:t>
      </w:r>
      <w:r>
        <w:rPr>
          <w:color w:val="000000"/>
        </w:rPr>
        <w:t xml:space="preserve">, </w:t>
      </w:r>
      <w:r>
        <w:rPr>
          <w:i/>
          <w:color w:val="000000"/>
        </w:rPr>
        <w:t>35</w:t>
      </w:r>
      <w:r>
        <w:rPr>
          <w:color w:val="000000"/>
        </w:rPr>
        <w:t>(101), 97–146. doi:10.1093/epolic/eiaa006</w:t>
      </w:r>
    </w:p>
    <w:p w14:paraId="492D9D01" w14:textId="77777777" w:rsidR="001E4125" w:rsidRDefault="001E4125" w:rsidP="008834BC">
      <w:pPr>
        <w:spacing w:line="480" w:lineRule="auto"/>
        <w:ind w:left="720" w:hanging="720"/>
      </w:pPr>
      <w:r>
        <w:rPr>
          <w:color w:val="000000"/>
        </w:rPr>
        <w:t xml:space="preserve">Das, M., Roberts, M. J., &amp; Tybout, J. R. (2007). Market entry costs, producer heterogeneity, and export dynamics. </w:t>
      </w:r>
      <w:r>
        <w:rPr>
          <w:i/>
          <w:color w:val="000000"/>
        </w:rPr>
        <w:t>Econometrica</w:t>
      </w:r>
      <w:r>
        <w:rPr>
          <w:color w:val="000000"/>
        </w:rPr>
        <w:t xml:space="preserve">, </w:t>
      </w:r>
      <w:r>
        <w:rPr>
          <w:i/>
          <w:color w:val="000000"/>
        </w:rPr>
        <w:t>75</w:t>
      </w:r>
      <w:r>
        <w:rPr>
          <w:color w:val="000000"/>
        </w:rPr>
        <w:t>(3), 837–872. doi:10.1111/j.1468-0262.2007.00768.x</w:t>
      </w:r>
    </w:p>
    <w:p w14:paraId="75ECFDBC" w14:textId="77777777" w:rsidR="001E4125" w:rsidRDefault="001E4125" w:rsidP="008834BC">
      <w:pPr>
        <w:spacing w:line="480" w:lineRule="auto"/>
        <w:ind w:left="720" w:hanging="720"/>
      </w:pPr>
      <w:r>
        <w:rPr>
          <w:color w:val="000000"/>
        </w:rPr>
        <w:t xml:space="preserve">Dixit, A. (1989). Entry and exit decisions under uncertainty. </w:t>
      </w:r>
      <w:r>
        <w:rPr>
          <w:i/>
          <w:color w:val="000000"/>
        </w:rPr>
        <w:t>Journal of Political Economy</w:t>
      </w:r>
      <w:r>
        <w:rPr>
          <w:color w:val="000000"/>
        </w:rPr>
        <w:t xml:space="preserve">, </w:t>
      </w:r>
      <w:r>
        <w:rPr>
          <w:i/>
          <w:color w:val="000000"/>
        </w:rPr>
        <w:t>97</w:t>
      </w:r>
      <w:r>
        <w:rPr>
          <w:color w:val="000000"/>
        </w:rPr>
        <w:t>(3), 620–638. doi:10.1086/261619</w:t>
      </w:r>
    </w:p>
    <w:p w14:paraId="1FCF155A" w14:textId="77777777" w:rsidR="001E4125" w:rsidRDefault="001E4125" w:rsidP="008834BC">
      <w:pPr>
        <w:spacing w:line="480" w:lineRule="auto"/>
        <w:ind w:left="720" w:hanging="720"/>
      </w:pPr>
      <w:r>
        <w:rPr>
          <w:color w:val="000000"/>
        </w:rPr>
        <w:t xml:space="preserve">Dür, A., Baccini, L., &amp; Elsig, M. (2014). The design of international trade agreements: Introducing a new dataset. </w:t>
      </w:r>
      <w:r>
        <w:rPr>
          <w:i/>
          <w:color w:val="000000"/>
        </w:rPr>
        <w:t>The Review of International Organizations</w:t>
      </w:r>
      <w:r>
        <w:rPr>
          <w:color w:val="000000"/>
        </w:rPr>
        <w:t xml:space="preserve">, </w:t>
      </w:r>
      <w:r>
        <w:rPr>
          <w:i/>
          <w:color w:val="000000"/>
        </w:rPr>
        <w:t>9</w:t>
      </w:r>
      <w:r>
        <w:rPr>
          <w:color w:val="000000"/>
        </w:rPr>
        <w:t>(3), 353–375. doi:10.1007/s11558-013-9179-8</w:t>
      </w:r>
    </w:p>
    <w:p w14:paraId="6672E181" w14:textId="77777777" w:rsidR="001E4125" w:rsidRDefault="001E4125" w:rsidP="008834BC">
      <w:pPr>
        <w:spacing w:line="480" w:lineRule="auto"/>
        <w:ind w:left="720" w:hanging="720"/>
      </w:pPr>
      <w:r>
        <w:rPr>
          <w:color w:val="000000"/>
        </w:rPr>
        <w:t xml:space="preserve">Elliott, M., Golub, B., &amp; Leduc, M. V. (2022). Supply network formation and fragility. </w:t>
      </w:r>
      <w:r>
        <w:rPr>
          <w:i/>
          <w:color w:val="000000"/>
        </w:rPr>
        <w:t>American Economic Review</w:t>
      </w:r>
      <w:r>
        <w:rPr>
          <w:color w:val="000000"/>
        </w:rPr>
        <w:t xml:space="preserve">, </w:t>
      </w:r>
      <w:r>
        <w:rPr>
          <w:i/>
          <w:color w:val="000000"/>
        </w:rPr>
        <w:t>112</w:t>
      </w:r>
      <w:r>
        <w:rPr>
          <w:color w:val="000000"/>
        </w:rPr>
        <w:t>(8), 2701–2747. doi:10.1257/aer.20201886</w:t>
      </w:r>
    </w:p>
    <w:p w14:paraId="6041FA76" w14:textId="77777777" w:rsidR="001E4125" w:rsidRDefault="001E4125" w:rsidP="008834BC">
      <w:pPr>
        <w:spacing w:line="480" w:lineRule="auto"/>
        <w:ind w:left="720" w:hanging="720"/>
      </w:pPr>
      <w:r>
        <w:rPr>
          <w:color w:val="000000"/>
        </w:rPr>
        <w:t xml:space="preserve">Gaulier, G., &amp; Zignago, S. (2010). </w:t>
      </w:r>
      <w:r>
        <w:rPr>
          <w:i/>
          <w:color w:val="000000"/>
        </w:rPr>
        <w:t>BACI: International trade database at the HS-6 digit level (1995–2007 version)</w:t>
      </w:r>
      <w:r>
        <w:rPr>
          <w:color w:val="000000"/>
        </w:rPr>
        <w:t xml:space="preserve"> (CEPII Working Paper No. 2010-23). Paris, France: Centre d'Études Prospectives et d'Informations Internationales.</w:t>
      </w:r>
    </w:p>
    <w:p w14:paraId="5E327095" w14:textId="77777777" w:rsidR="001E4125" w:rsidRDefault="001E4125" w:rsidP="008834BC">
      <w:pPr>
        <w:spacing w:line="480" w:lineRule="auto"/>
        <w:ind w:left="720" w:hanging="720"/>
      </w:pPr>
      <w:r>
        <w:rPr>
          <w:color w:val="000000"/>
        </w:rPr>
        <w:lastRenderedPageBreak/>
        <w:t xml:space="preserve">Gopinath, G., Gourinchas, P.-O., Presbitero, A. F., &amp; Topalova, P. (2025). Changing global linkages: A new Cold War? </w:t>
      </w:r>
      <w:r>
        <w:rPr>
          <w:i/>
          <w:color w:val="000000"/>
        </w:rPr>
        <w:t>Journal of International Economics</w:t>
      </w:r>
      <w:r>
        <w:rPr>
          <w:color w:val="000000"/>
        </w:rPr>
        <w:t xml:space="preserve">, </w:t>
      </w:r>
      <w:r>
        <w:rPr>
          <w:i/>
          <w:color w:val="000000"/>
        </w:rPr>
        <w:t>153</w:t>
      </w:r>
      <w:r>
        <w:rPr>
          <w:color w:val="000000"/>
        </w:rPr>
        <w:t>, 103998. doi:10.1016/j.jinteco.2024.103998</w:t>
      </w:r>
    </w:p>
    <w:p w14:paraId="5015FDA9" w14:textId="77777777" w:rsidR="001E4125" w:rsidRDefault="001E4125" w:rsidP="008834BC">
      <w:pPr>
        <w:spacing w:line="480" w:lineRule="auto"/>
        <w:ind w:left="720" w:hanging="720"/>
      </w:pPr>
      <w:r>
        <w:rPr>
          <w:color w:val="000000"/>
        </w:rPr>
        <w:t xml:space="preserve">Grossman, G. M., Helpman, E., &amp; Lhuillier, H. (2023). Supply chain resilience: Should policy promote diversification or reshoring? </w:t>
      </w:r>
      <w:r>
        <w:rPr>
          <w:i/>
          <w:color w:val="000000"/>
        </w:rPr>
        <w:t>Journal of International Economics</w:t>
      </w:r>
      <w:r>
        <w:rPr>
          <w:color w:val="000000"/>
        </w:rPr>
        <w:t xml:space="preserve">, </w:t>
      </w:r>
      <w:r>
        <w:rPr>
          <w:i/>
          <w:color w:val="000000"/>
        </w:rPr>
        <w:t>145</w:t>
      </w:r>
      <w:r>
        <w:rPr>
          <w:color w:val="000000"/>
        </w:rPr>
        <w:t>, 103827. doi:10.1016/j.jinteco.2023.103827</w:t>
      </w:r>
    </w:p>
    <w:p w14:paraId="76B12E0F" w14:textId="77777777" w:rsidR="001E4125" w:rsidRDefault="001E4125" w:rsidP="008834BC">
      <w:pPr>
        <w:spacing w:line="480" w:lineRule="auto"/>
        <w:ind w:left="720" w:hanging="720"/>
      </w:pPr>
      <w:r>
        <w:rPr>
          <w:color w:val="000000"/>
        </w:rPr>
        <w:t xml:space="preserve">Hakobyan, S. (2015). Accounting for underutilization of trade preferences: The case of the GSP. </w:t>
      </w:r>
      <w:r>
        <w:rPr>
          <w:i/>
          <w:color w:val="000000"/>
        </w:rPr>
        <w:t>The World Bank Economic Review</w:t>
      </w:r>
      <w:r>
        <w:rPr>
          <w:color w:val="000000"/>
        </w:rPr>
        <w:t xml:space="preserve">, </w:t>
      </w:r>
      <w:r>
        <w:rPr>
          <w:i/>
          <w:color w:val="000000"/>
        </w:rPr>
        <w:t>29</w:t>
      </w:r>
      <w:r>
        <w:rPr>
          <w:color w:val="000000"/>
        </w:rPr>
        <w:t>(1), 1–28. doi:10.1093/wber/lht040</w:t>
      </w:r>
    </w:p>
    <w:p w14:paraId="0640E459" w14:textId="77777777" w:rsidR="001E4125" w:rsidRDefault="001E4125" w:rsidP="008834BC">
      <w:pPr>
        <w:spacing w:line="480" w:lineRule="auto"/>
        <w:ind w:left="720" w:hanging="720"/>
      </w:pPr>
      <w:r>
        <w:rPr>
          <w:color w:val="000000"/>
        </w:rPr>
        <w:t xml:space="preserve">Handley, K., &amp; Limão, N. (2017). Policy uncertainty, trade, and welfare: Theory and evidence for China and the United States. </w:t>
      </w:r>
      <w:r>
        <w:rPr>
          <w:i/>
          <w:color w:val="000000"/>
        </w:rPr>
        <w:t>American Economic Review</w:t>
      </w:r>
      <w:r>
        <w:rPr>
          <w:color w:val="000000"/>
        </w:rPr>
        <w:t xml:space="preserve">, </w:t>
      </w:r>
      <w:r>
        <w:rPr>
          <w:i/>
          <w:color w:val="000000"/>
        </w:rPr>
        <w:t>107</w:t>
      </w:r>
      <w:r>
        <w:rPr>
          <w:color w:val="000000"/>
        </w:rPr>
        <w:t>(9), 2731–2783. doi:10.1257/aer.20141467</w:t>
      </w:r>
    </w:p>
    <w:p w14:paraId="0284D738" w14:textId="77777777" w:rsidR="001E4125" w:rsidRDefault="001E4125" w:rsidP="008834BC">
      <w:pPr>
        <w:spacing w:line="480" w:lineRule="auto"/>
        <w:ind w:left="720" w:hanging="720"/>
      </w:pPr>
      <w:r>
        <w:rPr>
          <w:color w:val="000000"/>
        </w:rPr>
        <w:t xml:space="preserve">Hayakawa, K. (2023). Multiple preference regimes and rules of origin. </w:t>
      </w:r>
      <w:r>
        <w:rPr>
          <w:i/>
          <w:color w:val="000000"/>
        </w:rPr>
        <w:t>Review of World Economics</w:t>
      </w:r>
      <w:r>
        <w:rPr>
          <w:color w:val="000000"/>
        </w:rPr>
        <w:t xml:space="preserve">, </w:t>
      </w:r>
      <w:r>
        <w:rPr>
          <w:i/>
          <w:color w:val="000000"/>
        </w:rPr>
        <w:t>159</w:t>
      </w:r>
      <w:r>
        <w:rPr>
          <w:color w:val="000000"/>
        </w:rPr>
        <w:t>(3), 597–625. doi:10.1007/s10290-022-00479-w</w:t>
      </w:r>
    </w:p>
    <w:p w14:paraId="3D412B41" w14:textId="77777777" w:rsidR="001E4125" w:rsidRDefault="001E4125" w:rsidP="008834BC">
      <w:pPr>
        <w:spacing w:line="480" w:lineRule="auto"/>
        <w:ind w:left="720" w:hanging="720"/>
      </w:pPr>
      <w:r>
        <w:rPr>
          <w:color w:val="000000"/>
        </w:rPr>
        <w:t xml:space="preserve">Head, K., &amp; Mayer, T. (2014). Gravity equations: Workhorse, toolkit, and cookbook. In G. Gopinath, E. Helpman, &amp; K. Rogoff (Eds.), </w:t>
      </w:r>
      <w:r>
        <w:rPr>
          <w:i/>
          <w:color w:val="000000"/>
        </w:rPr>
        <w:t>Handbook of international economics</w:t>
      </w:r>
      <w:r>
        <w:rPr>
          <w:color w:val="000000"/>
        </w:rPr>
        <w:t xml:space="preserve"> (Vol. 4, pp. 131–195). Amsterdam, Netherlands: Elsevier. doi:10.1016/B978-0-444-54314-1.00003-3</w:t>
      </w:r>
    </w:p>
    <w:p w14:paraId="08252107" w14:textId="77777777" w:rsidR="001E4125" w:rsidRDefault="001E4125" w:rsidP="008834BC">
      <w:pPr>
        <w:spacing w:line="480" w:lineRule="auto"/>
        <w:ind w:left="720" w:hanging="720"/>
      </w:pPr>
      <w:r>
        <w:rPr>
          <w:color w:val="000000"/>
        </w:rPr>
        <w:t xml:space="preserve">Head, K., Mayer, T., &amp; Melitz, M. J. (2024). The Laffer curve for rules of origin. </w:t>
      </w:r>
      <w:r>
        <w:rPr>
          <w:i/>
          <w:color w:val="000000"/>
        </w:rPr>
        <w:t>Journal of International Economics</w:t>
      </w:r>
      <w:r>
        <w:rPr>
          <w:color w:val="000000"/>
        </w:rPr>
        <w:t xml:space="preserve">, </w:t>
      </w:r>
      <w:r>
        <w:rPr>
          <w:i/>
          <w:color w:val="000000"/>
        </w:rPr>
        <w:t>150</w:t>
      </w:r>
      <w:r>
        <w:rPr>
          <w:color w:val="000000"/>
        </w:rPr>
        <w:t>, 103911. doi:10.1016/j.jinteco.2024.103911</w:t>
      </w:r>
    </w:p>
    <w:p w14:paraId="1370CDCE" w14:textId="77777777" w:rsidR="001E4125" w:rsidRDefault="001E4125" w:rsidP="008834BC">
      <w:pPr>
        <w:spacing w:line="480" w:lineRule="auto"/>
        <w:ind w:left="720" w:hanging="720"/>
      </w:pPr>
      <w:r>
        <w:rPr>
          <w:color w:val="000000"/>
        </w:rPr>
        <w:t xml:space="preserve">Hess, W., &amp; Persson, M. (2012). The duration of trade of developing countries: An analysis with discrete-time hazard models. </w:t>
      </w:r>
      <w:r>
        <w:rPr>
          <w:i/>
          <w:color w:val="000000"/>
        </w:rPr>
        <w:t>World Development</w:t>
      </w:r>
      <w:r>
        <w:rPr>
          <w:color w:val="000000"/>
        </w:rPr>
        <w:t xml:space="preserve">, </w:t>
      </w:r>
      <w:r>
        <w:rPr>
          <w:i/>
          <w:color w:val="000000"/>
        </w:rPr>
        <w:t>40</w:t>
      </w:r>
      <w:r>
        <w:rPr>
          <w:color w:val="000000"/>
        </w:rPr>
        <w:t>(6), 1146–1162. doi:10.1016/j.worlddev.2011.11.002</w:t>
      </w:r>
    </w:p>
    <w:p w14:paraId="69941D84" w14:textId="77777777" w:rsidR="001E4125" w:rsidRDefault="001E4125" w:rsidP="008834BC">
      <w:pPr>
        <w:spacing w:line="480" w:lineRule="auto"/>
        <w:ind w:left="720" w:hanging="720"/>
      </w:pPr>
      <w:r>
        <w:rPr>
          <w:color w:val="000000"/>
        </w:rPr>
        <w:t xml:space="preserve">Hofmann, C., Osnago, A., &amp; Ruta, M. (2019). The content of preferential trade agreements. </w:t>
      </w:r>
      <w:r>
        <w:rPr>
          <w:i/>
          <w:color w:val="000000"/>
        </w:rPr>
        <w:t>The World Bank Economic Review</w:t>
      </w:r>
      <w:r>
        <w:rPr>
          <w:color w:val="000000"/>
        </w:rPr>
        <w:t xml:space="preserve">, </w:t>
      </w:r>
      <w:r>
        <w:rPr>
          <w:i/>
          <w:color w:val="000000"/>
        </w:rPr>
        <w:t>33</w:t>
      </w:r>
      <w:r>
        <w:rPr>
          <w:color w:val="000000"/>
        </w:rPr>
        <w:t>(3), 772–799. doi:10.1093/wber/lhx019</w:t>
      </w:r>
    </w:p>
    <w:p w14:paraId="723D4E4E" w14:textId="77777777" w:rsidR="001E4125" w:rsidRDefault="001E4125" w:rsidP="008834BC">
      <w:pPr>
        <w:spacing w:line="480" w:lineRule="auto"/>
        <w:ind w:left="720" w:hanging="720"/>
      </w:pPr>
      <w:r>
        <w:rPr>
          <w:color w:val="000000"/>
        </w:rPr>
        <w:t xml:space="preserve">Horn, H., Maggi, G., &amp; Staiger, R. W. (2010). Trade agreements as endogenously incomplete contracts. </w:t>
      </w:r>
      <w:r>
        <w:rPr>
          <w:i/>
          <w:color w:val="000000"/>
        </w:rPr>
        <w:t>American Economic Review</w:t>
      </w:r>
      <w:r>
        <w:rPr>
          <w:color w:val="000000"/>
        </w:rPr>
        <w:t xml:space="preserve">, </w:t>
      </w:r>
      <w:r>
        <w:rPr>
          <w:i/>
          <w:color w:val="000000"/>
        </w:rPr>
        <w:t>100</w:t>
      </w:r>
      <w:r>
        <w:rPr>
          <w:color w:val="000000"/>
        </w:rPr>
        <w:t>(1), 394–419. doi:10.1257/aer.100.1.394</w:t>
      </w:r>
    </w:p>
    <w:p w14:paraId="34F2021E" w14:textId="77777777" w:rsidR="001E4125" w:rsidRDefault="001E4125" w:rsidP="008834BC">
      <w:pPr>
        <w:spacing w:line="480" w:lineRule="auto"/>
        <w:ind w:left="720" w:hanging="720"/>
      </w:pPr>
      <w:r>
        <w:rPr>
          <w:color w:val="000000"/>
        </w:rPr>
        <w:lastRenderedPageBreak/>
        <w:t xml:space="preserve">Javorcik, B., Kitzmüller, L., Schweiger, H., &amp; Yildirim, M. A. (2024). </w:t>
      </w:r>
      <w:r>
        <w:rPr>
          <w:i/>
          <w:color w:val="000000"/>
        </w:rPr>
        <w:t>Economic costs of friend-shoring</w:t>
      </w:r>
      <w:r>
        <w:rPr>
          <w:color w:val="000000"/>
        </w:rPr>
        <w:t xml:space="preserve"> (CEPR Discussion Paper No. DP18735). London, United Kingdom: Centre for Economic Policy Research.</w:t>
      </w:r>
    </w:p>
    <w:p w14:paraId="4348156F" w14:textId="77777777" w:rsidR="001E4125" w:rsidRDefault="001E4125" w:rsidP="008834BC">
      <w:pPr>
        <w:spacing w:line="480" w:lineRule="auto"/>
        <w:ind w:left="720" w:hanging="720"/>
      </w:pPr>
      <w:r>
        <w:rPr>
          <w:color w:val="000000"/>
        </w:rPr>
        <w:t xml:space="preserve">Kramarz, F., Martin, J., &amp; Mejean, I. (2020). Volatility in the small and in the large: The international transmission of shocks. </w:t>
      </w:r>
      <w:r>
        <w:rPr>
          <w:i/>
          <w:color w:val="000000"/>
        </w:rPr>
        <w:t>Journal of International Economics</w:t>
      </w:r>
      <w:r>
        <w:rPr>
          <w:color w:val="000000"/>
        </w:rPr>
        <w:t xml:space="preserve">, </w:t>
      </w:r>
      <w:r>
        <w:rPr>
          <w:i/>
          <w:color w:val="000000"/>
        </w:rPr>
        <w:t>124</w:t>
      </w:r>
      <w:r>
        <w:rPr>
          <w:color w:val="000000"/>
        </w:rPr>
        <w:t>, 103322. doi:10.1016/j.jinteco.2020.103322</w:t>
      </w:r>
    </w:p>
    <w:p w14:paraId="3F6B29AD" w14:textId="77777777" w:rsidR="001E4125" w:rsidRDefault="001E4125" w:rsidP="008834BC">
      <w:pPr>
        <w:spacing w:line="480" w:lineRule="auto"/>
        <w:ind w:left="720" w:hanging="720"/>
      </w:pPr>
      <w:r>
        <w:rPr>
          <w:color w:val="000000"/>
        </w:rPr>
        <w:t xml:space="preserve">Laget, E., Osnago, A., Rocha, N., &amp; Ruta, M. (2020). Deep trade agreements and global value chains. </w:t>
      </w:r>
      <w:r>
        <w:rPr>
          <w:i/>
          <w:color w:val="000000"/>
        </w:rPr>
        <w:t>Review of Industrial Organization</w:t>
      </w:r>
      <w:r>
        <w:rPr>
          <w:color w:val="000000"/>
        </w:rPr>
        <w:t xml:space="preserve">, </w:t>
      </w:r>
      <w:r>
        <w:rPr>
          <w:i/>
          <w:color w:val="000000"/>
        </w:rPr>
        <w:t>57</w:t>
      </w:r>
      <w:r>
        <w:rPr>
          <w:color w:val="000000"/>
        </w:rPr>
        <w:t>(2), 379–410. doi:10.1007/s11151-020-09756-1</w:t>
      </w:r>
    </w:p>
    <w:p w14:paraId="0D2AB056" w14:textId="77777777" w:rsidR="001E4125" w:rsidRDefault="001E4125" w:rsidP="008834BC">
      <w:pPr>
        <w:spacing w:line="480" w:lineRule="auto"/>
        <w:ind w:left="720" w:hanging="720"/>
      </w:pPr>
      <w:r>
        <w:rPr>
          <w:color w:val="000000"/>
        </w:rPr>
        <w:t xml:space="preserve">Mattoo, A., Mulabdic, A., &amp; Ruta, M. (2022). Trade creation and trade diversion in deep agreements. </w:t>
      </w:r>
      <w:r>
        <w:rPr>
          <w:i/>
          <w:color w:val="000000"/>
        </w:rPr>
        <w:t>The World Bank Economic Review</w:t>
      </w:r>
      <w:r>
        <w:rPr>
          <w:color w:val="000000"/>
        </w:rPr>
        <w:t xml:space="preserve">, </w:t>
      </w:r>
      <w:r>
        <w:rPr>
          <w:i/>
          <w:color w:val="000000"/>
        </w:rPr>
        <w:t>36</w:t>
      </w:r>
      <w:r>
        <w:rPr>
          <w:color w:val="000000"/>
        </w:rPr>
        <w:t>(2), 487–507. doi:10.1093/wber/lhab025</w:t>
      </w:r>
    </w:p>
    <w:p w14:paraId="39BB8898" w14:textId="77777777" w:rsidR="001E4125" w:rsidRDefault="001E4125" w:rsidP="008834BC">
      <w:pPr>
        <w:spacing w:line="480" w:lineRule="auto"/>
        <w:ind w:left="720" w:hanging="720"/>
      </w:pPr>
      <w:r>
        <w:rPr>
          <w:color w:val="000000"/>
        </w:rPr>
        <w:t xml:space="preserve">Mattoo, A., Rocha, N., &amp; Ruta, M. (Eds.). (2020). </w:t>
      </w:r>
      <w:r>
        <w:rPr>
          <w:i/>
          <w:color w:val="000000"/>
        </w:rPr>
        <w:t>Handbook of deep trade agreements</w:t>
      </w:r>
      <w:r>
        <w:rPr>
          <w:color w:val="000000"/>
        </w:rPr>
        <w:t>. Washington, DC: World Bank. doi:10.1596/978-1-4648-1539-3</w:t>
      </w:r>
    </w:p>
    <w:p w14:paraId="6A73EF48" w14:textId="77777777" w:rsidR="001E4125" w:rsidRDefault="001E4125" w:rsidP="008834BC">
      <w:pPr>
        <w:spacing w:line="480" w:lineRule="auto"/>
        <w:ind w:left="720" w:hanging="720"/>
      </w:pPr>
      <w:r>
        <w:rPr>
          <w:color w:val="000000"/>
        </w:rPr>
        <w:t xml:space="preserve">Melitz, M. J. (2003). The impact of trade on intra-industry reallocations and aggregate industry productivity. </w:t>
      </w:r>
      <w:r>
        <w:rPr>
          <w:i/>
          <w:color w:val="000000"/>
        </w:rPr>
        <w:t>Econometrica</w:t>
      </w:r>
      <w:r>
        <w:rPr>
          <w:color w:val="000000"/>
        </w:rPr>
        <w:t xml:space="preserve">, </w:t>
      </w:r>
      <w:r>
        <w:rPr>
          <w:i/>
          <w:color w:val="000000"/>
        </w:rPr>
        <w:t>71</w:t>
      </w:r>
      <w:r>
        <w:rPr>
          <w:color w:val="000000"/>
        </w:rPr>
        <w:t>(6), 1695–1725. doi:10.1111/1468-0262.00467</w:t>
      </w:r>
    </w:p>
    <w:p w14:paraId="7CAF829B" w14:textId="77777777" w:rsidR="001E4125" w:rsidRDefault="001E4125" w:rsidP="008834BC">
      <w:pPr>
        <w:spacing w:line="480" w:lineRule="auto"/>
        <w:ind w:left="720" w:hanging="720"/>
      </w:pPr>
      <w:r>
        <w:rPr>
          <w:color w:val="000000"/>
        </w:rPr>
        <w:t xml:space="preserve">Nitsch, V. (2009). Die another day: Duration in German import trade. </w:t>
      </w:r>
      <w:r>
        <w:rPr>
          <w:i/>
          <w:color w:val="000000"/>
        </w:rPr>
        <w:t>Review of World Economics/Weltwirtschaftliches Archiv</w:t>
      </w:r>
      <w:r>
        <w:rPr>
          <w:color w:val="000000"/>
        </w:rPr>
        <w:t xml:space="preserve">, </w:t>
      </w:r>
      <w:r>
        <w:rPr>
          <w:i/>
          <w:color w:val="000000"/>
        </w:rPr>
        <w:t>145</w:t>
      </w:r>
      <w:r>
        <w:rPr>
          <w:color w:val="000000"/>
        </w:rPr>
        <w:t>(1), 133–154. doi:10.1007/s10290-009-0008-3</w:t>
      </w:r>
    </w:p>
    <w:p w14:paraId="74327243" w14:textId="77777777" w:rsidR="001E4125" w:rsidRDefault="001E4125" w:rsidP="008834BC">
      <w:pPr>
        <w:spacing w:line="480" w:lineRule="auto"/>
        <w:ind w:left="720" w:hanging="720"/>
      </w:pPr>
      <w:r>
        <w:rPr>
          <w:color w:val="000000"/>
        </w:rPr>
        <w:t xml:space="preserve">Novy, D., &amp; Taylor, A. M. (2020). Trade and uncertainty. </w:t>
      </w:r>
      <w:r>
        <w:rPr>
          <w:i/>
          <w:color w:val="000000"/>
        </w:rPr>
        <w:t>Review of Economics and Statistics</w:t>
      </w:r>
      <w:r>
        <w:rPr>
          <w:color w:val="000000"/>
        </w:rPr>
        <w:t xml:space="preserve">, </w:t>
      </w:r>
      <w:r>
        <w:rPr>
          <w:i/>
          <w:color w:val="000000"/>
        </w:rPr>
        <w:t>102</w:t>
      </w:r>
      <w:r>
        <w:rPr>
          <w:color w:val="000000"/>
        </w:rPr>
        <w:t>(4), 749–765. doi:10.1162/rest_a_00885</w:t>
      </w:r>
    </w:p>
    <w:p w14:paraId="4E565B37" w14:textId="77777777" w:rsidR="001E4125" w:rsidRDefault="001E4125" w:rsidP="008834BC">
      <w:pPr>
        <w:spacing w:line="480" w:lineRule="auto"/>
        <w:ind w:left="720" w:hanging="720"/>
      </w:pPr>
      <w:r>
        <w:rPr>
          <w:color w:val="000000"/>
        </w:rPr>
        <w:t xml:space="preserve">Nunn, N. (2007). Relationship-specificity, incomplete contracts, and the pattern of trade. </w:t>
      </w:r>
      <w:r>
        <w:rPr>
          <w:i/>
          <w:color w:val="000000"/>
        </w:rPr>
        <w:t>Quarterly Journal of Economics</w:t>
      </w:r>
      <w:r>
        <w:rPr>
          <w:color w:val="000000"/>
        </w:rPr>
        <w:t xml:space="preserve">, </w:t>
      </w:r>
      <w:r>
        <w:rPr>
          <w:i/>
          <w:color w:val="000000"/>
        </w:rPr>
        <w:t>122</w:t>
      </w:r>
      <w:r>
        <w:rPr>
          <w:color w:val="000000"/>
        </w:rPr>
        <w:t>(2), 569–600. doi:10.1162/qjec.122.2.569</w:t>
      </w:r>
    </w:p>
    <w:p w14:paraId="61F635F4" w14:textId="77777777" w:rsidR="001E4125" w:rsidRDefault="001E4125" w:rsidP="008834BC">
      <w:pPr>
        <w:spacing w:line="480" w:lineRule="auto"/>
        <w:ind w:left="720" w:hanging="720"/>
      </w:pPr>
      <w:r>
        <w:rPr>
          <w:color w:val="000000"/>
        </w:rPr>
        <w:t xml:space="preserve">Obashi, A. (2010). Stability of production networks in East Asia: Duration of the trade in parts and components. </w:t>
      </w:r>
      <w:r>
        <w:rPr>
          <w:i/>
          <w:color w:val="000000"/>
        </w:rPr>
        <w:t>The World Economy</w:t>
      </w:r>
      <w:r>
        <w:rPr>
          <w:color w:val="000000"/>
        </w:rPr>
        <w:t xml:space="preserve">, </w:t>
      </w:r>
      <w:r>
        <w:rPr>
          <w:i/>
          <w:color w:val="000000"/>
        </w:rPr>
        <w:t>33</w:t>
      </w:r>
      <w:r>
        <w:rPr>
          <w:color w:val="000000"/>
        </w:rPr>
        <w:t>(5), 684–703. doi:10.1111/j.1467-9701.2010.01258.x</w:t>
      </w:r>
    </w:p>
    <w:p w14:paraId="3D80BDD6" w14:textId="77777777" w:rsidR="001E4125" w:rsidRDefault="001E4125" w:rsidP="008834BC">
      <w:pPr>
        <w:spacing w:line="480" w:lineRule="auto"/>
        <w:ind w:left="720" w:hanging="720"/>
      </w:pPr>
      <w:r>
        <w:rPr>
          <w:color w:val="000000"/>
        </w:rPr>
        <w:lastRenderedPageBreak/>
        <w:t xml:space="preserve">Orefice, G., &amp; Rocha, N. (2014). Deep integration and production networks: An empirical analysis. </w:t>
      </w:r>
      <w:r>
        <w:rPr>
          <w:i/>
          <w:color w:val="000000"/>
        </w:rPr>
        <w:t>The World Economy</w:t>
      </w:r>
      <w:r>
        <w:rPr>
          <w:color w:val="000000"/>
        </w:rPr>
        <w:t xml:space="preserve">, </w:t>
      </w:r>
      <w:r>
        <w:rPr>
          <w:i/>
          <w:color w:val="000000"/>
        </w:rPr>
        <w:t>37</w:t>
      </w:r>
      <w:r>
        <w:rPr>
          <w:color w:val="000000"/>
        </w:rPr>
        <w:t>(1), 106–136. doi:10.1111/twec.12076</w:t>
      </w:r>
    </w:p>
    <w:p w14:paraId="0EFF9FAD" w14:textId="77777777" w:rsidR="001E4125" w:rsidRDefault="001E4125" w:rsidP="008834BC">
      <w:pPr>
        <w:spacing w:line="480" w:lineRule="auto"/>
        <w:ind w:left="720" w:hanging="720"/>
      </w:pPr>
      <w:r>
        <w:rPr>
          <w:color w:val="000000"/>
        </w:rPr>
        <w:t xml:space="preserve">Osnago, A., Rocha, N., &amp; Ruta, M. (2019). Deep trade agreements and vertical FDI: The devil is in the details. </w:t>
      </w:r>
      <w:r>
        <w:rPr>
          <w:i/>
          <w:color w:val="000000"/>
        </w:rPr>
        <w:t>Canadian Journal of Economics/Revue canadienne d'économique</w:t>
      </w:r>
      <w:r>
        <w:rPr>
          <w:color w:val="000000"/>
        </w:rPr>
        <w:t xml:space="preserve">, </w:t>
      </w:r>
      <w:r>
        <w:rPr>
          <w:i/>
          <w:color w:val="000000"/>
        </w:rPr>
        <w:t>52</w:t>
      </w:r>
      <w:r>
        <w:rPr>
          <w:color w:val="000000"/>
        </w:rPr>
        <w:t>(4), 1558–1599. doi:10.1111/caje.12411</w:t>
      </w:r>
    </w:p>
    <w:p w14:paraId="7F9D56A8" w14:textId="77777777" w:rsidR="001E4125" w:rsidRDefault="001E4125" w:rsidP="008834BC">
      <w:pPr>
        <w:spacing w:line="480" w:lineRule="auto"/>
        <w:ind w:left="720" w:hanging="720"/>
      </w:pPr>
      <w:r>
        <w:rPr>
          <w:color w:val="000000"/>
        </w:rPr>
        <w:t xml:space="preserve">Rauch, J. E. (1999). Networks versus markets in international trade. </w:t>
      </w:r>
      <w:r>
        <w:rPr>
          <w:i/>
          <w:color w:val="000000"/>
        </w:rPr>
        <w:t>Journal of International Economics</w:t>
      </w:r>
      <w:r>
        <w:rPr>
          <w:color w:val="000000"/>
        </w:rPr>
        <w:t xml:space="preserve">, </w:t>
      </w:r>
      <w:r>
        <w:rPr>
          <w:i/>
          <w:color w:val="000000"/>
        </w:rPr>
        <w:t>48</w:t>
      </w:r>
      <w:r>
        <w:rPr>
          <w:color w:val="000000"/>
        </w:rPr>
        <w:t>(1), 7–35. doi:10.1016/S0022-1996(98)00009-9</w:t>
      </w:r>
    </w:p>
    <w:p w14:paraId="52126EAE" w14:textId="77777777" w:rsidR="001E4125" w:rsidRDefault="001E4125" w:rsidP="008834BC">
      <w:pPr>
        <w:spacing w:line="480" w:lineRule="auto"/>
        <w:ind w:left="720" w:hanging="720"/>
      </w:pPr>
      <w:r>
        <w:rPr>
          <w:color w:val="000000"/>
        </w:rPr>
        <w:t xml:space="preserve">Santos Silva, J. M. C., &amp; Tenreyro, S. (2006). The log of gravity. </w:t>
      </w:r>
      <w:r>
        <w:rPr>
          <w:i/>
          <w:color w:val="000000"/>
        </w:rPr>
        <w:t>Review of Economics and Statistics</w:t>
      </w:r>
      <w:r>
        <w:rPr>
          <w:color w:val="000000"/>
        </w:rPr>
        <w:t xml:space="preserve">, </w:t>
      </w:r>
      <w:r>
        <w:rPr>
          <w:i/>
          <w:color w:val="000000"/>
        </w:rPr>
        <w:t>88</w:t>
      </w:r>
      <w:r>
        <w:rPr>
          <w:color w:val="000000"/>
        </w:rPr>
        <w:t>(4), 641–658. doi:10.1162/rest.88.4.641</w:t>
      </w:r>
    </w:p>
    <w:p w14:paraId="282CE899" w14:textId="77777777" w:rsidR="001E4125" w:rsidRDefault="001E4125" w:rsidP="008834BC">
      <w:pPr>
        <w:spacing w:line="480" w:lineRule="auto"/>
        <w:ind w:left="720" w:hanging="720"/>
      </w:pPr>
      <w:r>
        <w:rPr>
          <w:color w:val="000000"/>
        </w:rPr>
        <w:t xml:space="preserve">Weidner, M., &amp; Zylkin, T. (2021). Bias and consistency in three-way gravity models. </w:t>
      </w:r>
      <w:r>
        <w:rPr>
          <w:i/>
          <w:color w:val="000000"/>
        </w:rPr>
        <w:t>Journal of International Economics</w:t>
      </w:r>
      <w:r>
        <w:rPr>
          <w:color w:val="000000"/>
        </w:rPr>
        <w:t xml:space="preserve">, </w:t>
      </w:r>
      <w:r>
        <w:rPr>
          <w:i/>
          <w:color w:val="000000"/>
        </w:rPr>
        <w:t>132</w:t>
      </w:r>
      <w:r>
        <w:rPr>
          <w:color w:val="000000"/>
        </w:rPr>
        <w:t>, 103513. doi:10.1016/j.jinteco.2021.103513</w:t>
      </w:r>
    </w:p>
    <w:p w14:paraId="2D530A65" w14:textId="1F37F4CB" w:rsidR="001E4125" w:rsidRPr="001E4125" w:rsidRDefault="001E4125" w:rsidP="008834BC">
      <w:pPr>
        <w:spacing w:line="480" w:lineRule="auto"/>
        <w:ind w:left="720" w:hanging="720"/>
        <w:rPr>
          <w:lang w:val="en-US"/>
        </w:rPr>
      </w:pPr>
      <w:r>
        <w:rPr>
          <w:color w:val="000000"/>
        </w:rPr>
        <w:t xml:space="preserve">Yotov, Y. V., Piermartini, R., Monteiro, J.-A., &amp; Larch, M. (2016). </w:t>
      </w:r>
      <w:r>
        <w:rPr>
          <w:i/>
          <w:color w:val="000000"/>
        </w:rPr>
        <w:t>An advanced guide to trade policy analysis: The structural gravity model</w:t>
      </w:r>
      <w:r>
        <w:rPr>
          <w:color w:val="000000"/>
        </w:rPr>
        <w:t>. Geneva, Switzerland: World Trade Organization.</w:t>
      </w:r>
    </w:p>
    <w:p w14:paraId="7C88A2CD" w14:textId="77777777" w:rsidR="000E0B14" w:rsidRDefault="000E0B14" w:rsidP="008834BC">
      <w:pPr>
        <w:spacing w:line="480" w:lineRule="auto"/>
        <w:rPr>
          <w:b/>
          <w:bCs/>
        </w:rPr>
      </w:pPr>
      <w:r>
        <w:br w:type="page"/>
      </w:r>
    </w:p>
    <w:p w14:paraId="77899023" w14:textId="382B9F3C" w:rsidR="000B4205" w:rsidRPr="004647B5" w:rsidRDefault="00000000" w:rsidP="008834BC">
      <w:pPr>
        <w:pStyle w:val="Heading1"/>
        <w:widowControl w:val="0"/>
        <w:spacing w:line="480" w:lineRule="auto"/>
        <w:ind w:left="42" w:right="-4"/>
        <w:jc w:val="center"/>
      </w:pPr>
      <w:r w:rsidRPr="004647B5">
        <w:lastRenderedPageBreak/>
        <w:t>APPENDIX</w:t>
      </w:r>
    </w:p>
    <w:p w14:paraId="736B8D6A" w14:textId="522F45F7" w:rsidR="000B4205" w:rsidRPr="004647B5" w:rsidRDefault="00000000" w:rsidP="008834BC">
      <w:pPr>
        <w:spacing w:line="480" w:lineRule="auto"/>
        <w:ind w:firstLine="0"/>
        <w:jc w:val="center"/>
        <w:rPr>
          <w:b/>
          <w:bCs/>
        </w:rPr>
      </w:pPr>
      <w:r w:rsidRPr="004647B5">
        <w:rPr>
          <w:b/>
          <w:bCs/>
        </w:rPr>
        <w:t>Appendix Table A1. Sector Heterogeneity: GPR × Trade Agreement Interactions by HS2 Manufacturing Group</w:t>
      </w:r>
    </w:p>
    <w:tbl>
      <w:tblPr>
        <w:tblStyle w:val="a6"/>
        <w:tblW w:w="5000" w:type="pct"/>
        <w:tblInd w:w="0" w:type="dxa"/>
        <w:tblBorders>
          <w:top w:val="single" w:sz="4" w:space="0" w:color="auto"/>
          <w:bottom w:val="single" w:sz="4" w:space="0" w:color="auto"/>
        </w:tblBorders>
        <w:tblLook w:val="0600" w:firstRow="0" w:lastRow="0" w:firstColumn="0" w:lastColumn="0" w:noHBand="1" w:noVBand="1"/>
      </w:tblPr>
      <w:tblGrid>
        <w:gridCol w:w="2207"/>
        <w:gridCol w:w="1913"/>
        <w:gridCol w:w="954"/>
        <w:gridCol w:w="1913"/>
        <w:gridCol w:w="954"/>
        <w:gridCol w:w="1160"/>
      </w:tblGrid>
      <w:tr w:rsidR="000B4205" w:rsidRPr="004647B5" w14:paraId="7ADB1336" w14:textId="77777777" w:rsidTr="000E0B14">
        <w:trPr>
          <w:cantSplit/>
          <w:tblHeader/>
        </w:trPr>
        <w:tc>
          <w:tcPr>
            <w:tcW w:w="1213" w:type="pct"/>
            <w:tcBorders>
              <w:top w:val="single" w:sz="4" w:space="0" w:color="auto"/>
              <w:bottom w:val="single" w:sz="4" w:space="0" w:color="auto"/>
            </w:tcBorders>
            <w:tcMar>
              <w:top w:w="0" w:type="dxa"/>
              <w:left w:w="100" w:type="dxa"/>
              <w:bottom w:w="0" w:type="dxa"/>
              <w:right w:w="100" w:type="dxa"/>
            </w:tcMar>
          </w:tcPr>
          <w:p w14:paraId="001D21B5" w14:textId="77777777" w:rsidR="000B4205" w:rsidRPr="004647B5" w:rsidRDefault="00000000" w:rsidP="008834BC">
            <w:pPr>
              <w:spacing w:line="480" w:lineRule="auto"/>
              <w:ind w:firstLine="0"/>
              <w:jc w:val="center"/>
              <w:rPr>
                <w:b/>
                <w:bCs/>
              </w:rPr>
            </w:pPr>
            <w:r w:rsidRPr="004647B5">
              <w:rPr>
                <w:b/>
                <w:bCs/>
              </w:rPr>
              <w:t>Sector</w:t>
            </w:r>
          </w:p>
        </w:tc>
        <w:tc>
          <w:tcPr>
            <w:tcW w:w="1051" w:type="pct"/>
            <w:tcBorders>
              <w:top w:val="single" w:sz="4" w:space="0" w:color="auto"/>
              <w:bottom w:val="single" w:sz="4" w:space="0" w:color="auto"/>
            </w:tcBorders>
            <w:tcMar>
              <w:top w:w="0" w:type="dxa"/>
              <w:left w:w="100" w:type="dxa"/>
              <w:bottom w:w="0" w:type="dxa"/>
              <w:right w:w="100" w:type="dxa"/>
            </w:tcMar>
          </w:tcPr>
          <w:p w14:paraId="78A2DC84" w14:textId="77777777" w:rsidR="000B4205" w:rsidRPr="004647B5" w:rsidRDefault="00000000" w:rsidP="008834BC">
            <w:pPr>
              <w:spacing w:line="480" w:lineRule="auto"/>
              <w:ind w:firstLine="0"/>
              <w:jc w:val="center"/>
              <w:rPr>
                <w:b/>
                <w:bCs/>
              </w:rPr>
            </w:pPr>
            <w:r w:rsidRPr="004647B5">
              <w:rPr>
                <w:b/>
                <w:bCs/>
              </w:rPr>
              <w:t>GPR × FTA</w:t>
            </w:r>
          </w:p>
        </w:tc>
        <w:tc>
          <w:tcPr>
            <w:tcW w:w="524" w:type="pct"/>
            <w:tcBorders>
              <w:top w:val="single" w:sz="4" w:space="0" w:color="auto"/>
              <w:bottom w:val="single" w:sz="4" w:space="0" w:color="auto"/>
            </w:tcBorders>
            <w:tcMar>
              <w:top w:w="0" w:type="dxa"/>
              <w:left w:w="100" w:type="dxa"/>
              <w:bottom w:w="0" w:type="dxa"/>
              <w:right w:w="100" w:type="dxa"/>
            </w:tcMar>
          </w:tcPr>
          <w:p w14:paraId="1AF2A3E6" w14:textId="77777777" w:rsidR="000B4205" w:rsidRPr="004647B5" w:rsidRDefault="00000000" w:rsidP="008834BC">
            <w:pPr>
              <w:spacing w:line="480" w:lineRule="auto"/>
              <w:ind w:firstLine="0"/>
              <w:jc w:val="center"/>
              <w:rPr>
                <w:b/>
                <w:bCs/>
              </w:rPr>
            </w:pPr>
            <w:r w:rsidRPr="004647B5">
              <w:rPr>
                <w:b/>
                <w:bCs/>
              </w:rPr>
              <w:t>BH-FDR p</w:t>
            </w:r>
          </w:p>
        </w:tc>
        <w:tc>
          <w:tcPr>
            <w:tcW w:w="1051" w:type="pct"/>
            <w:tcBorders>
              <w:top w:val="single" w:sz="4" w:space="0" w:color="auto"/>
              <w:bottom w:val="single" w:sz="4" w:space="0" w:color="auto"/>
            </w:tcBorders>
            <w:tcMar>
              <w:top w:w="0" w:type="dxa"/>
              <w:left w:w="100" w:type="dxa"/>
              <w:bottom w:w="0" w:type="dxa"/>
              <w:right w:w="100" w:type="dxa"/>
            </w:tcMar>
          </w:tcPr>
          <w:p w14:paraId="69867EA7" w14:textId="77777777" w:rsidR="000B4205" w:rsidRPr="004647B5" w:rsidRDefault="00000000" w:rsidP="008834BC">
            <w:pPr>
              <w:spacing w:line="480" w:lineRule="auto"/>
              <w:ind w:firstLine="0"/>
              <w:jc w:val="center"/>
              <w:rPr>
                <w:b/>
                <w:bCs/>
              </w:rPr>
            </w:pPr>
            <w:r w:rsidRPr="004647B5">
              <w:rPr>
                <w:b/>
                <w:bCs/>
              </w:rPr>
              <w:t>GPR × DTA depth</w:t>
            </w:r>
          </w:p>
        </w:tc>
        <w:tc>
          <w:tcPr>
            <w:tcW w:w="524" w:type="pct"/>
            <w:tcBorders>
              <w:top w:val="single" w:sz="4" w:space="0" w:color="auto"/>
              <w:bottom w:val="single" w:sz="4" w:space="0" w:color="auto"/>
            </w:tcBorders>
            <w:tcMar>
              <w:top w:w="0" w:type="dxa"/>
              <w:left w:w="100" w:type="dxa"/>
              <w:bottom w:w="0" w:type="dxa"/>
              <w:right w:w="100" w:type="dxa"/>
            </w:tcMar>
          </w:tcPr>
          <w:p w14:paraId="67B5AD2C" w14:textId="77777777" w:rsidR="000B4205" w:rsidRPr="004647B5" w:rsidRDefault="00000000" w:rsidP="008834BC">
            <w:pPr>
              <w:spacing w:line="480" w:lineRule="auto"/>
              <w:ind w:firstLine="0"/>
              <w:jc w:val="center"/>
              <w:rPr>
                <w:b/>
                <w:bCs/>
              </w:rPr>
            </w:pPr>
            <w:r w:rsidRPr="004647B5">
              <w:rPr>
                <w:b/>
                <w:bCs/>
              </w:rPr>
              <w:t>BH-FDR p</w:t>
            </w:r>
          </w:p>
        </w:tc>
        <w:tc>
          <w:tcPr>
            <w:tcW w:w="637" w:type="pct"/>
            <w:tcBorders>
              <w:top w:val="single" w:sz="4" w:space="0" w:color="auto"/>
              <w:bottom w:val="single" w:sz="4" w:space="0" w:color="auto"/>
            </w:tcBorders>
            <w:tcMar>
              <w:top w:w="0" w:type="dxa"/>
              <w:left w:w="100" w:type="dxa"/>
              <w:bottom w:w="0" w:type="dxa"/>
              <w:right w:w="100" w:type="dxa"/>
            </w:tcMar>
          </w:tcPr>
          <w:p w14:paraId="3FC16F64" w14:textId="77777777" w:rsidR="000B4205" w:rsidRPr="004647B5" w:rsidRDefault="00000000" w:rsidP="008834BC">
            <w:pPr>
              <w:spacing w:line="480" w:lineRule="auto"/>
              <w:ind w:firstLine="0"/>
              <w:jc w:val="center"/>
              <w:rPr>
                <w:b/>
                <w:bCs/>
              </w:rPr>
            </w:pPr>
            <w:r w:rsidRPr="004647B5">
              <w:rPr>
                <w:b/>
                <w:bCs/>
              </w:rPr>
              <w:t>N</w:t>
            </w:r>
          </w:p>
        </w:tc>
      </w:tr>
      <w:tr w:rsidR="000B4205" w:rsidRPr="004647B5" w14:paraId="67942B5E" w14:textId="77777777" w:rsidTr="000E0B14">
        <w:trPr>
          <w:cantSplit/>
        </w:trPr>
        <w:tc>
          <w:tcPr>
            <w:tcW w:w="1213" w:type="pct"/>
            <w:tcBorders>
              <w:top w:val="single" w:sz="4" w:space="0" w:color="auto"/>
            </w:tcBorders>
            <w:tcMar>
              <w:top w:w="0" w:type="dxa"/>
              <w:left w:w="100" w:type="dxa"/>
              <w:bottom w:w="0" w:type="dxa"/>
              <w:right w:w="100" w:type="dxa"/>
            </w:tcMar>
          </w:tcPr>
          <w:p w14:paraId="417CEE30" w14:textId="0A67F098" w:rsidR="000B4205" w:rsidRPr="004647B5" w:rsidRDefault="00000000" w:rsidP="008834BC">
            <w:pPr>
              <w:spacing w:line="480" w:lineRule="auto"/>
              <w:ind w:firstLine="0"/>
              <w:jc w:val="left"/>
            </w:pPr>
            <w:r w:rsidRPr="004647B5">
              <w:t>Textiles</w:t>
            </w:r>
            <w:r w:rsidR="000E0B14">
              <w:rPr>
                <w:lang w:val="en-US"/>
              </w:rPr>
              <w:t xml:space="preserve"> </w:t>
            </w:r>
            <w:r w:rsidRPr="004647B5">
              <w:t>and footwear</w:t>
            </w:r>
          </w:p>
        </w:tc>
        <w:tc>
          <w:tcPr>
            <w:tcW w:w="1051" w:type="pct"/>
            <w:tcBorders>
              <w:top w:val="single" w:sz="4" w:space="0" w:color="auto"/>
            </w:tcBorders>
            <w:tcMar>
              <w:top w:w="0" w:type="dxa"/>
              <w:left w:w="100" w:type="dxa"/>
              <w:bottom w:w="0" w:type="dxa"/>
              <w:right w:w="100" w:type="dxa"/>
            </w:tcMar>
          </w:tcPr>
          <w:p w14:paraId="70CA6CBE" w14:textId="77777777" w:rsidR="000B4205" w:rsidRPr="004647B5" w:rsidRDefault="00000000" w:rsidP="008834BC">
            <w:pPr>
              <w:spacing w:line="480" w:lineRule="auto"/>
              <w:ind w:firstLine="0"/>
              <w:jc w:val="center"/>
            </w:pPr>
            <w:r w:rsidRPr="004647B5">
              <w:rPr>
                <w:rFonts w:eastAsia="Gungsuh"/>
              </w:rPr>
              <w:t>−0.0447***</w:t>
            </w:r>
            <w:r w:rsidRPr="004647B5">
              <w:rPr>
                <w:rFonts w:eastAsia="Gungsuh"/>
              </w:rPr>
              <w:br/>
              <w:t xml:space="preserve"> (0.0124)</w:t>
            </w:r>
            <w:r w:rsidRPr="004647B5">
              <w:rPr>
                <w:rFonts w:eastAsia="Gungsuh"/>
              </w:rPr>
              <w:br/>
              <w:t xml:space="preserve"> [−4.37%]</w:t>
            </w:r>
          </w:p>
        </w:tc>
        <w:tc>
          <w:tcPr>
            <w:tcW w:w="524" w:type="pct"/>
            <w:tcBorders>
              <w:top w:val="single" w:sz="4" w:space="0" w:color="auto"/>
            </w:tcBorders>
            <w:tcMar>
              <w:top w:w="0" w:type="dxa"/>
              <w:left w:w="100" w:type="dxa"/>
              <w:bottom w:w="0" w:type="dxa"/>
              <w:right w:w="100" w:type="dxa"/>
            </w:tcMar>
          </w:tcPr>
          <w:p w14:paraId="20BAB5E7" w14:textId="77777777" w:rsidR="000B4205" w:rsidRPr="004647B5" w:rsidRDefault="00000000" w:rsidP="008834BC">
            <w:pPr>
              <w:spacing w:line="480" w:lineRule="auto"/>
              <w:ind w:firstLine="0"/>
              <w:jc w:val="center"/>
            </w:pPr>
            <w:r w:rsidRPr="004647B5">
              <w:t>0.003</w:t>
            </w:r>
          </w:p>
        </w:tc>
        <w:tc>
          <w:tcPr>
            <w:tcW w:w="1051" w:type="pct"/>
            <w:tcBorders>
              <w:top w:val="single" w:sz="4" w:space="0" w:color="auto"/>
            </w:tcBorders>
            <w:tcMar>
              <w:top w:w="0" w:type="dxa"/>
              <w:left w:w="100" w:type="dxa"/>
              <w:bottom w:w="0" w:type="dxa"/>
              <w:right w:w="100" w:type="dxa"/>
            </w:tcMar>
          </w:tcPr>
          <w:p w14:paraId="35E12294" w14:textId="77777777" w:rsidR="000B4205" w:rsidRPr="004647B5" w:rsidRDefault="00000000" w:rsidP="008834BC">
            <w:pPr>
              <w:spacing w:line="480" w:lineRule="auto"/>
              <w:ind w:firstLine="0"/>
              <w:jc w:val="center"/>
            </w:pPr>
            <w:r w:rsidRPr="004647B5">
              <w:rPr>
                <w:rFonts w:eastAsia="Gungsuh"/>
              </w:rPr>
              <w:t>−0.0201***</w:t>
            </w:r>
            <w:r w:rsidRPr="004647B5">
              <w:rPr>
                <w:rFonts w:eastAsia="Gungsuh"/>
              </w:rPr>
              <w:br/>
              <w:t xml:space="preserve"> (0.0058)</w:t>
            </w:r>
            <w:r w:rsidRPr="004647B5">
              <w:rPr>
                <w:rFonts w:eastAsia="Gungsuh"/>
              </w:rPr>
              <w:br/>
              <w:t xml:space="preserve"> [−1.99%]</w:t>
            </w:r>
          </w:p>
        </w:tc>
        <w:tc>
          <w:tcPr>
            <w:tcW w:w="524" w:type="pct"/>
            <w:tcBorders>
              <w:top w:val="single" w:sz="4" w:space="0" w:color="auto"/>
            </w:tcBorders>
            <w:tcMar>
              <w:top w:w="0" w:type="dxa"/>
              <w:left w:w="100" w:type="dxa"/>
              <w:bottom w:w="0" w:type="dxa"/>
              <w:right w:w="100" w:type="dxa"/>
            </w:tcMar>
          </w:tcPr>
          <w:p w14:paraId="18F8626E" w14:textId="77777777" w:rsidR="000B4205" w:rsidRPr="004647B5" w:rsidRDefault="00000000" w:rsidP="008834BC">
            <w:pPr>
              <w:spacing w:line="480" w:lineRule="auto"/>
              <w:ind w:firstLine="0"/>
              <w:jc w:val="center"/>
            </w:pPr>
            <w:r w:rsidRPr="004647B5">
              <w:t>0.005</w:t>
            </w:r>
          </w:p>
        </w:tc>
        <w:tc>
          <w:tcPr>
            <w:tcW w:w="637" w:type="pct"/>
            <w:tcBorders>
              <w:top w:val="single" w:sz="4" w:space="0" w:color="auto"/>
            </w:tcBorders>
            <w:tcMar>
              <w:top w:w="0" w:type="dxa"/>
              <w:left w:w="100" w:type="dxa"/>
              <w:bottom w:w="0" w:type="dxa"/>
              <w:right w:w="100" w:type="dxa"/>
            </w:tcMar>
          </w:tcPr>
          <w:p w14:paraId="0BE4E790" w14:textId="77777777" w:rsidR="000B4205" w:rsidRPr="004647B5" w:rsidRDefault="00000000" w:rsidP="008834BC">
            <w:pPr>
              <w:spacing w:line="480" w:lineRule="auto"/>
              <w:ind w:firstLine="0"/>
              <w:jc w:val="center"/>
            </w:pPr>
            <w:r w:rsidRPr="004647B5">
              <w:t>2,522,056</w:t>
            </w:r>
          </w:p>
        </w:tc>
      </w:tr>
      <w:tr w:rsidR="000B4205" w:rsidRPr="004647B5" w14:paraId="4CB7AE76" w14:textId="77777777" w:rsidTr="000E0B14">
        <w:trPr>
          <w:cantSplit/>
        </w:trPr>
        <w:tc>
          <w:tcPr>
            <w:tcW w:w="1213" w:type="pct"/>
            <w:tcMar>
              <w:top w:w="0" w:type="dxa"/>
              <w:left w:w="100" w:type="dxa"/>
              <w:bottom w:w="0" w:type="dxa"/>
              <w:right w:w="100" w:type="dxa"/>
            </w:tcMar>
          </w:tcPr>
          <w:p w14:paraId="3A50ADDC" w14:textId="77777777" w:rsidR="000B4205" w:rsidRPr="004647B5" w:rsidRDefault="00000000" w:rsidP="008834BC">
            <w:pPr>
              <w:spacing w:line="480" w:lineRule="auto"/>
              <w:ind w:firstLine="0"/>
              <w:jc w:val="left"/>
            </w:pPr>
            <w:r w:rsidRPr="004647B5">
              <w:t>Transport equipment</w:t>
            </w:r>
          </w:p>
        </w:tc>
        <w:tc>
          <w:tcPr>
            <w:tcW w:w="1051" w:type="pct"/>
            <w:tcMar>
              <w:top w:w="0" w:type="dxa"/>
              <w:left w:w="100" w:type="dxa"/>
              <w:bottom w:w="0" w:type="dxa"/>
              <w:right w:w="100" w:type="dxa"/>
            </w:tcMar>
          </w:tcPr>
          <w:p w14:paraId="442A9C4D" w14:textId="77777777" w:rsidR="000B4205" w:rsidRPr="004647B5" w:rsidRDefault="00000000" w:rsidP="008834BC">
            <w:pPr>
              <w:spacing w:line="480" w:lineRule="auto"/>
              <w:ind w:firstLine="0"/>
              <w:jc w:val="center"/>
            </w:pPr>
            <w:r w:rsidRPr="004647B5">
              <w:rPr>
                <w:rFonts w:eastAsia="Gungsuh"/>
              </w:rPr>
              <w:t>−0.0474**</w:t>
            </w:r>
            <w:r w:rsidRPr="004647B5">
              <w:rPr>
                <w:rFonts w:eastAsia="Gungsuh"/>
              </w:rPr>
              <w:br/>
              <w:t xml:space="preserve"> (0.0188)</w:t>
            </w:r>
            <w:r w:rsidRPr="004647B5">
              <w:rPr>
                <w:rFonts w:eastAsia="Gungsuh"/>
              </w:rPr>
              <w:br/>
              <w:t xml:space="preserve"> [−4.63%]</w:t>
            </w:r>
          </w:p>
        </w:tc>
        <w:tc>
          <w:tcPr>
            <w:tcW w:w="524" w:type="pct"/>
            <w:tcMar>
              <w:top w:w="0" w:type="dxa"/>
              <w:left w:w="100" w:type="dxa"/>
              <w:bottom w:w="0" w:type="dxa"/>
              <w:right w:w="100" w:type="dxa"/>
            </w:tcMar>
          </w:tcPr>
          <w:p w14:paraId="31BB0579" w14:textId="77777777" w:rsidR="000B4205" w:rsidRPr="004647B5" w:rsidRDefault="00000000" w:rsidP="008834BC">
            <w:pPr>
              <w:spacing w:line="480" w:lineRule="auto"/>
              <w:ind w:firstLine="0"/>
              <w:jc w:val="center"/>
            </w:pPr>
            <w:r w:rsidRPr="004647B5">
              <w:t>0.026</w:t>
            </w:r>
          </w:p>
        </w:tc>
        <w:tc>
          <w:tcPr>
            <w:tcW w:w="1051" w:type="pct"/>
            <w:tcMar>
              <w:top w:w="0" w:type="dxa"/>
              <w:left w:w="100" w:type="dxa"/>
              <w:bottom w:w="0" w:type="dxa"/>
              <w:right w:w="100" w:type="dxa"/>
            </w:tcMar>
          </w:tcPr>
          <w:p w14:paraId="6ECDC214" w14:textId="77777777" w:rsidR="000B4205" w:rsidRPr="004647B5" w:rsidRDefault="00000000" w:rsidP="008834BC">
            <w:pPr>
              <w:spacing w:line="480" w:lineRule="auto"/>
              <w:ind w:firstLine="0"/>
              <w:jc w:val="center"/>
            </w:pPr>
            <w:r w:rsidRPr="004647B5">
              <w:rPr>
                <w:rFonts w:eastAsia="Gungsuh"/>
              </w:rPr>
              <w:t>−0.0184*</w:t>
            </w:r>
            <w:r w:rsidRPr="004647B5">
              <w:rPr>
                <w:rFonts w:eastAsia="Gungsuh"/>
              </w:rPr>
              <w:br/>
              <w:t xml:space="preserve"> (0.0085)</w:t>
            </w:r>
            <w:r w:rsidRPr="004647B5">
              <w:rPr>
                <w:rFonts w:eastAsia="Gungsuh"/>
              </w:rPr>
              <w:br/>
              <w:t xml:space="preserve"> [−1.83%]</w:t>
            </w:r>
          </w:p>
        </w:tc>
        <w:tc>
          <w:tcPr>
            <w:tcW w:w="524" w:type="pct"/>
            <w:tcMar>
              <w:top w:w="0" w:type="dxa"/>
              <w:left w:w="100" w:type="dxa"/>
              <w:bottom w:w="0" w:type="dxa"/>
              <w:right w:w="100" w:type="dxa"/>
            </w:tcMar>
          </w:tcPr>
          <w:p w14:paraId="669B7246" w14:textId="77777777" w:rsidR="000B4205" w:rsidRPr="004647B5" w:rsidRDefault="00000000" w:rsidP="008834BC">
            <w:pPr>
              <w:spacing w:line="480" w:lineRule="auto"/>
              <w:ind w:firstLine="0"/>
              <w:jc w:val="center"/>
            </w:pPr>
            <w:r w:rsidRPr="004647B5">
              <w:t>0.062</w:t>
            </w:r>
          </w:p>
        </w:tc>
        <w:tc>
          <w:tcPr>
            <w:tcW w:w="637" w:type="pct"/>
            <w:tcMar>
              <w:top w:w="0" w:type="dxa"/>
              <w:left w:w="100" w:type="dxa"/>
              <w:bottom w:w="0" w:type="dxa"/>
              <w:right w:w="100" w:type="dxa"/>
            </w:tcMar>
          </w:tcPr>
          <w:p w14:paraId="747BCEC1" w14:textId="77777777" w:rsidR="000B4205" w:rsidRPr="004647B5" w:rsidRDefault="00000000" w:rsidP="008834BC">
            <w:pPr>
              <w:spacing w:line="480" w:lineRule="auto"/>
              <w:ind w:firstLine="0"/>
              <w:jc w:val="center"/>
            </w:pPr>
            <w:r w:rsidRPr="004647B5">
              <w:t>669,321</w:t>
            </w:r>
          </w:p>
        </w:tc>
      </w:tr>
      <w:tr w:rsidR="000B4205" w:rsidRPr="004647B5" w14:paraId="3E699CBD" w14:textId="77777777" w:rsidTr="000E0B14">
        <w:trPr>
          <w:cantSplit/>
        </w:trPr>
        <w:tc>
          <w:tcPr>
            <w:tcW w:w="1213" w:type="pct"/>
            <w:tcMar>
              <w:top w:w="0" w:type="dxa"/>
              <w:left w:w="100" w:type="dxa"/>
              <w:bottom w:w="0" w:type="dxa"/>
              <w:right w:w="100" w:type="dxa"/>
            </w:tcMar>
          </w:tcPr>
          <w:p w14:paraId="3DACB185" w14:textId="77777777" w:rsidR="000B4205" w:rsidRPr="004647B5" w:rsidRDefault="00000000" w:rsidP="008834BC">
            <w:pPr>
              <w:spacing w:line="480" w:lineRule="auto"/>
              <w:ind w:firstLine="0"/>
              <w:jc w:val="left"/>
            </w:pPr>
            <w:r w:rsidRPr="004647B5">
              <w:t>Precision and other manufactures</w:t>
            </w:r>
          </w:p>
        </w:tc>
        <w:tc>
          <w:tcPr>
            <w:tcW w:w="1051" w:type="pct"/>
            <w:tcMar>
              <w:top w:w="0" w:type="dxa"/>
              <w:left w:w="100" w:type="dxa"/>
              <w:bottom w:w="0" w:type="dxa"/>
              <w:right w:w="100" w:type="dxa"/>
            </w:tcMar>
          </w:tcPr>
          <w:p w14:paraId="25230E30" w14:textId="77777777" w:rsidR="000B4205" w:rsidRPr="004647B5" w:rsidRDefault="00000000" w:rsidP="008834BC">
            <w:pPr>
              <w:spacing w:line="480" w:lineRule="auto"/>
              <w:ind w:firstLine="0"/>
              <w:jc w:val="center"/>
            </w:pPr>
            <w:r w:rsidRPr="004647B5">
              <w:rPr>
                <w:rFonts w:eastAsia="Gungsuh"/>
              </w:rPr>
              <w:t>−0.0320**</w:t>
            </w:r>
            <w:r w:rsidRPr="004647B5">
              <w:rPr>
                <w:rFonts w:eastAsia="Gungsuh"/>
              </w:rPr>
              <w:br/>
              <w:t xml:space="preserve"> (0.0123)</w:t>
            </w:r>
            <w:r w:rsidRPr="004647B5">
              <w:rPr>
                <w:rFonts w:eastAsia="Gungsuh"/>
              </w:rPr>
              <w:br/>
              <w:t xml:space="preserve"> [−3.15%]</w:t>
            </w:r>
          </w:p>
        </w:tc>
        <w:tc>
          <w:tcPr>
            <w:tcW w:w="524" w:type="pct"/>
            <w:tcMar>
              <w:top w:w="0" w:type="dxa"/>
              <w:left w:w="100" w:type="dxa"/>
              <w:bottom w:w="0" w:type="dxa"/>
              <w:right w:w="100" w:type="dxa"/>
            </w:tcMar>
          </w:tcPr>
          <w:p w14:paraId="4CE41D3B" w14:textId="77777777" w:rsidR="000B4205" w:rsidRPr="004647B5" w:rsidRDefault="00000000" w:rsidP="008834BC">
            <w:pPr>
              <w:spacing w:line="480" w:lineRule="auto"/>
              <w:ind w:firstLine="0"/>
              <w:jc w:val="center"/>
            </w:pPr>
            <w:r w:rsidRPr="004647B5">
              <w:t>0.026</w:t>
            </w:r>
          </w:p>
        </w:tc>
        <w:tc>
          <w:tcPr>
            <w:tcW w:w="1051" w:type="pct"/>
            <w:tcMar>
              <w:top w:w="0" w:type="dxa"/>
              <w:left w:w="100" w:type="dxa"/>
              <w:bottom w:w="0" w:type="dxa"/>
              <w:right w:w="100" w:type="dxa"/>
            </w:tcMar>
          </w:tcPr>
          <w:p w14:paraId="66423972" w14:textId="77777777" w:rsidR="000B4205" w:rsidRPr="004647B5" w:rsidRDefault="00000000" w:rsidP="008834BC">
            <w:pPr>
              <w:spacing w:line="480" w:lineRule="auto"/>
              <w:ind w:firstLine="0"/>
              <w:jc w:val="center"/>
            </w:pPr>
            <w:r w:rsidRPr="004647B5">
              <w:rPr>
                <w:rFonts w:eastAsia="Gungsuh"/>
              </w:rPr>
              <w:t>−0.0173***</w:t>
            </w:r>
            <w:r w:rsidRPr="004647B5">
              <w:rPr>
                <w:rFonts w:eastAsia="Gungsuh"/>
              </w:rPr>
              <w:br/>
              <w:t xml:space="preserve"> (0.0053)</w:t>
            </w:r>
            <w:r w:rsidRPr="004647B5">
              <w:rPr>
                <w:rFonts w:eastAsia="Gungsuh"/>
              </w:rPr>
              <w:br/>
              <w:t xml:space="preserve"> [−1.72%]</w:t>
            </w:r>
          </w:p>
        </w:tc>
        <w:tc>
          <w:tcPr>
            <w:tcW w:w="524" w:type="pct"/>
            <w:tcMar>
              <w:top w:w="0" w:type="dxa"/>
              <w:left w:w="100" w:type="dxa"/>
              <w:bottom w:w="0" w:type="dxa"/>
              <w:right w:w="100" w:type="dxa"/>
            </w:tcMar>
          </w:tcPr>
          <w:p w14:paraId="15A2C287" w14:textId="77777777" w:rsidR="000B4205" w:rsidRPr="004647B5" w:rsidRDefault="00000000" w:rsidP="008834BC">
            <w:pPr>
              <w:spacing w:line="480" w:lineRule="auto"/>
              <w:ind w:firstLine="0"/>
              <w:jc w:val="center"/>
            </w:pPr>
            <w:r w:rsidRPr="004647B5">
              <w:t>0.006</w:t>
            </w:r>
          </w:p>
        </w:tc>
        <w:tc>
          <w:tcPr>
            <w:tcW w:w="637" w:type="pct"/>
            <w:tcMar>
              <w:top w:w="0" w:type="dxa"/>
              <w:left w:w="100" w:type="dxa"/>
              <w:bottom w:w="0" w:type="dxa"/>
              <w:right w:w="100" w:type="dxa"/>
            </w:tcMar>
          </w:tcPr>
          <w:p w14:paraId="200D6F0A" w14:textId="77777777" w:rsidR="000B4205" w:rsidRPr="004647B5" w:rsidRDefault="00000000" w:rsidP="008834BC">
            <w:pPr>
              <w:spacing w:line="480" w:lineRule="auto"/>
              <w:ind w:firstLine="0"/>
              <w:jc w:val="center"/>
            </w:pPr>
            <w:r w:rsidRPr="004647B5">
              <w:t>1,171,921</w:t>
            </w:r>
          </w:p>
        </w:tc>
      </w:tr>
      <w:tr w:rsidR="000B4205" w:rsidRPr="004647B5" w14:paraId="2965F80E" w14:textId="77777777" w:rsidTr="000E0B14">
        <w:trPr>
          <w:cantSplit/>
        </w:trPr>
        <w:tc>
          <w:tcPr>
            <w:tcW w:w="1213" w:type="pct"/>
            <w:tcMar>
              <w:top w:w="0" w:type="dxa"/>
              <w:left w:w="100" w:type="dxa"/>
              <w:bottom w:w="0" w:type="dxa"/>
              <w:right w:w="100" w:type="dxa"/>
            </w:tcMar>
          </w:tcPr>
          <w:p w14:paraId="74AECAC9" w14:textId="77777777" w:rsidR="000B4205" w:rsidRPr="004647B5" w:rsidRDefault="00000000" w:rsidP="008834BC">
            <w:pPr>
              <w:spacing w:line="480" w:lineRule="auto"/>
              <w:ind w:firstLine="0"/>
              <w:jc w:val="left"/>
            </w:pPr>
            <w:r w:rsidRPr="004647B5">
              <w:t>Machinery and electronics</w:t>
            </w:r>
          </w:p>
        </w:tc>
        <w:tc>
          <w:tcPr>
            <w:tcW w:w="1051" w:type="pct"/>
            <w:tcMar>
              <w:top w:w="0" w:type="dxa"/>
              <w:left w:w="100" w:type="dxa"/>
              <w:bottom w:w="0" w:type="dxa"/>
              <w:right w:w="100" w:type="dxa"/>
            </w:tcMar>
          </w:tcPr>
          <w:p w14:paraId="70A66FD6" w14:textId="77777777" w:rsidR="000B4205" w:rsidRPr="004647B5" w:rsidRDefault="00000000" w:rsidP="008834BC">
            <w:pPr>
              <w:spacing w:line="480" w:lineRule="auto"/>
              <w:ind w:firstLine="0"/>
              <w:jc w:val="center"/>
            </w:pPr>
            <w:r w:rsidRPr="004647B5">
              <w:rPr>
                <w:rFonts w:eastAsia="Gungsuh"/>
              </w:rPr>
              <w:t>−0.0349**</w:t>
            </w:r>
            <w:r w:rsidRPr="004647B5">
              <w:rPr>
                <w:rFonts w:eastAsia="Gungsuh"/>
              </w:rPr>
              <w:br/>
              <w:t xml:space="preserve"> (0.0131)</w:t>
            </w:r>
            <w:r w:rsidRPr="004647B5">
              <w:rPr>
                <w:rFonts w:eastAsia="Gungsuh"/>
              </w:rPr>
              <w:br/>
              <w:t xml:space="preserve"> [−3.43%]</w:t>
            </w:r>
          </w:p>
        </w:tc>
        <w:tc>
          <w:tcPr>
            <w:tcW w:w="524" w:type="pct"/>
            <w:tcMar>
              <w:top w:w="0" w:type="dxa"/>
              <w:left w:w="100" w:type="dxa"/>
              <w:bottom w:w="0" w:type="dxa"/>
              <w:right w:w="100" w:type="dxa"/>
            </w:tcMar>
          </w:tcPr>
          <w:p w14:paraId="3C1D5775" w14:textId="77777777" w:rsidR="000B4205" w:rsidRPr="004647B5" w:rsidRDefault="00000000" w:rsidP="008834BC">
            <w:pPr>
              <w:spacing w:line="480" w:lineRule="auto"/>
              <w:ind w:firstLine="0"/>
              <w:jc w:val="center"/>
            </w:pPr>
            <w:r w:rsidRPr="004647B5">
              <w:t>0.026</w:t>
            </w:r>
          </w:p>
        </w:tc>
        <w:tc>
          <w:tcPr>
            <w:tcW w:w="1051" w:type="pct"/>
            <w:tcMar>
              <w:top w:w="0" w:type="dxa"/>
              <w:left w:w="100" w:type="dxa"/>
              <w:bottom w:w="0" w:type="dxa"/>
              <w:right w:w="100" w:type="dxa"/>
            </w:tcMar>
          </w:tcPr>
          <w:p w14:paraId="4CB100F0" w14:textId="77777777" w:rsidR="000B4205" w:rsidRPr="004647B5" w:rsidRDefault="00000000" w:rsidP="008834BC">
            <w:pPr>
              <w:spacing w:line="480" w:lineRule="auto"/>
              <w:ind w:firstLine="0"/>
              <w:jc w:val="center"/>
            </w:pPr>
            <w:r w:rsidRPr="004647B5">
              <w:rPr>
                <w:rFonts w:eastAsia="Gungsuh"/>
              </w:rPr>
              <w:t>−0.0135*</w:t>
            </w:r>
            <w:r w:rsidRPr="004647B5">
              <w:rPr>
                <w:rFonts w:eastAsia="Gungsuh"/>
              </w:rPr>
              <w:br/>
              <w:t xml:space="preserve"> (0.0068)</w:t>
            </w:r>
            <w:r w:rsidRPr="004647B5">
              <w:rPr>
                <w:rFonts w:eastAsia="Gungsuh"/>
              </w:rPr>
              <w:br/>
              <w:t xml:space="preserve"> [−1.34%]</w:t>
            </w:r>
          </w:p>
        </w:tc>
        <w:tc>
          <w:tcPr>
            <w:tcW w:w="524" w:type="pct"/>
            <w:tcMar>
              <w:top w:w="0" w:type="dxa"/>
              <w:left w:w="100" w:type="dxa"/>
              <w:bottom w:w="0" w:type="dxa"/>
              <w:right w:w="100" w:type="dxa"/>
            </w:tcMar>
          </w:tcPr>
          <w:p w14:paraId="3D7DE46F" w14:textId="77777777" w:rsidR="000B4205" w:rsidRPr="004647B5" w:rsidRDefault="00000000" w:rsidP="008834BC">
            <w:pPr>
              <w:spacing w:line="480" w:lineRule="auto"/>
              <w:ind w:firstLine="0"/>
              <w:jc w:val="center"/>
            </w:pPr>
            <w:r w:rsidRPr="004647B5">
              <w:t>0.077</w:t>
            </w:r>
          </w:p>
        </w:tc>
        <w:tc>
          <w:tcPr>
            <w:tcW w:w="637" w:type="pct"/>
            <w:tcMar>
              <w:top w:w="0" w:type="dxa"/>
              <w:left w:w="100" w:type="dxa"/>
              <w:bottom w:w="0" w:type="dxa"/>
              <w:right w:w="100" w:type="dxa"/>
            </w:tcMar>
          </w:tcPr>
          <w:p w14:paraId="21B149B9" w14:textId="77777777" w:rsidR="000B4205" w:rsidRPr="004647B5" w:rsidRDefault="00000000" w:rsidP="008834BC">
            <w:pPr>
              <w:spacing w:line="480" w:lineRule="auto"/>
              <w:ind w:firstLine="0"/>
              <w:jc w:val="center"/>
            </w:pPr>
            <w:r w:rsidRPr="004647B5">
              <w:t>723,655</w:t>
            </w:r>
          </w:p>
        </w:tc>
      </w:tr>
      <w:tr w:rsidR="000B4205" w:rsidRPr="004647B5" w14:paraId="16CD33D6" w14:textId="77777777" w:rsidTr="000E0B14">
        <w:trPr>
          <w:cantSplit/>
        </w:trPr>
        <w:tc>
          <w:tcPr>
            <w:tcW w:w="1213" w:type="pct"/>
            <w:tcMar>
              <w:top w:w="0" w:type="dxa"/>
              <w:left w:w="100" w:type="dxa"/>
              <w:bottom w:w="0" w:type="dxa"/>
              <w:right w:w="100" w:type="dxa"/>
            </w:tcMar>
          </w:tcPr>
          <w:p w14:paraId="47E9ED41" w14:textId="77777777" w:rsidR="000B4205" w:rsidRPr="004647B5" w:rsidRDefault="00000000" w:rsidP="008834BC">
            <w:pPr>
              <w:spacing w:line="480" w:lineRule="auto"/>
              <w:ind w:firstLine="0"/>
              <w:jc w:val="left"/>
            </w:pPr>
            <w:r w:rsidRPr="004647B5">
              <w:t>Plastics, rubber and leather</w:t>
            </w:r>
          </w:p>
        </w:tc>
        <w:tc>
          <w:tcPr>
            <w:tcW w:w="1051" w:type="pct"/>
            <w:tcMar>
              <w:top w:w="0" w:type="dxa"/>
              <w:left w:w="100" w:type="dxa"/>
              <w:bottom w:w="0" w:type="dxa"/>
              <w:right w:w="100" w:type="dxa"/>
            </w:tcMar>
          </w:tcPr>
          <w:p w14:paraId="743FAAFB" w14:textId="77777777" w:rsidR="000B4205" w:rsidRPr="004647B5" w:rsidRDefault="00000000" w:rsidP="008834BC">
            <w:pPr>
              <w:spacing w:line="480" w:lineRule="auto"/>
              <w:ind w:firstLine="0"/>
              <w:jc w:val="center"/>
            </w:pPr>
            <w:r w:rsidRPr="004647B5">
              <w:rPr>
                <w:rFonts w:eastAsia="Gungsuh"/>
              </w:rPr>
              <w:t>−0.0194**</w:t>
            </w:r>
          </w:p>
          <w:p w14:paraId="498F4D41" w14:textId="77777777" w:rsidR="000B4205" w:rsidRPr="004647B5" w:rsidRDefault="00000000" w:rsidP="008834BC">
            <w:pPr>
              <w:spacing w:line="480" w:lineRule="auto"/>
              <w:ind w:firstLine="0"/>
              <w:jc w:val="center"/>
            </w:pPr>
            <w:r w:rsidRPr="004647B5">
              <w:t xml:space="preserve"> (0.0078)</w:t>
            </w:r>
          </w:p>
          <w:p w14:paraId="19938A03" w14:textId="77777777" w:rsidR="000B4205" w:rsidRPr="004647B5" w:rsidRDefault="00000000" w:rsidP="008834BC">
            <w:pPr>
              <w:spacing w:line="480" w:lineRule="auto"/>
              <w:ind w:firstLine="0"/>
              <w:jc w:val="center"/>
            </w:pPr>
            <w:r w:rsidRPr="004647B5">
              <w:rPr>
                <w:rFonts w:eastAsia="Gungsuh"/>
              </w:rPr>
              <w:t xml:space="preserve"> [−1.92%]</w:t>
            </w:r>
          </w:p>
        </w:tc>
        <w:tc>
          <w:tcPr>
            <w:tcW w:w="524" w:type="pct"/>
            <w:tcMar>
              <w:top w:w="0" w:type="dxa"/>
              <w:left w:w="100" w:type="dxa"/>
              <w:bottom w:w="0" w:type="dxa"/>
              <w:right w:w="100" w:type="dxa"/>
            </w:tcMar>
          </w:tcPr>
          <w:p w14:paraId="4C224EEF" w14:textId="77777777" w:rsidR="000B4205" w:rsidRPr="004647B5" w:rsidRDefault="00000000" w:rsidP="008834BC">
            <w:pPr>
              <w:spacing w:line="480" w:lineRule="auto"/>
              <w:ind w:firstLine="0"/>
              <w:jc w:val="center"/>
            </w:pPr>
            <w:r w:rsidRPr="004647B5">
              <w:t>0.026</w:t>
            </w:r>
          </w:p>
        </w:tc>
        <w:tc>
          <w:tcPr>
            <w:tcW w:w="1051" w:type="pct"/>
            <w:tcMar>
              <w:top w:w="0" w:type="dxa"/>
              <w:left w:w="100" w:type="dxa"/>
              <w:bottom w:w="0" w:type="dxa"/>
              <w:right w:w="100" w:type="dxa"/>
            </w:tcMar>
          </w:tcPr>
          <w:p w14:paraId="5B3B095B" w14:textId="77777777" w:rsidR="000B4205" w:rsidRPr="004647B5" w:rsidRDefault="00000000" w:rsidP="008834BC">
            <w:pPr>
              <w:spacing w:line="480" w:lineRule="auto"/>
              <w:ind w:firstLine="0"/>
              <w:jc w:val="center"/>
            </w:pPr>
            <w:r w:rsidRPr="004647B5">
              <w:rPr>
                <w:rFonts w:eastAsia="Gungsuh"/>
              </w:rPr>
              <w:t>−0.0108*</w:t>
            </w:r>
          </w:p>
          <w:p w14:paraId="02E2BC6F" w14:textId="77777777" w:rsidR="000B4205" w:rsidRPr="004647B5" w:rsidRDefault="00000000" w:rsidP="008834BC">
            <w:pPr>
              <w:spacing w:line="480" w:lineRule="auto"/>
              <w:ind w:firstLine="0"/>
              <w:jc w:val="center"/>
            </w:pPr>
            <w:r w:rsidRPr="004647B5">
              <w:t xml:space="preserve"> (0.0049)</w:t>
            </w:r>
          </w:p>
          <w:p w14:paraId="4F638FAB" w14:textId="77777777" w:rsidR="000B4205" w:rsidRPr="004647B5" w:rsidRDefault="00000000" w:rsidP="008834BC">
            <w:pPr>
              <w:spacing w:line="480" w:lineRule="auto"/>
              <w:ind w:firstLine="0"/>
              <w:jc w:val="center"/>
            </w:pPr>
            <w:r w:rsidRPr="004647B5">
              <w:rPr>
                <w:rFonts w:eastAsia="Gungsuh"/>
              </w:rPr>
              <w:t xml:space="preserve"> [−1.07%]</w:t>
            </w:r>
          </w:p>
        </w:tc>
        <w:tc>
          <w:tcPr>
            <w:tcW w:w="524" w:type="pct"/>
            <w:tcMar>
              <w:top w:w="0" w:type="dxa"/>
              <w:left w:w="100" w:type="dxa"/>
              <w:bottom w:w="0" w:type="dxa"/>
              <w:right w:w="100" w:type="dxa"/>
            </w:tcMar>
          </w:tcPr>
          <w:p w14:paraId="398B6672" w14:textId="77777777" w:rsidR="000B4205" w:rsidRPr="004647B5" w:rsidRDefault="00000000" w:rsidP="008834BC">
            <w:pPr>
              <w:spacing w:line="480" w:lineRule="auto"/>
              <w:ind w:firstLine="0"/>
              <w:jc w:val="center"/>
            </w:pPr>
            <w:r w:rsidRPr="004647B5">
              <w:t>0.062</w:t>
            </w:r>
          </w:p>
        </w:tc>
        <w:tc>
          <w:tcPr>
            <w:tcW w:w="637" w:type="pct"/>
            <w:tcMar>
              <w:top w:w="0" w:type="dxa"/>
              <w:left w:w="100" w:type="dxa"/>
              <w:bottom w:w="0" w:type="dxa"/>
              <w:right w:w="100" w:type="dxa"/>
            </w:tcMar>
          </w:tcPr>
          <w:p w14:paraId="33E5ED4B" w14:textId="77777777" w:rsidR="000B4205" w:rsidRPr="004647B5" w:rsidRDefault="00000000" w:rsidP="008834BC">
            <w:pPr>
              <w:spacing w:line="480" w:lineRule="auto"/>
              <w:ind w:firstLine="0"/>
              <w:jc w:val="center"/>
            </w:pPr>
            <w:r w:rsidRPr="004647B5">
              <w:t>947,987</w:t>
            </w:r>
          </w:p>
        </w:tc>
      </w:tr>
      <w:tr w:rsidR="000B4205" w:rsidRPr="004647B5" w14:paraId="44ABAF5E" w14:textId="77777777" w:rsidTr="000E0B14">
        <w:trPr>
          <w:cantSplit/>
        </w:trPr>
        <w:tc>
          <w:tcPr>
            <w:tcW w:w="1213" w:type="pct"/>
            <w:tcMar>
              <w:top w:w="0" w:type="dxa"/>
              <w:left w:w="100" w:type="dxa"/>
              <w:bottom w:w="0" w:type="dxa"/>
              <w:right w:w="100" w:type="dxa"/>
            </w:tcMar>
          </w:tcPr>
          <w:p w14:paraId="594A4732" w14:textId="77777777" w:rsidR="000B4205" w:rsidRPr="004647B5" w:rsidRDefault="00000000" w:rsidP="008834BC">
            <w:pPr>
              <w:spacing w:line="480" w:lineRule="auto"/>
              <w:ind w:firstLine="0"/>
              <w:jc w:val="left"/>
            </w:pPr>
            <w:r w:rsidRPr="004647B5">
              <w:t>Chemicals</w:t>
            </w:r>
          </w:p>
        </w:tc>
        <w:tc>
          <w:tcPr>
            <w:tcW w:w="1051" w:type="pct"/>
            <w:tcMar>
              <w:top w:w="0" w:type="dxa"/>
              <w:left w:w="100" w:type="dxa"/>
              <w:bottom w:w="0" w:type="dxa"/>
              <w:right w:w="100" w:type="dxa"/>
            </w:tcMar>
          </w:tcPr>
          <w:p w14:paraId="119A3AAF" w14:textId="77777777" w:rsidR="000B4205" w:rsidRPr="004647B5" w:rsidRDefault="00000000" w:rsidP="008834BC">
            <w:pPr>
              <w:spacing w:line="480" w:lineRule="auto"/>
              <w:ind w:firstLine="0"/>
              <w:jc w:val="center"/>
            </w:pPr>
            <w:r w:rsidRPr="004647B5">
              <w:rPr>
                <w:rFonts w:eastAsia="Gungsuh"/>
              </w:rPr>
              <w:t>−0.0174 (0.0109) [−1.73%]</w:t>
            </w:r>
          </w:p>
        </w:tc>
        <w:tc>
          <w:tcPr>
            <w:tcW w:w="524" w:type="pct"/>
            <w:tcMar>
              <w:top w:w="0" w:type="dxa"/>
              <w:left w:w="100" w:type="dxa"/>
              <w:bottom w:w="0" w:type="dxa"/>
              <w:right w:w="100" w:type="dxa"/>
            </w:tcMar>
          </w:tcPr>
          <w:p w14:paraId="64CA062B" w14:textId="77777777" w:rsidR="000B4205" w:rsidRPr="004647B5" w:rsidRDefault="00000000" w:rsidP="008834BC">
            <w:pPr>
              <w:spacing w:line="480" w:lineRule="auto"/>
              <w:ind w:firstLine="0"/>
              <w:jc w:val="center"/>
            </w:pPr>
            <w:r w:rsidRPr="004647B5">
              <w:t>0.158</w:t>
            </w:r>
          </w:p>
        </w:tc>
        <w:tc>
          <w:tcPr>
            <w:tcW w:w="1051" w:type="pct"/>
            <w:tcMar>
              <w:top w:w="0" w:type="dxa"/>
              <w:left w:w="100" w:type="dxa"/>
              <w:bottom w:w="0" w:type="dxa"/>
              <w:right w:w="100" w:type="dxa"/>
            </w:tcMar>
          </w:tcPr>
          <w:p w14:paraId="355B7B1C" w14:textId="77777777" w:rsidR="000B4205" w:rsidRPr="004647B5" w:rsidRDefault="00000000" w:rsidP="008834BC">
            <w:pPr>
              <w:spacing w:line="480" w:lineRule="auto"/>
              <w:ind w:firstLine="0"/>
              <w:jc w:val="center"/>
            </w:pPr>
            <w:r w:rsidRPr="004647B5">
              <w:rPr>
                <w:rFonts w:eastAsia="Gungsuh"/>
              </w:rPr>
              <w:t>−0.0058 (0.0049) [−0.58%]</w:t>
            </w:r>
          </w:p>
        </w:tc>
        <w:tc>
          <w:tcPr>
            <w:tcW w:w="524" w:type="pct"/>
            <w:tcMar>
              <w:top w:w="0" w:type="dxa"/>
              <w:left w:w="100" w:type="dxa"/>
              <w:bottom w:w="0" w:type="dxa"/>
              <w:right w:w="100" w:type="dxa"/>
            </w:tcMar>
          </w:tcPr>
          <w:p w14:paraId="118EB2B2" w14:textId="77777777" w:rsidR="000B4205" w:rsidRPr="004647B5" w:rsidRDefault="00000000" w:rsidP="008834BC">
            <w:pPr>
              <w:spacing w:line="480" w:lineRule="auto"/>
              <w:ind w:firstLine="0"/>
              <w:jc w:val="center"/>
            </w:pPr>
            <w:r w:rsidRPr="004647B5">
              <w:t>0.291</w:t>
            </w:r>
            <w:r w:rsidRPr="004647B5">
              <w:tab/>
            </w:r>
          </w:p>
        </w:tc>
        <w:tc>
          <w:tcPr>
            <w:tcW w:w="637" w:type="pct"/>
            <w:tcMar>
              <w:top w:w="0" w:type="dxa"/>
              <w:left w:w="100" w:type="dxa"/>
              <w:bottom w:w="0" w:type="dxa"/>
              <w:right w:w="100" w:type="dxa"/>
            </w:tcMar>
          </w:tcPr>
          <w:p w14:paraId="2A6A221E" w14:textId="77777777" w:rsidR="000B4205" w:rsidRPr="004647B5" w:rsidRDefault="00000000" w:rsidP="008834BC">
            <w:pPr>
              <w:spacing w:line="480" w:lineRule="auto"/>
              <w:ind w:firstLine="0"/>
              <w:jc w:val="center"/>
            </w:pPr>
            <w:r w:rsidRPr="004647B5">
              <w:t>1,847,156</w:t>
            </w:r>
          </w:p>
        </w:tc>
      </w:tr>
      <w:tr w:rsidR="000B4205" w:rsidRPr="004647B5" w14:paraId="69ECC45E" w14:textId="77777777" w:rsidTr="000E0B14">
        <w:trPr>
          <w:cantSplit/>
        </w:trPr>
        <w:tc>
          <w:tcPr>
            <w:tcW w:w="1213" w:type="pct"/>
            <w:tcMar>
              <w:top w:w="0" w:type="dxa"/>
              <w:left w:w="100" w:type="dxa"/>
              <w:bottom w:w="0" w:type="dxa"/>
              <w:right w:w="100" w:type="dxa"/>
            </w:tcMar>
          </w:tcPr>
          <w:p w14:paraId="09737428" w14:textId="77777777" w:rsidR="000B4205" w:rsidRPr="004647B5" w:rsidRDefault="00000000" w:rsidP="008834BC">
            <w:pPr>
              <w:spacing w:line="480" w:lineRule="auto"/>
              <w:ind w:firstLine="0"/>
              <w:jc w:val="left"/>
            </w:pPr>
            <w:r w:rsidRPr="004647B5">
              <w:t>Stone, glass and base metals</w:t>
            </w:r>
          </w:p>
        </w:tc>
        <w:tc>
          <w:tcPr>
            <w:tcW w:w="1051" w:type="pct"/>
            <w:tcMar>
              <w:top w:w="0" w:type="dxa"/>
              <w:left w:w="100" w:type="dxa"/>
              <w:bottom w:w="0" w:type="dxa"/>
              <w:right w:w="100" w:type="dxa"/>
            </w:tcMar>
          </w:tcPr>
          <w:p w14:paraId="2D3BCF31" w14:textId="77777777" w:rsidR="000B4205" w:rsidRPr="004647B5" w:rsidRDefault="00000000" w:rsidP="008834BC">
            <w:pPr>
              <w:spacing w:line="480" w:lineRule="auto"/>
              <w:ind w:firstLine="0"/>
              <w:jc w:val="center"/>
            </w:pPr>
            <w:r w:rsidRPr="004647B5">
              <w:rPr>
                <w:rFonts w:eastAsia="Gungsuh"/>
              </w:rPr>
              <w:t>−0.0235 (0.0163) [−2.32%]</w:t>
            </w:r>
          </w:p>
        </w:tc>
        <w:tc>
          <w:tcPr>
            <w:tcW w:w="524" w:type="pct"/>
            <w:tcMar>
              <w:top w:w="0" w:type="dxa"/>
              <w:left w:w="100" w:type="dxa"/>
              <w:bottom w:w="0" w:type="dxa"/>
              <w:right w:w="100" w:type="dxa"/>
            </w:tcMar>
          </w:tcPr>
          <w:p w14:paraId="6A88482A" w14:textId="77777777" w:rsidR="000B4205" w:rsidRPr="004647B5" w:rsidRDefault="00000000" w:rsidP="008834BC">
            <w:pPr>
              <w:spacing w:line="480" w:lineRule="auto"/>
              <w:ind w:firstLine="0"/>
              <w:jc w:val="center"/>
            </w:pPr>
            <w:r w:rsidRPr="004647B5">
              <w:t>0.187</w:t>
            </w:r>
          </w:p>
        </w:tc>
        <w:tc>
          <w:tcPr>
            <w:tcW w:w="1051" w:type="pct"/>
            <w:tcMar>
              <w:top w:w="0" w:type="dxa"/>
              <w:left w:w="100" w:type="dxa"/>
              <w:bottom w:w="0" w:type="dxa"/>
              <w:right w:w="100" w:type="dxa"/>
            </w:tcMar>
          </w:tcPr>
          <w:p w14:paraId="09456A66" w14:textId="77777777" w:rsidR="000B4205" w:rsidRPr="004647B5" w:rsidRDefault="00000000" w:rsidP="008834BC">
            <w:pPr>
              <w:spacing w:line="480" w:lineRule="auto"/>
              <w:ind w:firstLine="0"/>
              <w:jc w:val="center"/>
            </w:pPr>
            <w:r w:rsidRPr="004647B5">
              <w:rPr>
                <w:rFonts w:eastAsia="Gungsuh"/>
              </w:rPr>
              <w:t>−0.0022 (0.0069) [−0.22%]</w:t>
            </w:r>
          </w:p>
        </w:tc>
        <w:tc>
          <w:tcPr>
            <w:tcW w:w="524" w:type="pct"/>
            <w:tcMar>
              <w:top w:w="0" w:type="dxa"/>
              <w:left w:w="100" w:type="dxa"/>
              <w:bottom w:w="0" w:type="dxa"/>
              <w:right w:w="100" w:type="dxa"/>
            </w:tcMar>
          </w:tcPr>
          <w:p w14:paraId="470F7730" w14:textId="77777777" w:rsidR="000B4205" w:rsidRPr="004647B5" w:rsidRDefault="00000000" w:rsidP="008834BC">
            <w:pPr>
              <w:spacing w:line="480" w:lineRule="auto"/>
              <w:ind w:firstLine="0"/>
              <w:jc w:val="center"/>
            </w:pPr>
            <w:r w:rsidRPr="004647B5">
              <w:t>0.749</w:t>
            </w:r>
            <w:r w:rsidRPr="004647B5">
              <w:tab/>
            </w:r>
          </w:p>
        </w:tc>
        <w:tc>
          <w:tcPr>
            <w:tcW w:w="637" w:type="pct"/>
            <w:tcMar>
              <w:top w:w="0" w:type="dxa"/>
              <w:left w:w="100" w:type="dxa"/>
              <w:bottom w:w="0" w:type="dxa"/>
              <w:right w:w="100" w:type="dxa"/>
            </w:tcMar>
          </w:tcPr>
          <w:p w14:paraId="375C45C1" w14:textId="77777777" w:rsidR="000B4205" w:rsidRPr="004647B5" w:rsidRDefault="00000000" w:rsidP="008834BC">
            <w:pPr>
              <w:spacing w:line="480" w:lineRule="auto"/>
              <w:ind w:firstLine="0"/>
              <w:jc w:val="center"/>
            </w:pPr>
            <w:r w:rsidRPr="004647B5">
              <w:t>2,427,994</w:t>
            </w:r>
          </w:p>
        </w:tc>
      </w:tr>
      <w:tr w:rsidR="000B4205" w:rsidRPr="004647B5" w14:paraId="7783967D" w14:textId="77777777" w:rsidTr="000E0B14">
        <w:trPr>
          <w:cantSplit/>
        </w:trPr>
        <w:tc>
          <w:tcPr>
            <w:tcW w:w="1213" w:type="pct"/>
            <w:tcMar>
              <w:top w:w="0" w:type="dxa"/>
              <w:left w:w="100" w:type="dxa"/>
              <w:bottom w:w="0" w:type="dxa"/>
              <w:right w:w="100" w:type="dxa"/>
            </w:tcMar>
          </w:tcPr>
          <w:p w14:paraId="3B364063" w14:textId="77777777" w:rsidR="000B4205" w:rsidRPr="004647B5" w:rsidRDefault="00000000" w:rsidP="008834BC">
            <w:pPr>
              <w:spacing w:line="480" w:lineRule="auto"/>
              <w:ind w:firstLine="0"/>
              <w:jc w:val="left"/>
            </w:pPr>
            <w:r w:rsidRPr="004647B5">
              <w:lastRenderedPageBreak/>
              <w:t>Agro-food inputs</w:t>
            </w:r>
          </w:p>
        </w:tc>
        <w:tc>
          <w:tcPr>
            <w:tcW w:w="1051" w:type="pct"/>
            <w:tcMar>
              <w:top w:w="0" w:type="dxa"/>
              <w:left w:w="100" w:type="dxa"/>
              <w:bottom w:w="0" w:type="dxa"/>
              <w:right w:w="100" w:type="dxa"/>
            </w:tcMar>
          </w:tcPr>
          <w:p w14:paraId="2B50E192" w14:textId="77777777" w:rsidR="000B4205" w:rsidRPr="004647B5" w:rsidRDefault="00000000" w:rsidP="008834BC">
            <w:pPr>
              <w:spacing w:line="480" w:lineRule="auto"/>
              <w:ind w:firstLine="0"/>
              <w:jc w:val="center"/>
            </w:pPr>
            <w:r w:rsidRPr="004647B5">
              <w:t>0.0202 (0.0124) [+2.04%]</w:t>
            </w:r>
          </w:p>
        </w:tc>
        <w:tc>
          <w:tcPr>
            <w:tcW w:w="524" w:type="pct"/>
            <w:tcMar>
              <w:top w:w="0" w:type="dxa"/>
              <w:left w:w="100" w:type="dxa"/>
              <w:bottom w:w="0" w:type="dxa"/>
              <w:right w:w="100" w:type="dxa"/>
            </w:tcMar>
          </w:tcPr>
          <w:p w14:paraId="58EA5C14" w14:textId="77777777" w:rsidR="000B4205" w:rsidRPr="004647B5" w:rsidRDefault="00000000" w:rsidP="008834BC">
            <w:pPr>
              <w:spacing w:line="480" w:lineRule="auto"/>
              <w:ind w:firstLine="0"/>
              <w:jc w:val="center"/>
            </w:pPr>
            <w:r w:rsidRPr="004647B5">
              <w:t>0.158</w:t>
            </w:r>
          </w:p>
        </w:tc>
        <w:tc>
          <w:tcPr>
            <w:tcW w:w="1051" w:type="pct"/>
            <w:tcMar>
              <w:top w:w="0" w:type="dxa"/>
              <w:left w:w="100" w:type="dxa"/>
              <w:bottom w:w="0" w:type="dxa"/>
              <w:right w:w="100" w:type="dxa"/>
            </w:tcMar>
          </w:tcPr>
          <w:p w14:paraId="31DB5464" w14:textId="77777777" w:rsidR="000B4205" w:rsidRPr="004647B5" w:rsidRDefault="00000000" w:rsidP="008834BC">
            <w:pPr>
              <w:spacing w:line="480" w:lineRule="auto"/>
              <w:ind w:firstLine="0"/>
              <w:jc w:val="center"/>
            </w:pPr>
            <w:r w:rsidRPr="004647B5">
              <w:rPr>
                <w:rFonts w:eastAsia="Gungsuh"/>
              </w:rPr>
              <w:t>−0.0039 (0.0061) [−0.39%]</w:t>
            </w:r>
          </w:p>
        </w:tc>
        <w:tc>
          <w:tcPr>
            <w:tcW w:w="524" w:type="pct"/>
            <w:tcMar>
              <w:top w:w="0" w:type="dxa"/>
              <w:left w:w="100" w:type="dxa"/>
              <w:bottom w:w="0" w:type="dxa"/>
              <w:right w:w="100" w:type="dxa"/>
            </w:tcMar>
          </w:tcPr>
          <w:p w14:paraId="46415419" w14:textId="77777777" w:rsidR="000B4205" w:rsidRPr="004647B5" w:rsidRDefault="00000000" w:rsidP="008834BC">
            <w:pPr>
              <w:spacing w:line="480" w:lineRule="auto"/>
              <w:ind w:firstLine="0"/>
              <w:jc w:val="center"/>
            </w:pPr>
            <w:r w:rsidRPr="004647B5">
              <w:t>0.579</w:t>
            </w:r>
          </w:p>
        </w:tc>
        <w:tc>
          <w:tcPr>
            <w:tcW w:w="637" w:type="pct"/>
            <w:tcMar>
              <w:top w:w="0" w:type="dxa"/>
              <w:left w:w="100" w:type="dxa"/>
              <w:bottom w:w="0" w:type="dxa"/>
              <w:right w:w="100" w:type="dxa"/>
            </w:tcMar>
          </w:tcPr>
          <w:p w14:paraId="53441FC4" w14:textId="77777777" w:rsidR="000B4205" w:rsidRPr="004647B5" w:rsidRDefault="00000000" w:rsidP="008834BC">
            <w:pPr>
              <w:spacing w:line="480" w:lineRule="auto"/>
              <w:ind w:firstLine="0"/>
              <w:jc w:val="center"/>
            </w:pPr>
            <w:r w:rsidRPr="004647B5">
              <w:t>3,184,818</w:t>
            </w:r>
          </w:p>
        </w:tc>
      </w:tr>
      <w:tr w:rsidR="000B4205" w:rsidRPr="004647B5" w14:paraId="4C847412" w14:textId="77777777" w:rsidTr="000E0B14">
        <w:trPr>
          <w:cantSplit/>
        </w:trPr>
        <w:tc>
          <w:tcPr>
            <w:tcW w:w="1213" w:type="pct"/>
            <w:tcMar>
              <w:top w:w="0" w:type="dxa"/>
              <w:left w:w="100" w:type="dxa"/>
              <w:bottom w:w="0" w:type="dxa"/>
              <w:right w:w="100" w:type="dxa"/>
            </w:tcMar>
          </w:tcPr>
          <w:p w14:paraId="0E313605" w14:textId="77777777" w:rsidR="000B4205" w:rsidRPr="004647B5" w:rsidRDefault="00000000" w:rsidP="008834BC">
            <w:pPr>
              <w:spacing w:line="480" w:lineRule="auto"/>
              <w:ind w:firstLine="0"/>
              <w:jc w:val="left"/>
            </w:pPr>
            <w:r w:rsidRPr="004647B5">
              <w:t>Minerals and fuels</w:t>
            </w:r>
          </w:p>
        </w:tc>
        <w:tc>
          <w:tcPr>
            <w:tcW w:w="1051" w:type="pct"/>
            <w:tcMar>
              <w:top w:w="0" w:type="dxa"/>
              <w:left w:w="100" w:type="dxa"/>
              <w:bottom w:w="0" w:type="dxa"/>
              <w:right w:w="100" w:type="dxa"/>
            </w:tcMar>
          </w:tcPr>
          <w:p w14:paraId="10F213FE" w14:textId="77777777" w:rsidR="000B4205" w:rsidRPr="004647B5" w:rsidRDefault="00000000" w:rsidP="008834BC">
            <w:pPr>
              <w:spacing w:line="480" w:lineRule="auto"/>
              <w:ind w:firstLine="0"/>
              <w:jc w:val="center"/>
            </w:pPr>
            <w:r w:rsidRPr="004647B5">
              <w:t>0.0018 (0.0189) [+0.18%]</w:t>
            </w:r>
          </w:p>
        </w:tc>
        <w:tc>
          <w:tcPr>
            <w:tcW w:w="524" w:type="pct"/>
            <w:tcMar>
              <w:top w:w="0" w:type="dxa"/>
              <w:left w:w="100" w:type="dxa"/>
              <w:bottom w:w="0" w:type="dxa"/>
              <w:right w:w="100" w:type="dxa"/>
            </w:tcMar>
          </w:tcPr>
          <w:p w14:paraId="31F5B743" w14:textId="77777777" w:rsidR="000B4205" w:rsidRPr="004647B5" w:rsidRDefault="00000000" w:rsidP="008834BC">
            <w:pPr>
              <w:spacing w:line="480" w:lineRule="auto"/>
              <w:ind w:firstLine="0"/>
              <w:jc w:val="center"/>
            </w:pPr>
            <w:r w:rsidRPr="004647B5">
              <w:t>0.923</w:t>
            </w:r>
          </w:p>
        </w:tc>
        <w:tc>
          <w:tcPr>
            <w:tcW w:w="1051" w:type="pct"/>
            <w:tcMar>
              <w:top w:w="0" w:type="dxa"/>
              <w:left w:w="100" w:type="dxa"/>
              <w:bottom w:w="0" w:type="dxa"/>
              <w:right w:w="100" w:type="dxa"/>
            </w:tcMar>
          </w:tcPr>
          <w:p w14:paraId="3A8463D3" w14:textId="77777777" w:rsidR="000B4205" w:rsidRPr="004647B5" w:rsidRDefault="00000000" w:rsidP="008834BC">
            <w:pPr>
              <w:spacing w:line="480" w:lineRule="auto"/>
              <w:ind w:firstLine="0"/>
              <w:jc w:val="center"/>
            </w:pPr>
            <w:r w:rsidRPr="004647B5">
              <w:t>0.0006 (0.0097) [+0.06%]</w:t>
            </w:r>
          </w:p>
        </w:tc>
        <w:tc>
          <w:tcPr>
            <w:tcW w:w="524" w:type="pct"/>
            <w:tcMar>
              <w:top w:w="0" w:type="dxa"/>
              <w:left w:w="100" w:type="dxa"/>
              <w:bottom w:w="0" w:type="dxa"/>
              <w:right w:w="100" w:type="dxa"/>
            </w:tcMar>
          </w:tcPr>
          <w:p w14:paraId="03F6715E" w14:textId="77777777" w:rsidR="000B4205" w:rsidRPr="004647B5" w:rsidRDefault="00000000" w:rsidP="008834BC">
            <w:pPr>
              <w:spacing w:line="480" w:lineRule="auto"/>
              <w:ind w:firstLine="0"/>
              <w:jc w:val="center"/>
            </w:pPr>
            <w:r w:rsidRPr="004647B5">
              <w:t>0.949</w:t>
            </w:r>
          </w:p>
        </w:tc>
        <w:tc>
          <w:tcPr>
            <w:tcW w:w="637" w:type="pct"/>
            <w:tcMar>
              <w:top w:w="0" w:type="dxa"/>
              <w:left w:w="100" w:type="dxa"/>
              <w:bottom w:w="0" w:type="dxa"/>
              <w:right w:w="100" w:type="dxa"/>
            </w:tcMar>
          </w:tcPr>
          <w:p w14:paraId="2067E337" w14:textId="77777777" w:rsidR="000B4205" w:rsidRPr="004647B5" w:rsidRDefault="00000000" w:rsidP="008834BC">
            <w:pPr>
              <w:spacing w:line="480" w:lineRule="auto"/>
              <w:ind w:firstLine="0"/>
              <w:jc w:val="center"/>
            </w:pPr>
            <w:r w:rsidRPr="004647B5">
              <w:t>497,298</w:t>
            </w:r>
          </w:p>
        </w:tc>
      </w:tr>
      <w:tr w:rsidR="000B4205" w:rsidRPr="004647B5" w14:paraId="67068D15" w14:textId="77777777" w:rsidTr="000E0B14">
        <w:trPr>
          <w:cantSplit/>
        </w:trPr>
        <w:tc>
          <w:tcPr>
            <w:tcW w:w="1213" w:type="pct"/>
            <w:tcMar>
              <w:top w:w="0" w:type="dxa"/>
              <w:left w:w="100" w:type="dxa"/>
              <w:bottom w:w="0" w:type="dxa"/>
              <w:right w:w="100" w:type="dxa"/>
            </w:tcMar>
          </w:tcPr>
          <w:p w14:paraId="1065AE22" w14:textId="77777777" w:rsidR="000B4205" w:rsidRPr="004647B5" w:rsidRDefault="00000000" w:rsidP="008834BC">
            <w:pPr>
              <w:spacing w:line="480" w:lineRule="auto"/>
              <w:ind w:firstLine="0"/>
              <w:jc w:val="left"/>
            </w:pPr>
            <w:r w:rsidRPr="004647B5">
              <w:t>Wood, pulp and paper</w:t>
            </w:r>
          </w:p>
        </w:tc>
        <w:tc>
          <w:tcPr>
            <w:tcW w:w="1051" w:type="pct"/>
            <w:tcMar>
              <w:top w:w="0" w:type="dxa"/>
              <w:left w:w="100" w:type="dxa"/>
              <w:bottom w:w="0" w:type="dxa"/>
              <w:right w:w="100" w:type="dxa"/>
            </w:tcMar>
          </w:tcPr>
          <w:p w14:paraId="27D60ECB" w14:textId="77777777" w:rsidR="000B4205" w:rsidRPr="004647B5" w:rsidRDefault="00000000" w:rsidP="008834BC">
            <w:pPr>
              <w:spacing w:line="480" w:lineRule="auto"/>
              <w:ind w:firstLine="0"/>
              <w:jc w:val="center"/>
            </w:pPr>
            <w:r w:rsidRPr="004647B5">
              <w:t>0.0296 (0.0188) [+3.00%]</w:t>
            </w:r>
          </w:p>
        </w:tc>
        <w:tc>
          <w:tcPr>
            <w:tcW w:w="524" w:type="pct"/>
            <w:tcMar>
              <w:top w:w="0" w:type="dxa"/>
              <w:left w:w="100" w:type="dxa"/>
              <w:bottom w:w="0" w:type="dxa"/>
              <w:right w:w="100" w:type="dxa"/>
            </w:tcMar>
          </w:tcPr>
          <w:p w14:paraId="5A023D50" w14:textId="77777777" w:rsidR="000B4205" w:rsidRPr="004647B5" w:rsidRDefault="00000000" w:rsidP="008834BC">
            <w:pPr>
              <w:spacing w:line="480" w:lineRule="auto"/>
              <w:ind w:firstLine="0"/>
              <w:jc w:val="center"/>
            </w:pPr>
            <w:r w:rsidRPr="004647B5">
              <w:t>0.158</w:t>
            </w:r>
          </w:p>
        </w:tc>
        <w:tc>
          <w:tcPr>
            <w:tcW w:w="1051" w:type="pct"/>
            <w:tcMar>
              <w:top w:w="0" w:type="dxa"/>
              <w:left w:w="100" w:type="dxa"/>
              <w:bottom w:w="0" w:type="dxa"/>
              <w:right w:w="100" w:type="dxa"/>
            </w:tcMar>
          </w:tcPr>
          <w:p w14:paraId="22F70F6A" w14:textId="77777777" w:rsidR="000B4205" w:rsidRPr="004647B5" w:rsidRDefault="00000000" w:rsidP="008834BC">
            <w:pPr>
              <w:spacing w:line="480" w:lineRule="auto"/>
              <w:ind w:firstLine="0"/>
              <w:jc w:val="center"/>
            </w:pPr>
            <w:r w:rsidRPr="004647B5">
              <w:t>0.0116 (0.0088) [+1.17%]</w:t>
            </w:r>
          </w:p>
        </w:tc>
        <w:tc>
          <w:tcPr>
            <w:tcW w:w="524" w:type="pct"/>
            <w:tcMar>
              <w:top w:w="0" w:type="dxa"/>
              <w:left w:w="100" w:type="dxa"/>
              <w:bottom w:w="0" w:type="dxa"/>
              <w:right w:w="100" w:type="dxa"/>
            </w:tcMar>
          </w:tcPr>
          <w:p w14:paraId="7B1717D1" w14:textId="77777777" w:rsidR="000B4205" w:rsidRPr="004647B5" w:rsidRDefault="00000000" w:rsidP="008834BC">
            <w:pPr>
              <w:spacing w:line="480" w:lineRule="auto"/>
              <w:ind w:firstLine="0"/>
              <w:jc w:val="center"/>
            </w:pPr>
            <w:r w:rsidRPr="004647B5">
              <w:t>0.268</w:t>
            </w:r>
            <w:r w:rsidRPr="004647B5">
              <w:tab/>
            </w:r>
          </w:p>
        </w:tc>
        <w:tc>
          <w:tcPr>
            <w:tcW w:w="637" w:type="pct"/>
            <w:tcMar>
              <w:top w:w="0" w:type="dxa"/>
              <w:left w:w="100" w:type="dxa"/>
              <w:bottom w:w="0" w:type="dxa"/>
              <w:right w:w="100" w:type="dxa"/>
            </w:tcMar>
          </w:tcPr>
          <w:p w14:paraId="3FF9A39D" w14:textId="77777777" w:rsidR="000B4205" w:rsidRPr="004647B5" w:rsidRDefault="00000000" w:rsidP="008834BC">
            <w:pPr>
              <w:spacing w:line="480" w:lineRule="auto"/>
              <w:ind w:firstLine="0"/>
              <w:jc w:val="center"/>
            </w:pPr>
            <w:r w:rsidRPr="004647B5">
              <w:t>2,760,150</w:t>
            </w:r>
          </w:p>
        </w:tc>
      </w:tr>
    </w:tbl>
    <w:p w14:paraId="1E7B72EB" w14:textId="66177544" w:rsidR="002E472E" w:rsidRPr="004647B5" w:rsidRDefault="00000000" w:rsidP="008834BC">
      <w:pPr>
        <w:spacing w:line="480" w:lineRule="auto"/>
        <w:ind w:firstLine="0"/>
        <w:jc w:val="right"/>
        <w:rPr>
          <w:rFonts w:eastAsia="Cardo"/>
          <w:i/>
          <w:iCs/>
          <w:lang w:val="en-US"/>
        </w:rPr>
      </w:pPr>
      <w:r w:rsidRPr="004647B5">
        <w:rPr>
          <w:rFonts w:eastAsia="Cardo"/>
          <w:i/>
          <w:iCs/>
        </w:rPr>
        <w:t xml:space="preserve">Notes: </w:t>
      </w:r>
      <w:r w:rsidR="002E472E" w:rsidRPr="004647B5">
        <w:rPr>
          <w:rFonts w:eastAsia="Cardo"/>
          <w:i/>
          <w:iCs/>
        </w:rPr>
        <w:t>Standard errors two-way clustered by pair and year in parentheses. Asterisks denote BH-FDR q-values: *** q &lt; 0.01, ** q &lt; 0.05, * q &lt; 0.10</w:t>
      </w:r>
      <w:r w:rsidRPr="004647B5">
        <w:rPr>
          <w:rFonts w:eastAsia="Cardo"/>
          <w:i/>
          <w:iCs/>
        </w:rPr>
        <w:t xml:space="preserve">. </w:t>
      </w:r>
    </w:p>
    <w:p w14:paraId="015F50AD" w14:textId="49C17A3E" w:rsidR="000B4205" w:rsidRPr="004647B5" w:rsidRDefault="002E472E" w:rsidP="008834BC">
      <w:pPr>
        <w:spacing w:line="480" w:lineRule="auto"/>
        <w:ind w:firstLine="0"/>
        <w:jc w:val="right"/>
      </w:pPr>
      <w:r w:rsidRPr="004647B5">
        <w:rPr>
          <w:i/>
          <w:iCs/>
        </w:rPr>
        <w:t>Source: Authors</w:t>
      </w:r>
      <w:r w:rsidRPr="004647B5">
        <w:rPr>
          <w:i/>
          <w:iCs/>
          <w:lang w:val="en-US"/>
        </w:rPr>
        <w:t xml:space="preserve">’ </w:t>
      </w:r>
      <w:r w:rsidRPr="004647B5">
        <w:rPr>
          <w:i/>
          <w:iCs/>
        </w:rPr>
        <w:t>compilation</w:t>
      </w:r>
    </w:p>
    <w:p w14:paraId="40A69B7E" w14:textId="77777777" w:rsidR="000B4205" w:rsidRPr="004647B5" w:rsidRDefault="00000000" w:rsidP="008834BC">
      <w:pPr>
        <w:spacing w:line="480" w:lineRule="auto"/>
        <w:ind w:firstLine="0"/>
        <w:jc w:val="center"/>
        <w:rPr>
          <w:b/>
          <w:bCs/>
        </w:rPr>
      </w:pPr>
      <w:r w:rsidRPr="004647B5">
        <w:rPr>
          <w:b/>
          <w:bCs/>
        </w:rPr>
        <w:t>Appendix Table A2. DTA Mechanism Bundles: GPR × Bundle Depth Interactions (FTA-Conditional)</w:t>
      </w:r>
    </w:p>
    <w:tbl>
      <w:tblPr>
        <w:tblStyle w:val="a7"/>
        <w:tblW w:w="5000" w:type="pct"/>
        <w:tblInd w:w="0" w:type="dxa"/>
        <w:tblBorders>
          <w:top w:val="single" w:sz="4" w:space="0" w:color="auto"/>
          <w:bottom w:val="single" w:sz="4" w:space="0" w:color="auto"/>
        </w:tblBorders>
        <w:tblLook w:val="0600" w:firstRow="0" w:lastRow="0" w:firstColumn="0" w:lastColumn="0" w:noHBand="1" w:noVBand="1"/>
      </w:tblPr>
      <w:tblGrid>
        <w:gridCol w:w="2524"/>
        <w:gridCol w:w="1107"/>
        <w:gridCol w:w="860"/>
        <w:gridCol w:w="1305"/>
        <w:gridCol w:w="835"/>
        <w:gridCol w:w="1190"/>
        <w:gridCol w:w="1280"/>
      </w:tblGrid>
      <w:tr w:rsidR="000B4205" w:rsidRPr="004647B5" w14:paraId="369E9CF1" w14:textId="77777777" w:rsidTr="000E0B14">
        <w:trPr>
          <w:cantSplit/>
          <w:tblHeader/>
        </w:trPr>
        <w:tc>
          <w:tcPr>
            <w:tcW w:w="1387" w:type="pct"/>
            <w:tcBorders>
              <w:top w:val="single" w:sz="4" w:space="0" w:color="auto"/>
              <w:bottom w:val="single" w:sz="4" w:space="0" w:color="auto"/>
            </w:tcBorders>
            <w:tcMar>
              <w:top w:w="0" w:type="dxa"/>
              <w:left w:w="100" w:type="dxa"/>
              <w:bottom w:w="0" w:type="dxa"/>
              <w:right w:w="100" w:type="dxa"/>
            </w:tcMar>
          </w:tcPr>
          <w:p w14:paraId="52A815C7" w14:textId="77777777" w:rsidR="000B4205" w:rsidRPr="004647B5" w:rsidRDefault="00000000" w:rsidP="008834BC">
            <w:pPr>
              <w:spacing w:line="480" w:lineRule="auto"/>
              <w:ind w:firstLine="0"/>
              <w:rPr>
                <w:b/>
                <w:bCs/>
              </w:rPr>
            </w:pPr>
            <w:r w:rsidRPr="004647B5">
              <w:rPr>
                <w:b/>
                <w:bCs/>
              </w:rPr>
              <w:t>Bundle</w:t>
            </w:r>
          </w:p>
        </w:tc>
        <w:tc>
          <w:tcPr>
            <w:tcW w:w="608" w:type="pct"/>
            <w:tcBorders>
              <w:top w:val="single" w:sz="4" w:space="0" w:color="auto"/>
              <w:bottom w:val="single" w:sz="4" w:space="0" w:color="auto"/>
            </w:tcBorders>
            <w:tcMar>
              <w:top w:w="0" w:type="dxa"/>
              <w:left w:w="100" w:type="dxa"/>
              <w:bottom w:w="0" w:type="dxa"/>
              <w:right w:w="100" w:type="dxa"/>
            </w:tcMar>
          </w:tcPr>
          <w:p w14:paraId="155852E8" w14:textId="77777777" w:rsidR="000B4205" w:rsidRPr="004647B5" w:rsidRDefault="00000000" w:rsidP="008834BC">
            <w:pPr>
              <w:spacing w:line="480" w:lineRule="auto"/>
              <w:ind w:firstLine="0"/>
              <w:jc w:val="center"/>
              <w:rPr>
                <w:b/>
                <w:bCs/>
              </w:rPr>
            </w:pPr>
            <w:r w:rsidRPr="004647B5">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78713910" w14:textId="77777777" w:rsidR="000B4205" w:rsidRPr="004647B5" w:rsidRDefault="00000000" w:rsidP="008834BC">
            <w:pPr>
              <w:spacing w:line="480" w:lineRule="auto"/>
              <w:ind w:firstLine="0"/>
              <w:jc w:val="center"/>
              <w:rPr>
                <w:b/>
                <w:bCs/>
              </w:rPr>
            </w:pPr>
            <w:r w:rsidRPr="004647B5">
              <w:rPr>
                <w:b/>
                <w:bCs/>
              </w:rPr>
              <w:t>SE</w:t>
            </w:r>
          </w:p>
        </w:tc>
        <w:tc>
          <w:tcPr>
            <w:tcW w:w="717" w:type="pct"/>
            <w:tcBorders>
              <w:top w:val="single" w:sz="4" w:space="0" w:color="auto"/>
              <w:bottom w:val="single" w:sz="4" w:space="0" w:color="auto"/>
            </w:tcBorders>
            <w:tcMar>
              <w:top w:w="0" w:type="dxa"/>
              <w:left w:w="100" w:type="dxa"/>
              <w:bottom w:w="0" w:type="dxa"/>
              <w:right w:w="100" w:type="dxa"/>
            </w:tcMar>
          </w:tcPr>
          <w:p w14:paraId="2AA71027" w14:textId="77777777" w:rsidR="000B4205" w:rsidRPr="004647B5" w:rsidRDefault="00000000" w:rsidP="008834BC">
            <w:pPr>
              <w:spacing w:line="480" w:lineRule="auto"/>
              <w:ind w:firstLine="0"/>
              <w:jc w:val="center"/>
              <w:rPr>
                <w:b/>
                <w:bCs/>
              </w:rPr>
            </w:pPr>
            <w:r w:rsidRPr="004647B5">
              <w:rPr>
                <w:b/>
                <w:bCs/>
              </w:rPr>
              <w:t>Full-bundle</w:t>
            </w:r>
            <w:r w:rsidRPr="004647B5">
              <w:rPr>
                <w:b/>
                <w:bCs/>
              </w:rPr>
              <w:br/>
              <w:t xml:space="preserve"> effect (%)</w:t>
            </w:r>
          </w:p>
        </w:tc>
        <w:tc>
          <w:tcPr>
            <w:tcW w:w="459" w:type="pct"/>
            <w:tcBorders>
              <w:top w:val="single" w:sz="4" w:space="0" w:color="auto"/>
              <w:bottom w:val="single" w:sz="4" w:space="0" w:color="auto"/>
            </w:tcBorders>
            <w:tcMar>
              <w:top w:w="0" w:type="dxa"/>
              <w:left w:w="100" w:type="dxa"/>
              <w:bottom w:w="0" w:type="dxa"/>
              <w:right w:w="100" w:type="dxa"/>
            </w:tcMar>
          </w:tcPr>
          <w:p w14:paraId="66236D06" w14:textId="77777777" w:rsidR="000B4205" w:rsidRPr="004647B5" w:rsidRDefault="00000000" w:rsidP="008834BC">
            <w:pPr>
              <w:spacing w:line="480" w:lineRule="auto"/>
              <w:ind w:firstLine="0"/>
              <w:jc w:val="center"/>
              <w:rPr>
                <w:b/>
                <w:bCs/>
              </w:rPr>
            </w:pPr>
            <w:r w:rsidRPr="004647B5">
              <w:rPr>
                <w:b/>
                <w:bCs/>
              </w:rPr>
              <w:t>Raw p</w:t>
            </w:r>
          </w:p>
        </w:tc>
        <w:tc>
          <w:tcPr>
            <w:tcW w:w="654" w:type="pct"/>
            <w:tcBorders>
              <w:top w:val="single" w:sz="4" w:space="0" w:color="auto"/>
              <w:bottom w:val="single" w:sz="4" w:space="0" w:color="auto"/>
            </w:tcBorders>
            <w:tcMar>
              <w:top w:w="0" w:type="dxa"/>
              <w:left w:w="100" w:type="dxa"/>
              <w:bottom w:w="0" w:type="dxa"/>
              <w:right w:w="100" w:type="dxa"/>
            </w:tcMar>
          </w:tcPr>
          <w:p w14:paraId="781A7C9B" w14:textId="77777777" w:rsidR="000B4205" w:rsidRPr="004647B5" w:rsidRDefault="00000000" w:rsidP="008834BC">
            <w:pPr>
              <w:spacing w:line="480" w:lineRule="auto"/>
              <w:ind w:firstLine="0"/>
              <w:jc w:val="center"/>
              <w:rPr>
                <w:b/>
                <w:bCs/>
              </w:rPr>
            </w:pPr>
            <w:r w:rsidRPr="004647B5">
              <w:rPr>
                <w:b/>
                <w:bCs/>
              </w:rPr>
              <w:t>BH-FDR p</w:t>
            </w:r>
          </w:p>
        </w:tc>
        <w:tc>
          <w:tcPr>
            <w:tcW w:w="703" w:type="pct"/>
            <w:tcBorders>
              <w:top w:val="single" w:sz="4" w:space="0" w:color="auto"/>
              <w:bottom w:val="single" w:sz="4" w:space="0" w:color="auto"/>
            </w:tcBorders>
            <w:tcMar>
              <w:top w:w="0" w:type="dxa"/>
              <w:left w:w="100" w:type="dxa"/>
              <w:bottom w:w="0" w:type="dxa"/>
              <w:right w:w="100" w:type="dxa"/>
            </w:tcMar>
          </w:tcPr>
          <w:p w14:paraId="2B2B490F" w14:textId="77777777" w:rsidR="000B4205" w:rsidRPr="004647B5" w:rsidRDefault="00000000" w:rsidP="008834BC">
            <w:pPr>
              <w:spacing w:line="480" w:lineRule="auto"/>
              <w:ind w:firstLine="0"/>
              <w:jc w:val="center"/>
              <w:rPr>
                <w:b/>
                <w:bCs/>
              </w:rPr>
            </w:pPr>
            <w:r w:rsidRPr="004647B5">
              <w:rPr>
                <w:b/>
                <w:bCs/>
              </w:rPr>
              <w:t>N</w:t>
            </w:r>
          </w:p>
        </w:tc>
      </w:tr>
      <w:tr w:rsidR="000B4205" w:rsidRPr="004647B5" w14:paraId="1B394567" w14:textId="77777777" w:rsidTr="000E0B14">
        <w:trPr>
          <w:cantSplit/>
        </w:trPr>
        <w:tc>
          <w:tcPr>
            <w:tcW w:w="1387" w:type="pct"/>
            <w:tcBorders>
              <w:top w:val="single" w:sz="4" w:space="0" w:color="auto"/>
            </w:tcBorders>
            <w:tcMar>
              <w:top w:w="0" w:type="dxa"/>
              <w:left w:w="100" w:type="dxa"/>
              <w:bottom w:w="0" w:type="dxa"/>
              <w:right w:w="100" w:type="dxa"/>
            </w:tcMar>
          </w:tcPr>
          <w:p w14:paraId="7DF790E1" w14:textId="77777777" w:rsidR="000B4205" w:rsidRPr="004647B5" w:rsidRDefault="00000000" w:rsidP="008834BC">
            <w:pPr>
              <w:spacing w:line="480" w:lineRule="auto"/>
              <w:ind w:firstLine="0"/>
            </w:pPr>
            <w:r w:rsidRPr="004647B5">
              <w:t>Environmental provisions</w:t>
            </w:r>
          </w:p>
        </w:tc>
        <w:tc>
          <w:tcPr>
            <w:tcW w:w="608" w:type="pct"/>
            <w:tcBorders>
              <w:top w:val="single" w:sz="4" w:space="0" w:color="auto"/>
            </w:tcBorders>
            <w:tcMar>
              <w:top w:w="0" w:type="dxa"/>
              <w:left w:w="100" w:type="dxa"/>
              <w:bottom w:w="0" w:type="dxa"/>
              <w:right w:w="100" w:type="dxa"/>
            </w:tcMar>
          </w:tcPr>
          <w:p w14:paraId="1D7E04F2" w14:textId="77777777" w:rsidR="000B4205" w:rsidRPr="004647B5" w:rsidRDefault="00000000" w:rsidP="008834BC">
            <w:pPr>
              <w:spacing w:line="480" w:lineRule="auto"/>
              <w:ind w:firstLine="0"/>
              <w:jc w:val="center"/>
            </w:pPr>
            <w:r w:rsidRPr="004647B5">
              <w:t>0.0384</w:t>
            </w:r>
          </w:p>
        </w:tc>
        <w:tc>
          <w:tcPr>
            <w:tcW w:w="472" w:type="pct"/>
            <w:tcBorders>
              <w:top w:val="single" w:sz="4" w:space="0" w:color="auto"/>
            </w:tcBorders>
            <w:tcMar>
              <w:top w:w="0" w:type="dxa"/>
              <w:left w:w="100" w:type="dxa"/>
              <w:bottom w:w="0" w:type="dxa"/>
              <w:right w:w="100" w:type="dxa"/>
            </w:tcMar>
          </w:tcPr>
          <w:p w14:paraId="06907F79" w14:textId="77777777" w:rsidR="000B4205" w:rsidRPr="004647B5" w:rsidRDefault="00000000" w:rsidP="008834BC">
            <w:pPr>
              <w:spacing w:line="480" w:lineRule="auto"/>
              <w:ind w:firstLine="0"/>
              <w:jc w:val="center"/>
            </w:pPr>
            <w:r w:rsidRPr="004647B5">
              <w:t>0.0195</w:t>
            </w:r>
          </w:p>
        </w:tc>
        <w:tc>
          <w:tcPr>
            <w:tcW w:w="717" w:type="pct"/>
            <w:tcBorders>
              <w:top w:val="single" w:sz="4" w:space="0" w:color="auto"/>
            </w:tcBorders>
            <w:tcMar>
              <w:top w:w="0" w:type="dxa"/>
              <w:left w:w="100" w:type="dxa"/>
              <w:bottom w:w="0" w:type="dxa"/>
              <w:right w:w="100" w:type="dxa"/>
            </w:tcMar>
          </w:tcPr>
          <w:p w14:paraId="70770A57" w14:textId="77777777" w:rsidR="000B4205" w:rsidRPr="004647B5" w:rsidRDefault="00000000" w:rsidP="008834BC">
            <w:pPr>
              <w:spacing w:line="480" w:lineRule="auto"/>
              <w:ind w:firstLine="0"/>
              <w:jc w:val="center"/>
            </w:pPr>
            <w:r w:rsidRPr="004647B5">
              <w:t>+3.91%</w:t>
            </w:r>
          </w:p>
        </w:tc>
        <w:tc>
          <w:tcPr>
            <w:tcW w:w="459" w:type="pct"/>
            <w:tcBorders>
              <w:top w:val="single" w:sz="4" w:space="0" w:color="auto"/>
            </w:tcBorders>
            <w:tcMar>
              <w:top w:w="0" w:type="dxa"/>
              <w:left w:w="100" w:type="dxa"/>
              <w:bottom w:w="0" w:type="dxa"/>
              <w:right w:w="100" w:type="dxa"/>
            </w:tcMar>
          </w:tcPr>
          <w:p w14:paraId="21D48D17" w14:textId="77777777" w:rsidR="000B4205" w:rsidRPr="004647B5" w:rsidRDefault="00000000" w:rsidP="008834BC">
            <w:pPr>
              <w:spacing w:line="480" w:lineRule="auto"/>
              <w:ind w:firstLine="0"/>
              <w:jc w:val="center"/>
            </w:pPr>
            <w:r w:rsidRPr="004647B5">
              <w:t>0.049</w:t>
            </w:r>
          </w:p>
        </w:tc>
        <w:tc>
          <w:tcPr>
            <w:tcW w:w="654" w:type="pct"/>
            <w:tcBorders>
              <w:top w:val="single" w:sz="4" w:space="0" w:color="auto"/>
            </w:tcBorders>
            <w:tcMar>
              <w:top w:w="0" w:type="dxa"/>
              <w:left w:w="100" w:type="dxa"/>
              <w:bottom w:w="0" w:type="dxa"/>
              <w:right w:w="100" w:type="dxa"/>
            </w:tcMar>
          </w:tcPr>
          <w:p w14:paraId="72356AF8" w14:textId="77777777" w:rsidR="000B4205" w:rsidRPr="004647B5" w:rsidRDefault="00000000" w:rsidP="008834BC">
            <w:pPr>
              <w:spacing w:line="480" w:lineRule="auto"/>
              <w:ind w:firstLine="0"/>
              <w:jc w:val="center"/>
            </w:pPr>
            <w:r w:rsidRPr="004647B5">
              <w:t>0.244</w:t>
            </w:r>
          </w:p>
        </w:tc>
        <w:tc>
          <w:tcPr>
            <w:tcW w:w="703" w:type="pct"/>
            <w:tcBorders>
              <w:top w:val="single" w:sz="4" w:space="0" w:color="auto"/>
            </w:tcBorders>
            <w:tcMar>
              <w:top w:w="0" w:type="dxa"/>
              <w:left w:w="100" w:type="dxa"/>
              <w:bottom w:w="0" w:type="dxa"/>
              <w:right w:w="100" w:type="dxa"/>
            </w:tcMar>
          </w:tcPr>
          <w:p w14:paraId="06558E1B" w14:textId="77777777" w:rsidR="000B4205" w:rsidRPr="004647B5" w:rsidRDefault="00000000" w:rsidP="008834BC">
            <w:pPr>
              <w:spacing w:line="480" w:lineRule="auto"/>
              <w:ind w:firstLine="0"/>
              <w:jc w:val="center"/>
            </w:pPr>
            <w:r w:rsidRPr="004647B5">
              <w:t>16,752,356</w:t>
            </w:r>
          </w:p>
        </w:tc>
      </w:tr>
      <w:tr w:rsidR="000B4205" w:rsidRPr="004647B5" w14:paraId="05E7F52E" w14:textId="77777777" w:rsidTr="000E0B14">
        <w:trPr>
          <w:cantSplit/>
        </w:trPr>
        <w:tc>
          <w:tcPr>
            <w:tcW w:w="1387" w:type="pct"/>
            <w:tcMar>
              <w:top w:w="0" w:type="dxa"/>
              <w:left w:w="100" w:type="dxa"/>
              <w:bottom w:w="0" w:type="dxa"/>
              <w:right w:w="100" w:type="dxa"/>
            </w:tcMar>
          </w:tcPr>
          <w:p w14:paraId="7F283E9B" w14:textId="77777777" w:rsidR="000B4205" w:rsidRPr="004647B5" w:rsidRDefault="00000000" w:rsidP="008834BC">
            <w:pPr>
              <w:spacing w:line="480" w:lineRule="auto"/>
              <w:ind w:firstLine="0"/>
            </w:pPr>
            <w:r w:rsidRPr="004647B5">
              <w:t>Digital and knowledge</w:t>
            </w:r>
          </w:p>
        </w:tc>
        <w:tc>
          <w:tcPr>
            <w:tcW w:w="608" w:type="pct"/>
            <w:tcMar>
              <w:top w:w="0" w:type="dxa"/>
              <w:left w:w="100" w:type="dxa"/>
              <w:bottom w:w="0" w:type="dxa"/>
              <w:right w:w="100" w:type="dxa"/>
            </w:tcMar>
          </w:tcPr>
          <w:p w14:paraId="45F6B75F" w14:textId="77777777" w:rsidR="000B4205" w:rsidRPr="004647B5" w:rsidRDefault="00000000" w:rsidP="008834BC">
            <w:pPr>
              <w:spacing w:line="480" w:lineRule="auto"/>
              <w:ind w:firstLine="0"/>
              <w:jc w:val="center"/>
            </w:pPr>
            <w:r w:rsidRPr="004647B5">
              <w:t>0.0453</w:t>
            </w:r>
          </w:p>
        </w:tc>
        <w:tc>
          <w:tcPr>
            <w:tcW w:w="472" w:type="pct"/>
            <w:tcMar>
              <w:top w:w="0" w:type="dxa"/>
              <w:left w:w="100" w:type="dxa"/>
              <w:bottom w:w="0" w:type="dxa"/>
              <w:right w:w="100" w:type="dxa"/>
            </w:tcMar>
          </w:tcPr>
          <w:p w14:paraId="24E5831E" w14:textId="77777777" w:rsidR="000B4205" w:rsidRPr="004647B5" w:rsidRDefault="00000000" w:rsidP="008834BC">
            <w:pPr>
              <w:spacing w:line="480" w:lineRule="auto"/>
              <w:ind w:firstLine="0"/>
              <w:jc w:val="center"/>
            </w:pPr>
            <w:r w:rsidRPr="004647B5">
              <w:t>0.0338</w:t>
            </w:r>
          </w:p>
        </w:tc>
        <w:tc>
          <w:tcPr>
            <w:tcW w:w="717" w:type="pct"/>
            <w:tcMar>
              <w:top w:w="0" w:type="dxa"/>
              <w:left w:w="100" w:type="dxa"/>
              <w:bottom w:w="0" w:type="dxa"/>
              <w:right w:w="100" w:type="dxa"/>
            </w:tcMar>
          </w:tcPr>
          <w:p w14:paraId="13E3D3F1" w14:textId="77777777" w:rsidR="000B4205" w:rsidRPr="004647B5" w:rsidRDefault="00000000" w:rsidP="008834BC">
            <w:pPr>
              <w:spacing w:line="480" w:lineRule="auto"/>
              <w:ind w:firstLine="0"/>
              <w:jc w:val="center"/>
            </w:pPr>
            <w:r w:rsidRPr="004647B5">
              <w:t>+4.63%</w:t>
            </w:r>
          </w:p>
        </w:tc>
        <w:tc>
          <w:tcPr>
            <w:tcW w:w="459" w:type="pct"/>
            <w:tcMar>
              <w:top w:w="0" w:type="dxa"/>
              <w:left w:w="100" w:type="dxa"/>
              <w:bottom w:w="0" w:type="dxa"/>
              <w:right w:w="100" w:type="dxa"/>
            </w:tcMar>
          </w:tcPr>
          <w:p w14:paraId="26468750" w14:textId="77777777" w:rsidR="000B4205" w:rsidRPr="004647B5" w:rsidRDefault="00000000" w:rsidP="008834BC">
            <w:pPr>
              <w:spacing w:line="480" w:lineRule="auto"/>
              <w:ind w:firstLine="0"/>
              <w:jc w:val="center"/>
            </w:pPr>
            <w:r w:rsidRPr="004647B5">
              <w:t>0.180</w:t>
            </w:r>
          </w:p>
        </w:tc>
        <w:tc>
          <w:tcPr>
            <w:tcW w:w="654" w:type="pct"/>
            <w:tcMar>
              <w:top w:w="0" w:type="dxa"/>
              <w:left w:w="100" w:type="dxa"/>
              <w:bottom w:w="0" w:type="dxa"/>
              <w:right w:w="100" w:type="dxa"/>
            </w:tcMar>
          </w:tcPr>
          <w:p w14:paraId="7AC1DBD4" w14:textId="77777777" w:rsidR="000B4205" w:rsidRPr="004647B5" w:rsidRDefault="00000000" w:rsidP="008834BC">
            <w:pPr>
              <w:spacing w:line="480" w:lineRule="auto"/>
              <w:ind w:firstLine="0"/>
              <w:jc w:val="center"/>
            </w:pPr>
            <w:r w:rsidRPr="004647B5">
              <w:t>0.451</w:t>
            </w:r>
          </w:p>
        </w:tc>
        <w:tc>
          <w:tcPr>
            <w:tcW w:w="703" w:type="pct"/>
            <w:tcMar>
              <w:top w:w="0" w:type="dxa"/>
              <w:left w:w="100" w:type="dxa"/>
              <w:bottom w:w="0" w:type="dxa"/>
              <w:right w:w="100" w:type="dxa"/>
            </w:tcMar>
          </w:tcPr>
          <w:p w14:paraId="7A1B5710" w14:textId="77777777" w:rsidR="000B4205" w:rsidRPr="004647B5" w:rsidRDefault="00000000" w:rsidP="008834BC">
            <w:pPr>
              <w:spacing w:line="480" w:lineRule="auto"/>
              <w:ind w:firstLine="0"/>
              <w:jc w:val="center"/>
            </w:pPr>
            <w:r w:rsidRPr="004647B5">
              <w:t>16,752,356</w:t>
            </w:r>
          </w:p>
        </w:tc>
      </w:tr>
      <w:tr w:rsidR="000B4205" w:rsidRPr="004647B5" w14:paraId="7DECA0CD" w14:textId="77777777" w:rsidTr="000E0B14">
        <w:trPr>
          <w:cantSplit/>
        </w:trPr>
        <w:tc>
          <w:tcPr>
            <w:tcW w:w="1387" w:type="pct"/>
            <w:tcMar>
              <w:top w:w="0" w:type="dxa"/>
              <w:left w:w="100" w:type="dxa"/>
              <w:bottom w:w="0" w:type="dxa"/>
              <w:right w:w="100" w:type="dxa"/>
            </w:tcMar>
          </w:tcPr>
          <w:p w14:paraId="2EB59CA2" w14:textId="77777777" w:rsidR="000B4205" w:rsidRPr="004647B5" w:rsidRDefault="00000000" w:rsidP="008834BC">
            <w:pPr>
              <w:spacing w:line="480" w:lineRule="auto"/>
              <w:ind w:firstLine="0"/>
            </w:pPr>
            <w:r w:rsidRPr="004647B5">
              <w:t>Border coordination</w:t>
            </w:r>
          </w:p>
        </w:tc>
        <w:tc>
          <w:tcPr>
            <w:tcW w:w="608" w:type="pct"/>
            <w:tcMar>
              <w:top w:w="0" w:type="dxa"/>
              <w:left w:w="100" w:type="dxa"/>
              <w:bottom w:w="0" w:type="dxa"/>
              <w:right w:w="100" w:type="dxa"/>
            </w:tcMar>
          </w:tcPr>
          <w:p w14:paraId="0846D22A" w14:textId="77777777" w:rsidR="000B4205" w:rsidRPr="004647B5" w:rsidRDefault="00000000" w:rsidP="008834BC">
            <w:pPr>
              <w:spacing w:line="480" w:lineRule="auto"/>
              <w:ind w:firstLine="0"/>
              <w:jc w:val="center"/>
            </w:pPr>
            <w:r w:rsidRPr="004647B5">
              <w:t>0.0178</w:t>
            </w:r>
          </w:p>
        </w:tc>
        <w:tc>
          <w:tcPr>
            <w:tcW w:w="472" w:type="pct"/>
            <w:tcMar>
              <w:top w:w="0" w:type="dxa"/>
              <w:left w:w="100" w:type="dxa"/>
              <w:bottom w:w="0" w:type="dxa"/>
              <w:right w:w="100" w:type="dxa"/>
            </w:tcMar>
          </w:tcPr>
          <w:p w14:paraId="1FF94A89" w14:textId="77777777" w:rsidR="000B4205" w:rsidRPr="004647B5" w:rsidRDefault="00000000" w:rsidP="008834BC">
            <w:pPr>
              <w:spacing w:line="480" w:lineRule="auto"/>
              <w:ind w:firstLine="0"/>
              <w:jc w:val="center"/>
            </w:pPr>
            <w:r w:rsidRPr="004647B5">
              <w:t>0.0213</w:t>
            </w:r>
          </w:p>
        </w:tc>
        <w:tc>
          <w:tcPr>
            <w:tcW w:w="717" w:type="pct"/>
            <w:tcMar>
              <w:top w:w="0" w:type="dxa"/>
              <w:left w:w="100" w:type="dxa"/>
              <w:bottom w:w="0" w:type="dxa"/>
              <w:right w:w="100" w:type="dxa"/>
            </w:tcMar>
          </w:tcPr>
          <w:p w14:paraId="39AD22DE" w14:textId="77777777" w:rsidR="000B4205" w:rsidRPr="004647B5" w:rsidRDefault="00000000" w:rsidP="008834BC">
            <w:pPr>
              <w:spacing w:line="480" w:lineRule="auto"/>
              <w:ind w:firstLine="0"/>
              <w:jc w:val="center"/>
            </w:pPr>
            <w:r w:rsidRPr="004647B5">
              <w:t>+1.80%</w:t>
            </w:r>
          </w:p>
        </w:tc>
        <w:tc>
          <w:tcPr>
            <w:tcW w:w="459" w:type="pct"/>
            <w:tcMar>
              <w:top w:w="0" w:type="dxa"/>
              <w:left w:w="100" w:type="dxa"/>
              <w:bottom w:w="0" w:type="dxa"/>
              <w:right w:w="100" w:type="dxa"/>
            </w:tcMar>
          </w:tcPr>
          <w:p w14:paraId="421F61DC" w14:textId="77777777" w:rsidR="000B4205" w:rsidRPr="004647B5" w:rsidRDefault="00000000" w:rsidP="008834BC">
            <w:pPr>
              <w:spacing w:line="480" w:lineRule="auto"/>
              <w:ind w:firstLine="0"/>
              <w:jc w:val="center"/>
            </w:pPr>
            <w:r w:rsidRPr="004647B5">
              <w:t>0.404</w:t>
            </w:r>
          </w:p>
        </w:tc>
        <w:tc>
          <w:tcPr>
            <w:tcW w:w="654" w:type="pct"/>
            <w:tcMar>
              <w:top w:w="0" w:type="dxa"/>
              <w:left w:w="100" w:type="dxa"/>
              <w:bottom w:w="0" w:type="dxa"/>
              <w:right w:w="100" w:type="dxa"/>
            </w:tcMar>
          </w:tcPr>
          <w:p w14:paraId="48FA0C23" w14:textId="77777777" w:rsidR="000B4205" w:rsidRPr="004647B5" w:rsidRDefault="00000000" w:rsidP="008834BC">
            <w:pPr>
              <w:spacing w:line="480" w:lineRule="auto"/>
              <w:ind w:firstLine="0"/>
              <w:jc w:val="center"/>
            </w:pPr>
            <w:r w:rsidRPr="004647B5">
              <w:t>0.673</w:t>
            </w:r>
          </w:p>
        </w:tc>
        <w:tc>
          <w:tcPr>
            <w:tcW w:w="703" w:type="pct"/>
            <w:tcMar>
              <w:top w:w="0" w:type="dxa"/>
              <w:left w:w="100" w:type="dxa"/>
              <w:bottom w:w="0" w:type="dxa"/>
              <w:right w:w="100" w:type="dxa"/>
            </w:tcMar>
          </w:tcPr>
          <w:p w14:paraId="3BB0850A" w14:textId="77777777" w:rsidR="000B4205" w:rsidRPr="004647B5" w:rsidRDefault="00000000" w:rsidP="008834BC">
            <w:pPr>
              <w:spacing w:line="480" w:lineRule="auto"/>
              <w:ind w:firstLine="0"/>
              <w:jc w:val="center"/>
            </w:pPr>
            <w:r w:rsidRPr="004647B5">
              <w:t>16,752,356</w:t>
            </w:r>
          </w:p>
        </w:tc>
      </w:tr>
      <w:tr w:rsidR="000B4205" w:rsidRPr="004647B5" w14:paraId="377449AA" w14:textId="77777777" w:rsidTr="000E0B14">
        <w:trPr>
          <w:cantSplit/>
        </w:trPr>
        <w:tc>
          <w:tcPr>
            <w:tcW w:w="1387" w:type="pct"/>
            <w:tcMar>
              <w:top w:w="0" w:type="dxa"/>
              <w:left w:w="100" w:type="dxa"/>
              <w:bottom w:w="0" w:type="dxa"/>
              <w:right w:w="100" w:type="dxa"/>
            </w:tcMar>
          </w:tcPr>
          <w:p w14:paraId="79E1E64F" w14:textId="77777777" w:rsidR="000B4205" w:rsidRPr="004647B5" w:rsidRDefault="00000000" w:rsidP="008834BC">
            <w:pPr>
              <w:spacing w:line="480" w:lineRule="auto"/>
              <w:ind w:firstLine="0"/>
            </w:pPr>
            <w:r w:rsidRPr="004647B5">
              <w:t>Investment and production</w:t>
            </w:r>
          </w:p>
        </w:tc>
        <w:tc>
          <w:tcPr>
            <w:tcW w:w="608" w:type="pct"/>
            <w:tcMar>
              <w:top w:w="0" w:type="dxa"/>
              <w:left w:w="100" w:type="dxa"/>
              <w:bottom w:w="0" w:type="dxa"/>
              <w:right w:w="100" w:type="dxa"/>
            </w:tcMar>
          </w:tcPr>
          <w:p w14:paraId="6A4D5F0E" w14:textId="77777777" w:rsidR="000B4205" w:rsidRPr="004647B5" w:rsidRDefault="00000000" w:rsidP="008834BC">
            <w:pPr>
              <w:spacing w:line="480" w:lineRule="auto"/>
              <w:ind w:firstLine="0"/>
              <w:jc w:val="center"/>
            </w:pPr>
            <w:r w:rsidRPr="004647B5">
              <w:t>0.0072</w:t>
            </w:r>
          </w:p>
        </w:tc>
        <w:tc>
          <w:tcPr>
            <w:tcW w:w="472" w:type="pct"/>
            <w:tcMar>
              <w:top w:w="0" w:type="dxa"/>
              <w:left w:w="100" w:type="dxa"/>
              <w:bottom w:w="0" w:type="dxa"/>
              <w:right w:w="100" w:type="dxa"/>
            </w:tcMar>
          </w:tcPr>
          <w:p w14:paraId="35448DC1" w14:textId="77777777" w:rsidR="000B4205" w:rsidRPr="004647B5" w:rsidRDefault="00000000" w:rsidP="008834BC">
            <w:pPr>
              <w:spacing w:line="480" w:lineRule="auto"/>
              <w:ind w:firstLine="0"/>
              <w:jc w:val="center"/>
            </w:pPr>
            <w:r w:rsidRPr="004647B5">
              <w:t>0.0180</w:t>
            </w:r>
          </w:p>
        </w:tc>
        <w:tc>
          <w:tcPr>
            <w:tcW w:w="717" w:type="pct"/>
            <w:tcMar>
              <w:top w:w="0" w:type="dxa"/>
              <w:left w:w="100" w:type="dxa"/>
              <w:bottom w:w="0" w:type="dxa"/>
              <w:right w:w="100" w:type="dxa"/>
            </w:tcMar>
          </w:tcPr>
          <w:p w14:paraId="21FEEDA5" w14:textId="77777777" w:rsidR="000B4205" w:rsidRPr="004647B5" w:rsidRDefault="00000000" w:rsidP="008834BC">
            <w:pPr>
              <w:spacing w:line="480" w:lineRule="auto"/>
              <w:ind w:firstLine="0"/>
              <w:jc w:val="center"/>
            </w:pPr>
            <w:r w:rsidRPr="004647B5">
              <w:t>+0.72%</w:t>
            </w:r>
          </w:p>
        </w:tc>
        <w:tc>
          <w:tcPr>
            <w:tcW w:w="459" w:type="pct"/>
            <w:tcMar>
              <w:top w:w="0" w:type="dxa"/>
              <w:left w:w="100" w:type="dxa"/>
              <w:bottom w:w="0" w:type="dxa"/>
              <w:right w:w="100" w:type="dxa"/>
            </w:tcMar>
          </w:tcPr>
          <w:p w14:paraId="4BEFA630" w14:textId="77777777" w:rsidR="000B4205" w:rsidRPr="004647B5" w:rsidRDefault="00000000" w:rsidP="008834BC">
            <w:pPr>
              <w:spacing w:line="480" w:lineRule="auto"/>
              <w:ind w:firstLine="0"/>
              <w:jc w:val="center"/>
            </w:pPr>
            <w:r w:rsidRPr="004647B5">
              <w:t>0.691</w:t>
            </w:r>
          </w:p>
        </w:tc>
        <w:tc>
          <w:tcPr>
            <w:tcW w:w="654" w:type="pct"/>
            <w:tcMar>
              <w:top w:w="0" w:type="dxa"/>
              <w:left w:w="100" w:type="dxa"/>
              <w:bottom w:w="0" w:type="dxa"/>
              <w:right w:w="100" w:type="dxa"/>
            </w:tcMar>
          </w:tcPr>
          <w:p w14:paraId="43C751B5" w14:textId="77777777" w:rsidR="000B4205" w:rsidRPr="004647B5" w:rsidRDefault="00000000" w:rsidP="008834BC">
            <w:pPr>
              <w:spacing w:line="480" w:lineRule="auto"/>
              <w:ind w:firstLine="0"/>
              <w:jc w:val="center"/>
            </w:pPr>
            <w:r w:rsidRPr="004647B5">
              <w:t>0.753</w:t>
            </w:r>
          </w:p>
        </w:tc>
        <w:tc>
          <w:tcPr>
            <w:tcW w:w="703" w:type="pct"/>
            <w:tcMar>
              <w:top w:w="0" w:type="dxa"/>
              <w:left w:w="100" w:type="dxa"/>
              <w:bottom w:w="0" w:type="dxa"/>
              <w:right w:w="100" w:type="dxa"/>
            </w:tcMar>
          </w:tcPr>
          <w:p w14:paraId="50967787" w14:textId="77777777" w:rsidR="000B4205" w:rsidRPr="004647B5" w:rsidRDefault="00000000" w:rsidP="008834BC">
            <w:pPr>
              <w:spacing w:line="480" w:lineRule="auto"/>
              <w:ind w:firstLine="0"/>
              <w:jc w:val="center"/>
            </w:pPr>
            <w:r w:rsidRPr="004647B5">
              <w:t>16,752,356</w:t>
            </w:r>
          </w:p>
        </w:tc>
      </w:tr>
      <w:tr w:rsidR="000B4205" w:rsidRPr="004647B5" w14:paraId="38E51A45" w14:textId="77777777" w:rsidTr="000E0B14">
        <w:trPr>
          <w:cantSplit/>
        </w:trPr>
        <w:tc>
          <w:tcPr>
            <w:tcW w:w="1387" w:type="pct"/>
            <w:tcMar>
              <w:top w:w="0" w:type="dxa"/>
              <w:left w:w="100" w:type="dxa"/>
              <w:bottom w:w="0" w:type="dxa"/>
              <w:right w:w="100" w:type="dxa"/>
            </w:tcMar>
          </w:tcPr>
          <w:p w14:paraId="033ACD83" w14:textId="77777777" w:rsidR="000B4205" w:rsidRPr="004647B5" w:rsidRDefault="00000000" w:rsidP="008834BC">
            <w:pPr>
              <w:spacing w:line="480" w:lineRule="auto"/>
              <w:ind w:firstLine="0"/>
            </w:pPr>
            <w:r w:rsidRPr="004647B5">
              <w:t>Services and procurement</w:t>
            </w:r>
          </w:p>
        </w:tc>
        <w:tc>
          <w:tcPr>
            <w:tcW w:w="608" w:type="pct"/>
            <w:tcMar>
              <w:top w:w="0" w:type="dxa"/>
              <w:left w:w="100" w:type="dxa"/>
              <w:bottom w:w="0" w:type="dxa"/>
              <w:right w:w="100" w:type="dxa"/>
            </w:tcMar>
          </w:tcPr>
          <w:p w14:paraId="01EACA66" w14:textId="77777777" w:rsidR="000B4205" w:rsidRPr="004647B5" w:rsidRDefault="00000000" w:rsidP="008834BC">
            <w:pPr>
              <w:spacing w:line="480" w:lineRule="auto"/>
              <w:ind w:firstLine="0"/>
              <w:jc w:val="center"/>
            </w:pPr>
            <w:r w:rsidRPr="004647B5">
              <w:t>0.0059</w:t>
            </w:r>
          </w:p>
        </w:tc>
        <w:tc>
          <w:tcPr>
            <w:tcW w:w="472" w:type="pct"/>
            <w:tcMar>
              <w:top w:w="0" w:type="dxa"/>
              <w:left w:w="100" w:type="dxa"/>
              <w:bottom w:w="0" w:type="dxa"/>
              <w:right w:w="100" w:type="dxa"/>
            </w:tcMar>
          </w:tcPr>
          <w:p w14:paraId="27635A30" w14:textId="77777777" w:rsidR="000B4205" w:rsidRPr="004647B5" w:rsidRDefault="00000000" w:rsidP="008834BC">
            <w:pPr>
              <w:spacing w:line="480" w:lineRule="auto"/>
              <w:ind w:firstLine="0"/>
              <w:jc w:val="center"/>
            </w:pPr>
            <w:r w:rsidRPr="004647B5">
              <w:t>0.0188</w:t>
            </w:r>
          </w:p>
        </w:tc>
        <w:tc>
          <w:tcPr>
            <w:tcW w:w="717" w:type="pct"/>
            <w:tcMar>
              <w:top w:w="0" w:type="dxa"/>
              <w:left w:w="100" w:type="dxa"/>
              <w:bottom w:w="0" w:type="dxa"/>
              <w:right w:w="100" w:type="dxa"/>
            </w:tcMar>
          </w:tcPr>
          <w:p w14:paraId="2987B794" w14:textId="77777777" w:rsidR="000B4205" w:rsidRPr="004647B5" w:rsidRDefault="00000000" w:rsidP="008834BC">
            <w:pPr>
              <w:spacing w:line="480" w:lineRule="auto"/>
              <w:ind w:firstLine="0"/>
              <w:jc w:val="center"/>
            </w:pPr>
            <w:r w:rsidRPr="004647B5">
              <w:t>+0.59%</w:t>
            </w:r>
          </w:p>
        </w:tc>
        <w:tc>
          <w:tcPr>
            <w:tcW w:w="459" w:type="pct"/>
            <w:tcMar>
              <w:top w:w="0" w:type="dxa"/>
              <w:left w:w="100" w:type="dxa"/>
              <w:bottom w:w="0" w:type="dxa"/>
              <w:right w:w="100" w:type="dxa"/>
            </w:tcMar>
          </w:tcPr>
          <w:p w14:paraId="569A7A49" w14:textId="77777777" w:rsidR="000B4205" w:rsidRPr="004647B5" w:rsidRDefault="00000000" w:rsidP="008834BC">
            <w:pPr>
              <w:spacing w:line="480" w:lineRule="auto"/>
              <w:ind w:firstLine="0"/>
              <w:jc w:val="center"/>
            </w:pPr>
            <w:r w:rsidRPr="004647B5">
              <w:t>0.753</w:t>
            </w:r>
          </w:p>
        </w:tc>
        <w:tc>
          <w:tcPr>
            <w:tcW w:w="654" w:type="pct"/>
            <w:tcMar>
              <w:top w:w="0" w:type="dxa"/>
              <w:left w:w="100" w:type="dxa"/>
              <w:bottom w:w="0" w:type="dxa"/>
              <w:right w:w="100" w:type="dxa"/>
            </w:tcMar>
          </w:tcPr>
          <w:p w14:paraId="7F523455" w14:textId="77777777" w:rsidR="000B4205" w:rsidRPr="004647B5" w:rsidRDefault="00000000" w:rsidP="008834BC">
            <w:pPr>
              <w:spacing w:line="480" w:lineRule="auto"/>
              <w:ind w:firstLine="0"/>
              <w:jc w:val="center"/>
            </w:pPr>
            <w:r w:rsidRPr="004647B5">
              <w:t>0.753</w:t>
            </w:r>
          </w:p>
        </w:tc>
        <w:tc>
          <w:tcPr>
            <w:tcW w:w="703" w:type="pct"/>
            <w:tcMar>
              <w:top w:w="0" w:type="dxa"/>
              <w:left w:w="100" w:type="dxa"/>
              <w:bottom w:w="0" w:type="dxa"/>
              <w:right w:w="100" w:type="dxa"/>
            </w:tcMar>
          </w:tcPr>
          <w:p w14:paraId="0FAE9DB6" w14:textId="77777777" w:rsidR="000B4205" w:rsidRPr="004647B5" w:rsidRDefault="00000000" w:rsidP="008834BC">
            <w:pPr>
              <w:spacing w:line="480" w:lineRule="auto"/>
              <w:ind w:firstLine="0"/>
              <w:jc w:val="center"/>
            </w:pPr>
            <w:r w:rsidRPr="004647B5">
              <w:t>16,752,356</w:t>
            </w:r>
          </w:p>
        </w:tc>
      </w:tr>
    </w:tbl>
    <w:p w14:paraId="482DAA06" w14:textId="141E1A37" w:rsidR="000B4205" w:rsidRPr="004647B5" w:rsidRDefault="002E472E" w:rsidP="008834BC">
      <w:pPr>
        <w:spacing w:line="480" w:lineRule="auto"/>
        <w:ind w:firstLine="0"/>
        <w:jc w:val="right"/>
        <w:rPr>
          <w:i/>
          <w:iCs/>
        </w:rPr>
      </w:pPr>
      <w:r w:rsidRPr="004647B5">
        <w:rPr>
          <w:i/>
          <w:iCs/>
        </w:rPr>
        <w:lastRenderedPageBreak/>
        <w:t>Notes: Standard errors two-way clustered by pair and year in parentheses. Asterisks denote BH-FDR q-values. The environmental bundle contains only environmental laws.</w:t>
      </w:r>
      <w:r w:rsidRPr="004647B5">
        <w:rPr>
          <w:i/>
          <w:iCs/>
        </w:rPr>
        <w:br/>
        <w:t>Source: Authors</w:t>
      </w:r>
      <w:r w:rsidRPr="004647B5">
        <w:rPr>
          <w:i/>
          <w:iCs/>
          <w:lang w:val="en-US"/>
        </w:rPr>
        <w:t xml:space="preserve">’ </w:t>
      </w:r>
      <w:r w:rsidRPr="004647B5">
        <w:rPr>
          <w:i/>
          <w:iCs/>
        </w:rPr>
        <w:t>compilation</w:t>
      </w:r>
    </w:p>
    <w:p w14:paraId="1AE083AB" w14:textId="77777777" w:rsidR="000B4205" w:rsidRPr="004647B5" w:rsidRDefault="000B4205" w:rsidP="008834BC">
      <w:pPr>
        <w:spacing w:line="480" w:lineRule="auto"/>
        <w:ind w:firstLine="0"/>
      </w:pPr>
    </w:p>
    <w:p w14:paraId="322808A5" w14:textId="77777777" w:rsidR="000B4205" w:rsidRPr="004647B5" w:rsidRDefault="00000000" w:rsidP="008834BC">
      <w:pPr>
        <w:spacing w:line="480" w:lineRule="auto"/>
        <w:ind w:firstLine="0"/>
        <w:jc w:val="center"/>
        <w:rPr>
          <w:b/>
          <w:bCs/>
        </w:rPr>
      </w:pPr>
      <w:r w:rsidRPr="004647B5">
        <w:rPr>
          <w:b/>
          <w:bCs/>
        </w:rPr>
        <w:t>Appendix Table A3. Individual DTA Provision Screening: GPR × Provision Interactions (FTA-Conditional)</w:t>
      </w:r>
    </w:p>
    <w:tbl>
      <w:tblPr>
        <w:tblStyle w:val="a8"/>
        <w:tblW w:w="5000" w:type="pct"/>
        <w:tblInd w:w="0" w:type="dxa"/>
        <w:tblBorders>
          <w:top w:val="single" w:sz="4" w:space="0" w:color="auto"/>
          <w:bottom w:val="single" w:sz="4" w:space="0" w:color="auto"/>
        </w:tblBorders>
        <w:tblLook w:val="0600" w:firstRow="0" w:lastRow="0" w:firstColumn="0" w:lastColumn="0" w:noHBand="1" w:noVBand="1"/>
      </w:tblPr>
      <w:tblGrid>
        <w:gridCol w:w="2803"/>
        <w:gridCol w:w="1107"/>
        <w:gridCol w:w="860"/>
        <w:gridCol w:w="1149"/>
        <w:gridCol w:w="814"/>
        <w:gridCol w:w="1088"/>
        <w:gridCol w:w="1280"/>
      </w:tblGrid>
      <w:tr w:rsidR="000B4205" w:rsidRPr="004647B5" w14:paraId="6D6C32F1" w14:textId="77777777" w:rsidTr="00040BEC">
        <w:trPr>
          <w:cantSplit/>
          <w:tblHeader/>
        </w:trPr>
        <w:tc>
          <w:tcPr>
            <w:tcW w:w="1539" w:type="pct"/>
            <w:tcBorders>
              <w:top w:val="single" w:sz="4" w:space="0" w:color="auto"/>
              <w:bottom w:val="single" w:sz="4" w:space="0" w:color="auto"/>
            </w:tcBorders>
            <w:tcMar>
              <w:top w:w="0" w:type="dxa"/>
              <w:left w:w="100" w:type="dxa"/>
              <w:bottom w:w="0" w:type="dxa"/>
              <w:right w:w="100" w:type="dxa"/>
            </w:tcMar>
          </w:tcPr>
          <w:p w14:paraId="44E06D65" w14:textId="77777777" w:rsidR="000B4205" w:rsidRPr="004647B5" w:rsidRDefault="00000000" w:rsidP="008834BC">
            <w:pPr>
              <w:spacing w:line="480" w:lineRule="auto"/>
              <w:ind w:firstLine="0"/>
              <w:rPr>
                <w:b/>
                <w:bCs/>
              </w:rPr>
            </w:pPr>
            <w:r w:rsidRPr="004647B5">
              <w:rPr>
                <w:b/>
                <w:bCs/>
              </w:rPr>
              <w:t>Provision</w:t>
            </w:r>
          </w:p>
        </w:tc>
        <w:tc>
          <w:tcPr>
            <w:tcW w:w="608" w:type="pct"/>
            <w:tcBorders>
              <w:top w:val="single" w:sz="4" w:space="0" w:color="auto"/>
              <w:bottom w:val="single" w:sz="4" w:space="0" w:color="auto"/>
            </w:tcBorders>
            <w:tcMar>
              <w:top w:w="0" w:type="dxa"/>
              <w:left w:w="100" w:type="dxa"/>
              <w:bottom w:w="0" w:type="dxa"/>
              <w:right w:w="100" w:type="dxa"/>
            </w:tcMar>
          </w:tcPr>
          <w:p w14:paraId="70D19228" w14:textId="77777777" w:rsidR="000B4205" w:rsidRPr="004647B5" w:rsidRDefault="00000000" w:rsidP="008834BC">
            <w:pPr>
              <w:spacing w:line="480" w:lineRule="auto"/>
              <w:ind w:firstLine="0"/>
              <w:jc w:val="center"/>
              <w:rPr>
                <w:b/>
                <w:bCs/>
              </w:rPr>
            </w:pPr>
            <w:r w:rsidRPr="004647B5">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32E0F9E6" w14:textId="77777777" w:rsidR="000B4205" w:rsidRPr="004647B5" w:rsidRDefault="00000000" w:rsidP="008834BC">
            <w:pPr>
              <w:spacing w:line="480" w:lineRule="auto"/>
              <w:ind w:firstLine="0"/>
              <w:jc w:val="center"/>
              <w:rPr>
                <w:b/>
                <w:bCs/>
              </w:rPr>
            </w:pPr>
            <w:r w:rsidRPr="004647B5">
              <w:rPr>
                <w:b/>
                <w:bCs/>
              </w:rPr>
              <w:t>SE</w:t>
            </w:r>
          </w:p>
        </w:tc>
        <w:tc>
          <w:tcPr>
            <w:tcW w:w="631" w:type="pct"/>
            <w:tcBorders>
              <w:top w:val="single" w:sz="4" w:space="0" w:color="auto"/>
              <w:bottom w:val="single" w:sz="4" w:space="0" w:color="auto"/>
            </w:tcBorders>
            <w:tcMar>
              <w:top w:w="0" w:type="dxa"/>
              <w:left w:w="100" w:type="dxa"/>
              <w:bottom w:w="0" w:type="dxa"/>
              <w:right w:w="100" w:type="dxa"/>
            </w:tcMar>
          </w:tcPr>
          <w:p w14:paraId="7BDFBFA6" w14:textId="77777777" w:rsidR="000B4205" w:rsidRPr="004647B5" w:rsidRDefault="00000000" w:rsidP="008834BC">
            <w:pPr>
              <w:spacing w:line="480" w:lineRule="auto"/>
              <w:ind w:firstLine="0"/>
              <w:jc w:val="center"/>
              <w:rPr>
                <w:b/>
                <w:bCs/>
              </w:rPr>
            </w:pPr>
            <w:r w:rsidRPr="004647B5">
              <w:rPr>
                <w:b/>
                <w:bCs/>
              </w:rPr>
              <w:t>Effect (%)</w:t>
            </w:r>
          </w:p>
        </w:tc>
        <w:tc>
          <w:tcPr>
            <w:tcW w:w="447" w:type="pct"/>
            <w:tcBorders>
              <w:top w:val="single" w:sz="4" w:space="0" w:color="auto"/>
              <w:bottom w:val="single" w:sz="4" w:space="0" w:color="auto"/>
            </w:tcBorders>
            <w:tcMar>
              <w:top w:w="0" w:type="dxa"/>
              <w:left w:w="100" w:type="dxa"/>
              <w:bottom w:w="0" w:type="dxa"/>
              <w:right w:w="100" w:type="dxa"/>
            </w:tcMar>
          </w:tcPr>
          <w:p w14:paraId="51C82E00" w14:textId="77777777" w:rsidR="000B4205" w:rsidRPr="004647B5" w:rsidRDefault="00000000" w:rsidP="008834BC">
            <w:pPr>
              <w:spacing w:line="480" w:lineRule="auto"/>
              <w:ind w:firstLine="0"/>
              <w:jc w:val="center"/>
              <w:rPr>
                <w:b/>
                <w:bCs/>
              </w:rPr>
            </w:pPr>
            <w:r w:rsidRPr="004647B5">
              <w:rPr>
                <w:b/>
                <w:bCs/>
              </w:rPr>
              <w:t>Raw p</w:t>
            </w:r>
          </w:p>
        </w:tc>
        <w:tc>
          <w:tcPr>
            <w:tcW w:w="598" w:type="pct"/>
            <w:tcBorders>
              <w:top w:val="single" w:sz="4" w:space="0" w:color="auto"/>
              <w:bottom w:val="single" w:sz="4" w:space="0" w:color="auto"/>
            </w:tcBorders>
            <w:tcMar>
              <w:top w:w="0" w:type="dxa"/>
              <w:left w:w="100" w:type="dxa"/>
              <w:bottom w:w="0" w:type="dxa"/>
              <w:right w:w="100" w:type="dxa"/>
            </w:tcMar>
          </w:tcPr>
          <w:p w14:paraId="0799A905" w14:textId="77777777" w:rsidR="000B4205" w:rsidRPr="004647B5" w:rsidRDefault="00000000" w:rsidP="008834BC">
            <w:pPr>
              <w:spacing w:line="480" w:lineRule="auto"/>
              <w:ind w:firstLine="0"/>
              <w:jc w:val="center"/>
              <w:rPr>
                <w:b/>
                <w:bCs/>
              </w:rPr>
            </w:pPr>
            <w:r w:rsidRPr="004647B5">
              <w:rPr>
                <w:b/>
                <w:bCs/>
              </w:rPr>
              <w:t>BH-FDR p</w:t>
            </w:r>
          </w:p>
        </w:tc>
        <w:tc>
          <w:tcPr>
            <w:tcW w:w="703" w:type="pct"/>
            <w:tcBorders>
              <w:top w:val="single" w:sz="4" w:space="0" w:color="auto"/>
              <w:bottom w:val="single" w:sz="4" w:space="0" w:color="auto"/>
            </w:tcBorders>
            <w:tcMar>
              <w:top w:w="0" w:type="dxa"/>
              <w:left w:w="100" w:type="dxa"/>
              <w:bottom w:w="0" w:type="dxa"/>
              <w:right w:w="100" w:type="dxa"/>
            </w:tcMar>
          </w:tcPr>
          <w:p w14:paraId="2CF5D153" w14:textId="77777777" w:rsidR="000B4205" w:rsidRPr="004647B5" w:rsidRDefault="00000000" w:rsidP="008834BC">
            <w:pPr>
              <w:spacing w:line="480" w:lineRule="auto"/>
              <w:ind w:firstLine="0"/>
              <w:jc w:val="center"/>
              <w:rPr>
                <w:b/>
                <w:bCs/>
              </w:rPr>
            </w:pPr>
            <w:r w:rsidRPr="004647B5">
              <w:rPr>
                <w:b/>
                <w:bCs/>
              </w:rPr>
              <w:t>N</w:t>
            </w:r>
          </w:p>
        </w:tc>
      </w:tr>
      <w:tr w:rsidR="000B4205" w:rsidRPr="004647B5" w14:paraId="129B73FE" w14:textId="77777777" w:rsidTr="00040BEC">
        <w:trPr>
          <w:cantSplit/>
        </w:trPr>
        <w:tc>
          <w:tcPr>
            <w:tcW w:w="1539" w:type="pct"/>
            <w:tcBorders>
              <w:top w:val="single" w:sz="4" w:space="0" w:color="auto"/>
            </w:tcBorders>
            <w:tcMar>
              <w:top w:w="0" w:type="dxa"/>
              <w:left w:w="100" w:type="dxa"/>
              <w:bottom w:w="0" w:type="dxa"/>
              <w:right w:w="100" w:type="dxa"/>
            </w:tcMar>
          </w:tcPr>
          <w:p w14:paraId="6AEB46ED" w14:textId="77777777" w:rsidR="000B4205" w:rsidRPr="004647B5" w:rsidRDefault="00000000" w:rsidP="008834BC">
            <w:pPr>
              <w:spacing w:line="480" w:lineRule="auto"/>
              <w:ind w:firstLine="0"/>
            </w:pPr>
            <w:r w:rsidRPr="004647B5">
              <w:t>Competition policy</w:t>
            </w:r>
          </w:p>
        </w:tc>
        <w:tc>
          <w:tcPr>
            <w:tcW w:w="608" w:type="pct"/>
            <w:tcBorders>
              <w:top w:val="single" w:sz="4" w:space="0" w:color="auto"/>
            </w:tcBorders>
            <w:tcMar>
              <w:top w:w="0" w:type="dxa"/>
              <w:left w:w="100" w:type="dxa"/>
              <w:bottom w:w="0" w:type="dxa"/>
              <w:right w:w="100" w:type="dxa"/>
            </w:tcMar>
          </w:tcPr>
          <w:p w14:paraId="5F0CEA35" w14:textId="77777777" w:rsidR="000B4205" w:rsidRPr="004647B5" w:rsidRDefault="00000000" w:rsidP="008834BC">
            <w:pPr>
              <w:spacing w:line="480" w:lineRule="auto"/>
              <w:ind w:firstLine="0"/>
              <w:jc w:val="center"/>
            </w:pPr>
            <w:r w:rsidRPr="004647B5">
              <w:t>0.0353</w:t>
            </w:r>
          </w:p>
        </w:tc>
        <w:tc>
          <w:tcPr>
            <w:tcW w:w="472" w:type="pct"/>
            <w:tcBorders>
              <w:top w:val="single" w:sz="4" w:space="0" w:color="auto"/>
            </w:tcBorders>
            <w:tcMar>
              <w:top w:w="0" w:type="dxa"/>
              <w:left w:w="100" w:type="dxa"/>
              <w:bottom w:w="0" w:type="dxa"/>
              <w:right w:w="100" w:type="dxa"/>
            </w:tcMar>
          </w:tcPr>
          <w:p w14:paraId="0D81D3B1" w14:textId="77777777" w:rsidR="000B4205" w:rsidRPr="004647B5" w:rsidRDefault="00000000" w:rsidP="008834BC">
            <w:pPr>
              <w:spacing w:line="480" w:lineRule="auto"/>
              <w:ind w:firstLine="0"/>
              <w:jc w:val="center"/>
            </w:pPr>
            <w:r w:rsidRPr="004647B5">
              <w:t>0.0169</w:t>
            </w:r>
          </w:p>
        </w:tc>
        <w:tc>
          <w:tcPr>
            <w:tcW w:w="631" w:type="pct"/>
            <w:tcBorders>
              <w:top w:val="single" w:sz="4" w:space="0" w:color="auto"/>
            </w:tcBorders>
            <w:tcMar>
              <w:top w:w="0" w:type="dxa"/>
              <w:left w:w="100" w:type="dxa"/>
              <w:bottom w:w="0" w:type="dxa"/>
              <w:right w:w="100" w:type="dxa"/>
            </w:tcMar>
          </w:tcPr>
          <w:p w14:paraId="48A2D802" w14:textId="77777777" w:rsidR="000B4205" w:rsidRPr="004647B5" w:rsidRDefault="00000000" w:rsidP="008834BC">
            <w:pPr>
              <w:spacing w:line="480" w:lineRule="auto"/>
              <w:ind w:firstLine="0"/>
              <w:jc w:val="center"/>
            </w:pPr>
            <w:r w:rsidRPr="004647B5">
              <w:t>+3.60%</w:t>
            </w:r>
          </w:p>
        </w:tc>
        <w:tc>
          <w:tcPr>
            <w:tcW w:w="447" w:type="pct"/>
            <w:tcBorders>
              <w:top w:val="single" w:sz="4" w:space="0" w:color="auto"/>
            </w:tcBorders>
            <w:tcMar>
              <w:top w:w="0" w:type="dxa"/>
              <w:left w:w="100" w:type="dxa"/>
              <w:bottom w:w="0" w:type="dxa"/>
              <w:right w:w="100" w:type="dxa"/>
            </w:tcMar>
          </w:tcPr>
          <w:p w14:paraId="2A45B319" w14:textId="77777777" w:rsidR="000B4205" w:rsidRPr="004647B5" w:rsidRDefault="00000000" w:rsidP="008834BC">
            <w:pPr>
              <w:spacing w:line="480" w:lineRule="auto"/>
              <w:ind w:firstLine="0"/>
              <w:jc w:val="center"/>
            </w:pPr>
            <w:r w:rsidRPr="004647B5">
              <w:t>0.037</w:t>
            </w:r>
          </w:p>
        </w:tc>
        <w:tc>
          <w:tcPr>
            <w:tcW w:w="598" w:type="pct"/>
            <w:tcBorders>
              <w:top w:val="single" w:sz="4" w:space="0" w:color="auto"/>
            </w:tcBorders>
            <w:tcMar>
              <w:top w:w="0" w:type="dxa"/>
              <w:left w:w="100" w:type="dxa"/>
              <w:bottom w:w="0" w:type="dxa"/>
              <w:right w:w="100" w:type="dxa"/>
            </w:tcMar>
          </w:tcPr>
          <w:p w14:paraId="4EF48EE9" w14:textId="77777777" w:rsidR="000B4205" w:rsidRPr="004647B5" w:rsidRDefault="00000000" w:rsidP="008834BC">
            <w:pPr>
              <w:spacing w:line="480" w:lineRule="auto"/>
              <w:ind w:firstLine="0"/>
              <w:jc w:val="center"/>
            </w:pPr>
            <w:r w:rsidRPr="004647B5">
              <w:t>0.228</w:t>
            </w:r>
          </w:p>
        </w:tc>
        <w:tc>
          <w:tcPr>
            <w:tcW w:w="703" w:type="pct"/>
            <w:tcBorders>
              <w:top w:val="single" w:sz="4" w:space="0" w:color="auto"/>
            </w:tcBorders>
            <w:tcMar>
              <w:top w:w="0" w:type="dxa"/>
              <w:left w:w="100" w:type="dxa"/>
              <w:bottom w:w="0" w:type="dxa"/>
              <w:right w:w="100" w:type="dxa"/>
            </w:tcMar>
          </w:tcPr>
          <w:p w14:paraId="171B6FC4" w14:textId="77777777" w:rsidR="000B4205" w:rsidRPr="004647B5" w:rsidRDefault="00000000" w:rsidP="008834BC">
            <w:pPr>
              <w:spacing w:line="480" w:lineRule="auto"/>
              <w:ind w:firstLine="0"/>
              <w:jc w:val="center"/>
            </w:pPr>
            <w:r w:rsidRPr="004647B5">
              <w:t>16,752,356</w:t>
            </w:r>
          </w:p>
        </w:tc>
      </w:tr>
      <w:tr w:rsidR="000B4205" w:rsidRPr="004647B5" w14:paraId="585DFA3D" w14:textId="77777777" w:rsidTr="00040BEC">
        <w:trPr>
          <w:cantSplit/>
        </w:trPr>
        <w:tc>
          <w:tcPr>
            <w:tcW w:w="1539" w:type="pct"/>
            <w:tcMar>
              <w:top w:w="0" w:type="dxa"/>
              <w:left w:w="100" w:type="dxa"/>
              <w:bottom w:w="0" w:type="dxa"/>
              <w:right w:w="100" w:type="dxa"/>
            </w:tcMar>
          </w:tcPr>
          <w:p w14:paraId="70BD9D2E" w14:textId="77777777" w:rsidR="000B4205" w:rsidRPr="004647B5" w:rsidRDefault="00000000" w:rsidP="008834BC">
            <w:pPr>
              <w:spacing w:line="480" w:lineRule="auto"/>
              <w:ind w:firstLine="0"/>
            </w:pPr>
            <w:r w:rsidRPr="004647B5">
              <w:t>Environmental laws</w:t>
            </w:r>
          </w:p>
        </w:tc>
        <w:tc>
          <w:tcPr>
            <w:tcW w:w="608" w:type="pct"/>
            <w:tcMar>
              <w:top w:w="0" w:type="dxa"/>
              <w:left w:w="100" w:type="dxa"/>
              <w:bottom w:w="0" w:type="dxa"/>
              <w:right w:w="100" w:type="dxa"/>
            </w:tcMar>
          </w:tcPr>
          <w:p w14:paraId="3543D99C" w14:textId="77777777" w:rsidR="000B4205" w:rsidRPr="004647B5" w:rsidRDefault="00000000" w:rsidP="008834BC">
            <w:pPr>
              <w:spacing w:line="480" w:lineRule="auto"/>
              <w:ind w:firstLine="0"/>
              <w:jc w:val="center"/>
            </w:pPr>
            <w:r w:rsidRPr="004647B5">
              <w:t>0.0384</w:t>
            </w:r>
          </w:p>
        </w:tc>
        <w:tc>
          <w:tcPr>
            <w:tcW w:w="472" w:type="pct"/>
            <w:tcMar>
              <w:top w:w="0" w:type="dxa"/>
              <w:left w:w="100" w:type="dxa"/>
              <w:bottom w:w="0" w:type="dxa"/>
              <w:right w:w="100" w:type="dxa"/>
            </w:tcMar>
          </w:tcPr>
          <w:p w14:paraId="06FFFEBB" w14:textId="77777777" w:rsidR="000B4205" w:rsidRPr="004647B5" w:rsidRDefault="00000000" w:rsidP="008834BC">
            <w:pPr>
              <w:spacing w:line="480" w:lineRule="auto"/>
              <w:ind w:firstLine="0"/>
              <w:jc w:val="center"/>
            </w:pPr>
            <w:r w:rsidRPr="004647B5">
              <w:t>0.0195</w:t>
            </w:r>
          </w:p>
        </w:tc>
        <w:tc>
          <w:tcPr>
            <w:tcW w:w="631" w:type="pct"/>
            <w:tcMar>
              <w:top w:w="0" w:type="dxa"/>
              <w:left w:w="100" w:type="dxa"/>
              <w:bottom w:w="0" w:type="dxa"/>
              <w:right w:w="100" w:type="dxa"/>
            </w:tcMar>
          </w:tcPr>
          <w:p w14:paraId="25DC033C" w14:textId="77777777" w:rsidR="000B4205" w:rsidRPr="004647B5" w:rsidRDefault="00000000" w:rsidP="008834BC">
            <w:pPr>
              <w:spacing w:line="480" w:lineRule="auto"/>
              <w:ind w:firstLine="0"/>
              <w:jc w:val="center"/>
            </w:pPr>
            <w:r w:rsidRPr="004647B5">
              <w:t>+3.91%</w:t>
            </w:r>
          </w:p>
        </w:tc>
        <w:tc>
          <w:tcPr>
            <w:tcW w:w="447" w:type="pct"/>
            <w:tcMar>
              <w:top w:w="0" w:type="dxa"/>
              <w:left w:w="100" w:type="dxa"/>
              <w:bottom w:w="0" w:type="dxa"/>
              <w:right w:w="100" w:type="dxa"/>
            </w:tcMar>
          </w:tcPr>
          <w:p w14:paraId="0474CA3A" w14:textId="77777777" w:rsidR="000B4205" w:rsidRPr="004647B5" w:rsidRDefault="00000000" w:rsidP="008834BC">
            <w:pPr>
              <w:spacing w:line="480" w:lineRule="auto"/>
              <w:ind w:firstLine="0"/>
              <w:jc w:val="center"/>
            </w:pPr>
            <w:r w:rsidRPr="004647B5">
              <w:t>0.049</w:t>
            </w:r>
          </w:p>
        </w:tc>
        <w:tc>
          <w:tcPr>
            <w:tcW w:w="598" w:type="pct"/>
            <w:tcMar>
              <w:top w:w="0" w:type="dxa"/>
              <w:left w:w="100" w:type="dxa"/>
              <w:bottom w:w="0" w:type="dxa"/>
              <w:right w:w="100" w:type="dxa"/>
            </w:tcMar>
          </w:tcPr>
          <w:p w14:paraId="0F7EB3BE" w14:textId="77777777" w:rsidR="000B4205" w:rsidRPr="004647B5" w:rsidRDefault="00000000" w:rsidP="008834BC">
            <w:pPr>
              <w:spacing w:line="480" w:lineRule="auto"/>
              <w:ind w:firstLine="0"/>
              <w:jc w:val="center"/>
            </w:pPr>
            <w:r w:rsidRPr="004647B5">
              <w:t>0.228</w:t>
            </w:r>
          </w:p>
        </w:tc>
        <w:tc>
          <w:tcPr>
            <w:tcW w:w="703" w:type="pct"/>
            <w:tcMar>
              <w:top w:w="0" w:type="dxa"/>
              <w:left w:w="100" w:type="dxa"/>
              <w:bottom w:w="0" w:type="dxa"/>
              <w:right w:w="100" w:type="dxa"/>
            </w:tcMar>
          </w:tcPr>
          <w:p w14:paraId="0AC23AFF" w14:textId="77777777" w:rsidR="000B4205" w:rsidRPr="004647B5" w:rsidRDefault="00000000" w:rsidP="008834BC">
            <w:pPr>
              <w:spacing w:line="480" w:lineRule="auto"/>
              <w:ind w:firstLine="0"/>
              <w:jc w:val="center"/>
            </w:pPr>
            <w:r w:rsidRPr="004647B5">
              <w:t>16,752,356</w:t>
            </w:r>
          </w:p>
        </w:tc>
      </w:tr>
      <w:tr w:rsidR="000B4205" w:rsidRPr="004647B5" w14:paraId="0E7D48BE" w14:textId="77777777" w:rsidTr="00040BEC">
        <w:trPr>
          <w:cantSplit/>
        </w:trPr>
        <w:tc>
          <w:tcPr>
            <w:tcW w:w="1539" w:type="pct"/>
            <w:tcMar>
              <w:top w:w="0" w:type="dxa"/>
              <w:left w:w="100" w:type="dxa"/>
              <w:bottom w:w="0" w:type="dxa"/>
              <w:right w:w="100" w:type="dxa"/>
            </w:tcMar>
          </w:tcPr>
          <w:p w14:paraId="2855D971" w14:textId="77777777" w:rsidR="000B4205" w:rsidRPr="004647B5" w:rsidRDefault="00000000" w:rsidP="008834BC">
            <w:pPr>
              <w:spacing w:line="480" w:lineRule="auto"/>
              <w:ind w:firstLine="0"/>
            </w:pPr>
            <w:r w:rsidRPr="004647B5">
              <w:t>Research and technology</w:t>
            </w:r>
          </w:p>
        </w:tc>
        <w:tc>
          <w:tcPr>
            <w:tcW w:w="608" w:type="pct"/>
            <w:tcMar>
              <w:top w:w="0" w:type="dxa"/>
              <w:left w:w="100" w:type="dxa"/>
              <w:bottom w:w="0" w:type="dxa"/>
              <w:right w:w="100" w:type="dxa"/>
            </w:tcMar>
          </w:tcPr>
          <w:p w14:paraId="00839162" w14:textId="77777777" w:rsidR="000B4205" w:rsidRPr="004647B5" w:rsidRDefault="00000000" w:rsidP="008834BC">
            <w:pPr>
              <w:spacing w:line="480" w:lineRule="auto"/>
              <w:ind w:firstLine="0"/>
              <w:jc w:val="center"/>
            </w:pPr>
            <w:r w:rsidRPr="004647B5">
              <w:t>0.0343</w:t>
            </w:r>
          </w:p>
        </w:tc>
        <w:tc>
          <w:tcPr>
            <w:tcW w:w="472" w:type="pct"/>
            <w:tcMar>
              <w:top w:w="0" w:type="dxa"/>
              <w:left w:w="100" w:type="dxa"/>
              <w:bottom w:w="0" w:type="dxa"/>
              <w:right w:w="100" w:type="dxa"/>
            </w:tcMar>
          </w:tcPr>
          <w:p w14:paraId="526CFB19" w14:textId="77777777" w:rsidR="000B4205" w:rsidRPr="004647B5" w:rsidRDefault="00000000" w:rsidP="008834BC">
            <w:pPr>
              <w:spacing w:line="480" w:lineRule="auto"/>
              <w:ind w:firstLine="0"/>
              <w:jc w:val="center"/>
            </w:pPr>
            <w:r w:rsidRPr="004647B5">
              <w:t>0.0168</w:t>
            </w:r>
          </w:p>
        </w:tc>
        <w:tc>
          <w:tcPr>
            <w:tcW w:w="631" w:type="pct"/>
            <w:tcMar>
              <w:top w:w="0" w:type="dxa"/>
              <w:left w:w="100" w:type="dxa"/>
              <w:bottom w:w="0" w:type="dxa"/>
              <w:right w:w="100" w:type="dxa"/>
            </w:tcMar>
          </w:tcPr>
          <w:p w14:paraId="39E9C527" w14:textId="77777777" w:rsidR="000B4205" w:rsidRPr="004647B5" w:rsidRDefault="00000000" w:rsidP="008834BC">
            <w:pPr>
              <w:spacing w:line="480" w:lineRule="auto"/>
              <w:ind w:firstLine="0"/>
              <w:jc w:val="center"/>
            </w:pPr>
            <w:r w:rsidRPr="004647B5">
              <w:t>+3.49%</w:t>
            </w:r>
          </w:p>
        </w:tc>
        <w:tc>
          <w:tcPr>
            <w:tcW w:w="447" w:type="pct"/>
            <w:tcMar>
              <w:top w:w="0" w:type="dxa"/>
              <w:left w:w="100" w:type="dxa"/>
              <w:bottom w:w="0" w:type="dxa"/>
              <w:right w:w="100" w:type="dxa"/>
            </w:tcMar>
          </w:tcPr>
          <w:p w14:paraId="583D2AA7" w14:textId="77777777" w:rsidR="000B4205" w:rsidRPr="004647B5" w:rsidRDefault="00000000" w:rsidP="008834BC">
            <w:pPr>
              <w:spacing w:line="480" w:lineRule="auto"/>
              <w:ind w:firstLine="0"/>
              <w:jc w:val="center"/>
            </w:pPr>
            <w:r w:rsidRPr="004647B5">
              <w:t>0.041</w:t>
            </w:r>
          </w:p>
        </w:tc>
        <w:tc>
          <w:tcPr>
            <w:tcW w:w="598" w:type="pct"/>
            <w:tcMar>
              <w:top w:w="0" w:type="dxa"/>
              <w:left w:w="100" w:type="dxa"/>
              <w:bottom w:w="0" w:type="dxa"/>
              <w:right w:w="100" w:type="dxa"/>
            </w:tcMar>
          </w:tcPr>
          <w:p w14:paraId="3D9A3F6E" w14:textId="77777777" w:rsidR="000B4205" w:rsidRPr="004647B5" w:rsidRDefault="00000000" w:rsidP="008834BC">
            <w:pPr>
              <w:spacing w:line="480" w:lineRule="auto"/>
              <w:ind w:firstLine="0"/>
              <w:jc w:val="center"/>
            </w:pPr>
            <w:r w:rsidRPr="004647B5">
              <w:t>0.228</w:t>
            </w:r>
          </w:p>
        </w:tc>
        <w:tc>
          <w:tcPr>
            <w:tcW w:w="703" w:type="pct"/>
            <w:tcMar>
              <w:top w:w="0" w:type="dxa"/>
              <w:left w:w="100" w:type="dxa"/>
              <w:bottom w:w="0" w:type="dxa"/>
              <w:right w:w="100" w:type="dxa"/>
            </w:tcMar>
          </w:tcPr>
          <w:p w14:paraId="618034FA" w14:textId="77777777" w:rsidR="000B4205" w:rsidRPr="004647B5" w:rsidRDefault="00000000" w:rsidP="008834BC">
            <w:pPr>
              <w:spacing w:line="480" w:lineRule="auto"/>
              <w:ind w:firstLine="0"/>
              <w:jc w:val="center"/>
            </w:pPr>
            <w:r w:rsidRPr="004647B5">
              <w:t>16,752,356</w:t>
            </w:r>
          </w:p>
        </w:tc>
      </w:tr>
      <w:tr w:rsidR="000B4205" w:rsidRPr="004647B5" w14:paraId="3E9F4F6F" w14:textId="77777777" w:rsidTr="00040BEC">
        <w:trPr>
          <w:cantSplit/>
        </w:trPr>
        <w:tc>
          <w:tcPr>
            <w:tcW w:w="1539" w:type="pct"/>
            <w:tcMar>
              <w:top w:w="0" w:type="dxa"/>
              <w:left w:w="100" w:type="dxa"/>
              <w:bottom w:w="0" w:type="dxa"/>
              <w:right w:w="100" w:type="dxa"/>
            </w:tcMar>
          </w:tcPr>
          <w:p w14:paraId="775C6667" w14:textId="77777777" w:rsidR="000B4205" w:rsidRPr="004647B5" w:rsidRDefault="00000000" w:rsidP="008834BC">
            <w:pPr>
              <w:spacing w:line="480" w:lineRule="auto"/>
              <w:ind w:firstLine="0"/>
            </w:pPr>
            <w:r w:rsidRPr="004647B5">
              <w:t>Public procurement</w:t>
            </w:r>
          </w:p>
        </w:tc>
        <w:tc>
          <w:tcPr>
            <w:tcW w:w="608" w:type="pct"/>
            <w:tcMar>
              <w:top w:w="0" w:type="dxa"/>
              <w:left w:w="100" w:type="dxa"/>
              <w:bottom w:w="0" w:type="dxa"/>
              <w:right w:w="100" w:type="dxa"/>
            </w:tcMar>
          </w:tcPr>
          <w:p w14:paraId="2ED18544" w14:textId="77777777" w:rsidR="000B4205" w:rsidRPr="004647B5" w:rsidRDefault="00000000" w:rsidP="008834BC">
            <w:pPr>
              <w:spacing w:line="480" w:lineRule="auto"/>
              <w:ind w:firstLine="0"/>
              <w:jc w:val="center"/>
            </w:pPr>
            <w:r w:rsidRPr="004647B5">
              <w:t>0.0330</w:t>
            </w:r>
          </w:p>
        </w:tc>
        <w:tc>
          <w:tcPr>
            <w:tcW w:w="472" w:type="pct"/>
            <w:tcMar>
              <w:top w:w="0" w:type="dxa"/>
              <w:left w:w="100" w:type="dxa"/>
              <w:bottom w:w="0" w:type="dxa"/>
              <w:right w:w="100" w:type="dxa"/>
            </w:tcMar>
          </w:tcPr>
          <w:p w14:paraId="36F24151" w14:textId="77777777" w:rsidR="000B4205" w:rsidRPr="004647B5" w:rsidRDefault="00000000" w:rsidP="008834BC">
            <w:pPr>
              <w:spacing w:line="480" w:lineRule="auto"/>
              <w:ind w:firstLine="0"/>
              <w:jc w:val="center"/>
            </w:pPr>
            <w:r w:rsidRPr="004647B5">
              <w:t>0.0208</w:t>
            </w:r>
          </w:p>
        </w:tc>
        <w:tc>
          <w:tcPr>
            <w:tcW w:w="631" w:type="pct"/>
            <w:tcMar>
              <w:top w:w="0" w:type="dxa"/>
              <w:left w:w="100" w:type="dxa"/>
              <w:bottom w:w="0" w:type="dxa"/>
              <w:right w:w="100" w:type="dxa"/>
            </w:tcMar>
          </w:tcPr>
          <w:p w14:paraId="06C0A270" w14:textId="77777777" w:rsidR="000B4205" w:rsidRPr="004647B5" w:rsidRDefault="00000000" w:rsidP="008834BC">
            <w:pPr>
              <w:spacing w:line="480" w:lineRule="auto"/>
              <w:ind w:firstLine="0"/>
              <w:jc w:val="center"/>
            </w:pPr>
            <w:r w:rsidRPr="004647B5">
              <w:t>+3.36%</w:t>
            </w:r>
          </w:p>
        </w:tc>
        <w:tc>
          <w:tcPr>
            <w:tcW w:w="447" w:type="pct"/>
            <w:tcMar>
              <w:top w:w="0" w:type="dxa"/>
              <w:left w:w="100" w:type="dxa"/>
              <w:bottom w:w="0" w:type="dxa"/>
              <w:right w:w="100" w:type="dxa"/>
            </w:tcMar>
          </w:tcPr>
          <w:p w14:paraId="27244648" w14:textId="77777777" w:rsidR="000B4205" w:rsidRPr="004647B5" w:rsidRDefault="00000000" w:rsidP="008834BC">
            <w:pPr>
              <w:spacing w:line="480" w:lineRule="auto"/>
              <w:ind w:firstLine="0"/>
              <w:jc w:val="center"/>
            </w:pPr>
            <w:r w:rsidRPr="004647B5">
              <w:t>0.112</w:t>
            </w:r>
          </w:p>
        </w:tc>
        <w:tc>
          <w:tcPr>
            <w:tcW w:w="598" w:type="pct"/>
            <w:tcMar>
              <w:top w:w="0" w:type="dxa"/>
              <w:left w:w="100" w:type="dxa"/>
              <w:bottom w:w="0" w:type="dxa"/>
              <w:right w:w="100" w:type="dxa"/>
            </w:tcMar>
          </w:tcPr>
          <w:p w14:paraId="35A8F659" w14:textId="77777777" w:rsidR="000B4205" w:rsidRPr="004647B5" w:rsidRDefault="00000000" w:rsidP="008834BC">
            <w:pPr>
              <w:spacing w:line="480" w:lineRule="auto"/>
              <w:ind w:firstLine="0"/>
              <w:jc w:val="center"/>
            </w:pPr>
            <w:r w:rsidRPr="004647B5">
              <w:t>0.313</w:t>
            </w:r>
          </w:p>
        </w:tc>
        <w:tc>
          <w:tcPr>
            <w:tcW w:w="703" w:type="pct"/>
            <w:tcMar>
              <w:top w:w="0" w:type="dxa"/>
              <w:left w:w="100" w:type="dxa"/>
              <w:bottom w:w="0" w:type="dxa"/>
              <w:right w:w="100" w:type="dxa"/>
            </w:tcMar>
          </w:tcPr>
          <w:p w14:paraId="2DFF8508" w14:textId="77777777" w:rsidR="000B4205" w:rsidRPr="004647B5" w:rsidRDefault="00000000" w:rsidP="008834BC">
            <w:pPr>
              <w:spacing w:line="480" w:lineRule="auto"/>
              <w:ind w:firstLine="0"/>
              <w:jc w:val="center"/>
            </w:pPr>
            <w:r w:rsidRPr="004647B5">
              <w:t>16,752,356</w:t>
            </w:r>
          </w:p>
        </w:tc>
      </w:tr>
      <w:tr w:rsidR="000B4205" w:rsidRPr="004647B5" w14:paraId="66CD3D21" w14:textId="77777777" w:rsidTr="00040BEC">
        <w:trPr>
          <w:cantSplit/>
        </w:trPr>
        <w:tc>
          <w:tcPr>
            <w:tcW w:w="1539" w:type="pct"/>
            <w:tcMar>
              <w:top w:w="0" w:type="dxa"/>
              <w:left w:w="100" w:type="dxa"/>
              <w:bottom w:w="0" w:type="dxa"/>
              <w:right w:w="100" w:type="dxa"/>
            </w:tcMar>
          </w:tcPr>
          <w:p w14:paraId="00B732C4" w14:textId="77777777" w:rsidR="000B4205" w:rsidRPr="004647B5" w:rsidRDefault="00000000" w:rsidP="008834BC">
            <w:pPr>
              <w:spacing w:line="480" w:lineRule="auto"/>
              <w:ind w:firstLine="0"/>
            </w:pPr>
            <w:r w:rsidRPr="004647B5">
              <w:t>Movement of capital</w:t>
            </w:r>
          </w:p>
        </w:tc>
        <w:tc>
          <w:tcPr>
            <w:tcW w:w="608" w:type="pct"/>
            <w:tcMar>
              <w:top w:w="0" w:type="dxa"/>
              <w:left w:w="100" w:type="dxa"/>
              <w:bottom w:w="0" w:type="dxa"/>
              <w:right w:w="100" w:type="dxa"/>
            </w:tcMar>
          </w:tcPr>
          <w:p w14:paraId="0F2329BA" w14:textId="77777777" w:rsidR="000B4205" w:rsidRPr="004647B5" w:rsidRDefault="00000000" w:rsidP="008834BC">
            <w:pPr>
              <w:spacing w:line="480" w:lineRule="auto"/>
              <w:ind w:firstLine="0"/>
              <w:jc w:val="center"/>
            </w:pPr>
            <w:r w:rsidRPr="004647B5">
              <w:t>0.0215</w:t>
            </w:r>
          </w:p>
        </w:tc>
        <w:tc>
          <w:tcPr>
            <w:tcW w:w="472" w:type="pct"/>
            <w:tcMar>
              <w:top w:w="0" w:type="dxa"/>
              <w:left w:w="100" w:type="dxa"/>
              <w:bottom w:w="0" w:type="dxa"/>
              <w:right w:w="100" w:type="dxa"/>
            </w:tcMar>
          </w:tcPr>
          <w:p w14:paraId="5304719A" w14:textId="77777777" w:rsidR="000B4205" w:rsidRPr="004647B5" w:rsidRDefault="00000000" w:rsidP="008834BC">
            <w:pPr>
              <w:spacing w:line="480" w:lineRule="auto"/>
              <w:ind w:firstLine="0"/>
              <w:jc w:val="center"/>
            </w:pPr>
            <w:r w:rsidRPr="004647B5">
              <w:t>0.0123</w:t>
            </w:r>
          </w:p>
        </w:tc>
        <w:tc>
          <w:tcPr>
            <w:tcW w:w="631" w:type="pct"/>
            <w:tcMar>
              <w:top w:w="0" w:type="dxa"/>
              <w:left w:w="100" w:type="dxa"/>
              <w:bottom w:w="0" w:type="dxa"/>
              <w:right w:w="100" w:type="dxa"/>
            </w:tcMar>
          </w:tcPr>
          <w:p w14:paraId="6C870CA7" w14:textId="77777777" w:rsidR="000B4205" w:rsidRPr="004647B5" w:rsidRDefault="00000000" w:rsidP="008834BC">
            <w:pPr>
              <w:spacing w:line="480" w:lineRule="auto"/>
              <w:ind w:firstLine="0"/>
              <w:jc w:val="center"/>
            </w:pPr>
            <w:r w:rsidRPr="004647B5">
              <w:t>+2.17%</w:t>
            </w:r>
          </w:p>
        </w:tc>
        <w:tc>
          <w:tcPr>
            <w:tcW w:w="447" w:type="pct"/>
            <w:tcMar>
              <w:top w:w="0" w:type="dxa"/>
              <w:left w:w="100" w:type="dxa"/>
              <w:bottom w:w="0" w:type="dxa"/>
              <w:right w:w="100" w:type="dxa"/>
            </w:tcMar>
          </w:tcPr>
          <w:p w14:paraId="13FD53D0" w14:textId="77777777" w:rsidR="000B4205" w:rsidRPr="004647B5" w:rsidRDefault="00000000" w:rsidP="008834BC">
            <w:pPr>
              <w:spacing w:line="480" w:lineRule="auto"/>
              <w:ind w:firstLine="0"/>
              <w:jc w:val="center"/>
            </w:pPr>
            <w:r w:rsidRPr="004647B5">
              <w:t>0.081</w:t>
            </w:r>
          </w:p>
        </w:tc>
        <w:tc>
          <w:tcPr>
            <w:tcW w:w="598" w:type="pct"/>
            <w:tcMar>
              <w:top w:w="0" w:type="dxa"/>
              <w:left w:w="100" w:type="dxa"/>
              <w:bottom w:w="0" w:type="dxa"/>
              <w:right w:w="100" w:type="dxa"/>
            </w:tcMar>
          </w:tcPr>
          <w:p w14:paraId="788510D3" w14:textId="77777777" w:rsidR="000B4205" w:rsidRPr="004647B5" w:rsidRDefault="00000000" w:rsidP="008834BC">
            <w:pPr>
              <w:spacing w:line="480" w:lineRule="auto"/>
              <w:ind w:firstLine="0"/>
              <w:jc w:val="center"/>
            </w:pPr>
            <w:r w:rsidRPr="004647B5">
              <w:t>0.283</w:t>
            </w:r>
          </w:p>
        </w:tc>
        <w:tc>
          <w:tcPr>
            <w:tcW w:w="703" w:type="pct"/>
            <w:tcMar>
              <w:top w:w="0" w:type="dxa"/>
              <w:left w:w="100" w:type="dxa"/>
              <w:bottom w:w="0" w:type="dxa"/>
              <w:right w:w="100" w:type="dxa"/>
            </w:tcMar>
          </w:tcPr>
          <w:p w14:paraId="23E36CAF" w14:textId="77777777" w:rsidR="000B4205" w:rsidRPr="004647B5" w:rsidRDefault="00000000" w:rsidP="008834BC">
            <w:pPr>
              <w:spacing w:line="480" w:lineRule="auto"/>
              <w:ind w:firstLine="0"/>
              <w:jc w:val="center"/>
            </w:pPr>
            <w:r w:rsidRPr="004647B5">
              <w:t>16,752,356</w:t>
            </w:r>
          </w:p>
        </w:tc>
      </w:tr>
      <w:tr w:rsidR="000B4205" w:rsidRPr="004647B5" w14:paraId="097A1F6C" w14:textId="77777777" w:rsidTr="00040BEC">
        <w:trPr>
          <w:cantSplit/>
        </w:trPr>
        <w:tc>
          <w:tcPr>
            <w:tcW w:w="1539" w:type="pct"/>
            <w:tcMar>
              <w:top w:w="0" w:type="dxa"/>
              <w:left w:w="100" w:type="dxa"/>
              <w:bottom w:w="0" w:type="dxa"/>
              <w:right w:w="100" w:type="dxa"/>
            </w:tcMar>
          </w:tcPr>
          <w:p w14:paraId="6AAF06BC" w14:textId="77777777" w:rsidR="000B4205" w:rsidRPr="004647B5" w:rsidRDefault="00000000" w:rsidP="008834BC">
            <w:pPr>
              <w:spacing w:line="480" w:lineRule="auto"/>
              <w:ind w:firstLine="0"/>
            </w:pPr>
            <w:r w:rsidRPr="004647B5">
              <w:t>Technical barriers to trade</w:t>
            </w:r>
          </w:p>
        </w:tc>
        <w:tc>
          <w:tcPr>
            <w:tcW w:w="608" w:type="pct"/>
            <w:tcMar>
              <w:top w:w="0" w:type="dxa"/>
              <w:left w:w="100" w:type="dxa"/>
              <w:bottom w:w="0" w:type="dxa"/>
              <w:right w:w="100" w:type="dxa"/>
            </w:tcMar>
          </w:tcPr>
          <w:p w14:paraId="57A23BC7" w14:textId="77777777" w:rsidR="000B4205" w:rsidRPr="004647B5" w:rsidRDefault="00000000" w:rsidP="008834BC">
            <w:pPr>
              <w:spacing w:line="480" w:lineRule="auto"/>
              <w:ind w:firstLine="0"/>
              <w:jc w:val="center"/>
            </w:pPr>
            <w:r w:rsidRPr="004647B5">
              <w:t>0.0205</w:t>
            </w:r>
          </w:p>
        </w:tc>
        <w:tc>
          <w:tcPr>
            <w:tcW w:w="472" w:type="pct"/>
            <w:tcMar>
              <w:top w:w="0" w:type="dxa"/>
              <w:left w:w="100" w:type="dxa"/>
              <w:bottom w:w="0" w:type="dxa"/>
              <w:right w:w="100" w:type="dxa"/>
            </w:tcMar>
          </w:tcPr>
          <w:p w14:paraId="05DC2733" w14:textId="77777777" w:rsidR="000B4205" w:rsidRPr="004647B5" w:rsidRDefault="00000000" w:rsidP="008834BC">
            <w:pPr>
              <w:spacing w:line="480" w:lineRule="auto"/>
              <w:ind w:firstLine="0"/>
              <w:jc w:val="center"/>
            </w:pPr>
            <w:r w:rsidRPr="004647B5">
              <w:t>0.0173</w:t>
            </w:r>
          </w:p>
        </w:tc>
        <w:tc>
          <w:tcPr>
            <w:tcW w:w="631" w:type="pct"/>
            <w:tcMar>
              <w:top w:w="0" w:type="dxa"/>
              <w:left w:w="100" w:type="dxa"/>
              <w:bottom w:w="0" w:type="dxa"/>
              <w:right w:w="100" w:type="dxa"/>
            </w:tcMar>
          </w:tcPr>
          <w:p w14:paraId="69D88433" w14:textId="77777777" w:rsidR="000B4205" w:rsidRPr="004647B5" w:rsidRDefault="00000000" w:rsidP="008834BC">
            <w:pPr>
              <w:spacing w:line="480" w:lineRule="auto"/>
              <w:ind w:firstLine="0"/>
              <w:jc w:val="center"/>
            </w:pPr>
            <w:r w:rsidRPr="004647B5">
              <w:t>+2.08%</w:t>
            </w:r>
          </w:p>
        </w:tc>
        <w:tc>
          <w:tcPr>
            <w:tcW w:w="447" w:type="pct"/>
            <w:tcMar>
              <w:top w:w="0" w:type="dxa"/>
              <w:left w:w="100" w:type="dxa"/>
              <w:bottom w:w="0" w:type="dxa"/>
              <w:right w:w="100" w:type="dxa"/>
            </w:tcMar>
          </w:tcPr>
          <w:p w14:paraId="32548CF8" w14:textId="77777777" w:rsidR="000B4205" w:rsidRPr="004647B5" w:rsidRDefault="00000000" w:rsidP="008834BC">
            <w:pPr>
              <w:spacing w:line="480" w:lineRule="auto"/>
              <w:ind w:firstLine="0"/>
              <w:jc w:val="center"/>
            </w:pPr>
            <w:r w:rsidRPr="004647B5">
              <w:t>0.235</w:t>
            </w:r>
          </w:p>
        </w:tc>
        <w:tc>
          <w:tcPr>
            <w:tcW w:w="598" w:type="pct"/>
            <w:tcMar>
              <w:top w:w="0" w:type="dxa"/>
              <w:left w:w="100" w:type="dxa"/>
              <w:bottom w:w="0" w:type="dxa"/>
              <w:right w:w="100" w:type="dxa"/>
            </w:tcMar>
          </w:tcPr>
          <w:p w14:paraId="70B0C3E8" w14:textId="77777777" w:rsidR="000B4205" w:rsidRPr="004647B5" w:rsidRDefault="00000000" w:rsidP="008834BC">
            <w:pPr>
              <w:spacing w:line="480" w:lineRule="auto"/>
              <w:ind w:firstLine="0"/>
              <w:jc w:val="center"/>
            </w:pPr>
            <w:r w:rsidRPr="004647B5">
              <w:t>0.412</w:t>
            </w:r>
          </w:p>
        </w:tc>
        <w:tc>
          <w:tcPr>
            <w:tcW w:w="703" w:type="pct"/>
            <w:tcMar>
              <w:top w:w="0" w:type="dxa"/>
              <w:left w:w="100" w:type="dxa"/>
              <w:bottom w:w="0" w:type="dxa"/>
              <w:right w:w="100" w:type="dxa"/>
            </w:tcMar>
          </w:tcPr>
          <w:p w14:paraId="485895DD" w14:textId="77777777" w:rsidR="000B4205" w:rsidRPr="004647B5" w:rsidRDefault="00000000" w:rsidP="008834BC">
            <w:pPr>
              <w:spacing w:line="480" w:lineRule="auto"/>
              <w:ind w:firstLine="0"/>
              <w:jc w:val="center"/>
            </w:pPr>
            <w:r w:rsidRPr="004647B5">
              <w:t>16,752,356</w:t>
            </w:r>
          </w:p>
        </w:tc>
      </w:tr>
      <w:tr w:rsidR="000B4205" w:rsidRPr="004647B5" w14:paraId="03A2F892" w14:textId="77777777" w:rsidTr="00040BEC">
        <w:trPr>
          <w:cantSplit/>
        </w:trPr>
        <w:tc>
          <w:tcPr>
            <w:tcW w:w="1539" w:type="pct"/>
            <w:tcMar>
              <w:top w:w="0" w:type="dxa"/>
              <w:left w:w="100" w:type="dxa"/>
              <w:bottom w:w="0" w:type="dxa"/>
              <w:right w:w="100" w:type="dxa"/>
            </w:tcMar>
          </w:tcPr>
          <w:p w14:paraId="2D14276F" w14:textId="77777777" w:rsidR="000B4205" w:rsidRPr="004647B5" w:rsidRDefault="00000000" w:rsidP="008834BC">
            <w:pPr>
              <w:spacing w:line="480" w:lineRule="auto"/>
              <w:ind w:firstLine="0"/>
            </w:pPr>
            <w:r w:rsidRPr="004647B5">
              <w:t>Intellectual property rights</w:t>
            </w:r>
          </w:p>
        </w:tc>
        <w:tc>
          <w:tcPr>
            <w:tcW w:w="608" w:type="pct"/>
            <w:tcMar>
              <w:top w:w="0" w:type="dxa"/>
              <w:left w:w="100" w:type="dxa"/>
              <w:bottom w:w="0" w:type="dxa"/>
              <w:right w:w="100" w:type="dxa"/>
            </w:tcMar>
          </w:tcPr>
          <w:p w14:paraId="7939A5D0" w14:textId="77777777" w:rsidR="000B4205" w:rsidRPr="004647B5" w:rsidRDefault="00000000" w:rsidP="008834BC">
            <w:pPr>
              <w:spacing w:line="480" w:lineRule="auto"/>
              <w:ind w:firstLine="0"/>
              <w:jc w:val="center"/>
            </w:pPr>
            <w:r w:rsidRPr="004647B5">
              <w:t>0.0160</w:t>
            </w:r>
          </w:p>
        </w:tc>
        <w:tc>
          <w:tcPr>
            <w:tcW w:w="472" w:type="pct"/>
            <w:tcMar>
              <w:top w:w="0" w:type="dxa"/>
              <w:left w:w="100" w:type="dxa"/>
              <w:bottom w:w="0" w:type="dxa"/>
              <w:right w:w="100" w:type="dxa"/>
            </w:tcMar>
          </w:tcPr>
          <w:p w14:paraId="339B0A42" w14:textId="77777777" w:rsidR="000B4205" w:rsidRPr="004647B5" w:rsidRDefault="00000000" w:rsidP="008834BC">
            <w:pPr>
              <w:spacing w:line="480" w:lineRule="auto"/>
              <w:ind w:firstLine="0"/>
              <w:jc w:val="center"/>
            </w:pPr>
            <w:r w:rsidRPr="004647B5">
              <w:t>0.0188</w:t>
            </w:r>
          </w:p>
        </w:tc>
        <w:tc>
          <w:tcPr>
            <w:tcW w:w="631" w:type="pct"/>
            <w:tcMar>
              <w:top w:w="0" w:type="dxa"/>
              <w:left w:w="100" w:type="dxa"/>
              <w:bottom w:w="0" w:type="dxa"/>
              <w:right w:w="100" w:type="dxa"/>
            </w:tcMar>
          </w:tcPr>
          <w:p w14:paraId="5DE55CD1" w14:textId="77777777" w:rsidR="000B4205" w:rsidRPr="004647B5" w:rsidRDefault="00000000" w:rsidP="008834BC">
            <w:pPr>
              <w:spacing w:line="480" w:lineRule="auto"/>
              <w:ind w:firstLine="0"/>
              <w:jc w:val="center"/>
            </w:pPr>
            <w:r w:rsidRPr="004647B5">
              <w:t>+1.61%</w:t>
            </w:r>
          </w:p>
        </w:tc>
        <w:tc>
          <w:tcPr>
            <w:tcW w:w="447" w:type="pct"/>
            <w:tcMar>
              <w:top w:w="0" w:type="dxa"/>
              <w:left w:w="100" w:type="dxa"/>
              <w:bottom w:w="0" w:type="dxa"/>
              <w:right w:w="100" w:type="dxa"/>
            </w:tcMar>
          </w:tcPr>
          <w:p w14:paraId="4326ABC5" w14:textId="77777777" w:rsidR="000B4205" w:rsidRPr="004647B5" w:rsidRDefault="00000000" w:rsidP="008834BC">
            <w:pPr>
              <w:spacing w:line="480" w:lineRule="auto"/>
              <w:ind w:firstLine="0"/>
              <w:jc w:val="center"/>
            </w:pPr>
            <w:r w:rsidRPr="004647B5">
              <w:t>0.395</w:t>
            </w:r>
          </w:p>
        </w:tc>
        <w:tc>
          <w:tcPr>
            <w:tcW w:w="598" w:type="pct"/>
            <w:tcMar>
              <w:top w:w="0" w:type="dxa"/>
              <w:left w:w="100" w:type="dxa"/>
              <w:bottom w:w="0" w:type="dxa"/>
              <w:right w:w="100" w:type="dxa"/>
            </w:tcMar>
          </w:tcPr>
          <w:p w14:paraId="3D988958" w14:textId="77777777" w:rsidR="000B4205" w:rsidRPr="004647B5" w:rsidRDefault="00000000" w:rsidP="008834BC">
            <w:pPr>
              <w:spacing w:line="480" w:lineRule="auto"/>
              <w:ind w:firstLine="0"/>
              <w:jc w:val="center"/>
            </w:pPr>
            <w:r w:rsidRPr="004647B5">
              <w:t>0.503</w:t>
            </w:r>
          </w:p>
        </w:tc>
        <w:tc>
          <w:tcPr>
            <w:tcW w:w="703" w:type="pct"/>
            <w:tcMar>
              <w:top w:w="0" w:type="dxa"/>
              <w:left w:w="100" w:type="dxa"/>
              <w:bottom w:w="0" w:type="dxa"/>
              <w:right w:w="100" w:type="dxa"/>
            </w:tcMar>
          </w:tcPr>
          <w:p w14:paraId="1FD9DA93" w14:textId="77777777" w:rsidR="000B4205" w:rsidRPr="004647B5" w:rsidRDefault="00000000" w:rsidP="008834BC">
            <w:pPr>
              <w:spacing w:line="480" w:lineRule="auto"/>
              <w:ind w:firstLine="0"/>
              <w:jc w:val="center"/>
            </w:pPr>
            <w:r w:rsidRPr="004647B5">
              <w:t>16,752,356</w:t>
            </w:r>
          </w:p>
        </w:tc>
      </w:tr>
      <w:tr w:rsidR="000B4205" w:rsidRPr="004647B5" w14:paraId="2480EE98" w14:textId="77777777" w:rsidTr="00040BEC">
        <w:trPr>
          <w:cantSplit/>
        </w:trPr>
        <w:tc>
          <w:tcPr>
            <w:tcW w:w="1539" w:type="pct"/>
            <w:tcMar>
              <w:top w:w="0" w:type="dxa"/>
              <w:left w:w="100" w:type="dxa"/>
              <w:bottom w:w="0" w:type="dxa"/>
              <w:right w:w="100" w:type="dxa"/>
            </w:tcMar>
          </w:tcPr>
          <w:p w14:paraId="1E26B13D" w14:textId="77777777" w:rsidR="000B4205" w:rsidRPr="004647B5" w:rsidRDefault="00000000" w:rsidP="008834BC">
            <w:pPr>
              <w:spacing w:line="480" w:lineRule="auto"/>
              <w:ind w:firstLine="0"/>
            </w:pPr>
            <w:r w:rsidRPr="004647B5">
              <w:t>Trade-related intellectual property</w:t>
            </w:r>
          </w:p>
        </w:tc>
        <w:tc>
          <w:tcPr>
            <w:tcW w:w="608" w:type="pct"/>
            <w:tcMar>
              <w:top w:w="0" w:type="dxa"/>
              <w:left w:w="100" w:type="dxa"/>
              <w:bottom w:w="0" w:type="dxa"/>
              <w:right w:w="100" w:type="dxa"/>
            </w:tcMar>
          </w:tcPr>
          <w:p w14:paraId="4D6A2D7A" w14:textId="77777777" w:rsidR="000B4205" w:rsidRPr="004647B5" w:rsidRDefault="00000000" w:rsidP="008834BC">
            <w:pPr>
              <w:spacing w:line="480" w:lineRule="auto"/>
              <w:ind w:firstLine="0"/>
              <w:jc w:val="center"/>
            </w:pPr>
            <w:r w:rsidRPr="004647B5">
              <w:t>0.0160</w:t>
            </w:r>
          </w:p>
        </w:tc>
        <w:tc>
          <w:tcPr>
            <w:tcW w:w="472" w:type="pct"/>
            <w:tcMar>
              <w:top w:w="0" w:type="dxa"/>
              <w:left w:w="100" w:type="dxa"/>
              <w:bottom w:w="0" w:type="dxa"/>
              <w:right w:w="100" w:type="dxa"/>
            </w:tcMar>
          </w:tcPr>
          <w:p w14:paraId="7D5F839F" w14:textId="77777777" w:rsidR="000B4205" w:rsidRPr="004647B5" w:rsidRDefault="00000000" w:rsidP="008834BC">
            <w:pPr>
              <w:spacing w:line="480" w:lineRule="auto"/>
              <w:ind w:firstLine="0"/>
              <w:jc w:val="center"/>
            </w:pPr>
            <w:r w:rsidRPr="004647B5">
              <w:t>0.0141</w:t>
            </w:r>
          </w:p>
        </w:tc>
        <w:tc>
          <w:tcPr>
            <w:tcW w:w="631" w:type="pct"/>
            <w:tcMar>
              <w:top w:w="0" w:type="dxa"/>
              <w:left w:w="100" w:type="dxa"/>
              <w:bottom w:w="0" w:type="dxa"/>
              <w:right w:w="100" w:type="dxa"/>
            </w:tcMar>
          </w:tcPr>
          <w:p w14:paraId="544976F4" w14:textId="77777777" w:rsidR="000B4205" w:rsidRPr="004647B5" w:rsidRDefault="00000000" w:rsidP="008834BC">
            <w:pPr>
              <w:spacing w:line="480" w:lineRule="auto"/>
              <w:ind w:firstLine="0"/>
              <w:jc w:val="center"/>
            </w:pPr>
            <w:r w:rsidRPr="004647B5">
              <w:t>+1.61%</w:t>
            </w:r>
          </w:p>
        </w:tc>
        <w:tc>
          <w:tcPr>
            <w:tcW w:w="447" w:type="pct"/>
            <w:tcMar>
              <w:top w:w="0" w:type="dxa"/>
              <w:left w:w="100" w:type="dxa"/>
              <w:bottom w:w="0" w:type="dxa"/>
              <w:right w:w="100" w:type="dxa"/>
            </w:tcMar>
          </w:tcPr>
          <w:p w14:paraId="216542CA" w14:textId="77777777" w:rsidR="000B4205" w:rsidRPr="004647B5" w:rsidRDefault="00000000" w:rsidP="008834BC">
            <w:pPr>
              <w:spacing w:line="480" w:lineRule="auto"/>
              <w:ind w:firstLine="0"/>
              <w:jc w:val="center"/>
            </w:pPr>
            <w:r w:rsidRPr="004647B5">
              <w:t>0.255</w:t>
            </w:r>
          </w:p>
        </w:tc>
        <w:tc>
          <w:tcPr>
            <w:tcW w:w="598" w:type="pct"/>
            <w:tcMar>
              <w:top w:w="0" w:type="dxa"/>
              <w:left w:w="100" w:type="dxa"/>
              <w:bottom w:w="0" w:type="dxa"/>
              <w:right w:w="100" w:type="dxa"/>
            </w:tcMar>
          </w:tcPr>
          <w:p w14:paraId="44BFF22F" w14:textId="77777777" w:rsidR="000B4205" w:rsidRPr="004647B5" w:rsidRDefault="00000000" w:rsidP="008834BC">
            <w:pPr>
              <w:spacing w:line="480" w:lineRule="auto"/>
              <w:ind w:firstLine="0"/>
              <w:jc w:val="center"/>
            </w:pPr>
            <w:r w:rsidRPr="004647B5">
              <w:t>0.412</w:t>
            </w:r>
          </w:p>
        </w:tc>
        <w:tc>
          <w:tcPr>
            <w:tcW w:w="703" w:type="pct"/>
            <w:tcMar>
              <w:top w:w="0" w:type="dxa"/>
              <w:left w:w="100" w:type="dxa"/>
              <w:bottom w:w="0" w:type="dxa"/>
              <w:right w:w="100" w:type="dxa"/>
            </w:tcMar>
          </w:tcPr>
          <w:p w14:paraId="12BAD4C3" w14:textId="77777777" w:rsidR="000B4205" w:rsidRPr="004647B5" w:rsidRDefault="00000000" w:rsidP="008834BC">
            <w:pPr>
              <w:spacing w:line="480" w:lineRule="auto"/>
              <w:ind w:firstLine="0"/>
              <w:jc w:val="center"/>
            </w:pPr>
            <w:r w:rsidRPr="004647B5">
              <w:t>16,752,356</w:t>
            </w:r>
          </w:p>
        </w:tc>
      </w:tr>
      <w:tr w:rsidR="000B4205" w:rsidRPr="004647B5" w14:paraId="12396159" w14:textId="77777777" w:rsidTr="00040BEC">
        <w:trPr>
          <w:cantSplit/>
        </w:trPr>
        <w:tc>
          <w:tcPr>
            <w:tcW w:w="1539" w:type="pct"/>
            <w:tcMar>
              <w:top w:w="0" w:type="dxa"/>
              <w:left w:w="100" w:type="dxa"/>
              <w:bottom w:w="0" w:type="dxa"/>
              <w:right w:w="100" w:type="dxa"/>
            </w:tcMar>
          </w:tcPr>
          <w:p w14:paraId="014E0814" w14:textId="77777777" w:rsidR="000B4205" w:rsidRPr="004647B5" w:rsidRDefault="00000000" w:rsidP="008834BC">
            <w:pPr>
              <w:spacing w:line="480" w:lineRule="auto"/>
              <w:ind w:firstLine="0"/>
            </w:pPr>
            <w:r w:rsidRPr="004647B5">
              <w:t>SPS measures</w:t>
            </w:r>
          </w:p>
        </w:tc>
        <w:tc>
          <w:tcPr>
            <w:tcW w:w="608" w:type="pct"/>
            <w:tcMar>
              <w:top w:w="0" w:type="dxa"/>
              <w:left w:w="100" w:type="dxa"/>
              <w:bottom w:w="0" w:type="dxa"/>
              <w:right w:w="100" w:type="dxa"/>
            </w:tcMar>
          </w:tcPr>
          <w:p w14:paraId="299885FD" w14:textId="77777777" w:rsidR="000B4205" w:rsidRPr="004647B5" w:rsidRDefault="00000000" w:rsidP="008834BC">
            <w:pPr>
              <w:spacing w:line="480" w:lineRule="auto"/>
              <w:ind w:firstLine="0"/>
              <w:jc w:val="center"/>
            </w:pPr>
            <w:r w:rsidRPr="004647B5">
              <w:t>0.0150</w:t>
            </w:r>
          </w:p>
        </w:tc>
        <w:tc>
          <w:tcPr>
            <w:tcW w:w="472" w:type="pct"/>
            <w:tcMar>
              <w:top w:w="0" w:type="dxa"/>
              <w:left w:w="100" w:type="dxa"/>
              <w:bottom w:w="0" w:type="dxa"/>
              <w:right w:w="100" w:type="dxa"/>
            </w:tcMar>
          </w:tcPr>
          <w:p w14:paraId="5B590085" w14:textId="77777777" w:rsidR="000B4205" w:rsidRPr="004647B5" w:rsidRDefault="00000000" w:rsidP="008834BC">
            <w:pPr>
              <w:spacing w:line="480" w:lineRule="auto"/>
              <w:ind w:firstLine="0"/>
              <w:jc w:val="center"/>
            </w:pPr>
            <w:r w:rsidRPr="004647B5">
              <w:t>0.0162</w:t>
            </w:r>
          </w:p>
        </w:tc>
        <w:tc>
          <w:tcPr>
            <w:tcW w:w="631" w:type="pct"/>
            <w:tcMar>
              <w:top w:w="0" w:type="dxa"/>
              <w:left w:w="100" w:type="dxa"/>
              <w:bottom w:w="0" w:type="dxa"/>
              <w:right w:w="100" w:type="dxa"/>
            </w:tcMar>
          </w:tcPr>
          <w:p w14:paraId="0075C9D8" w14:textId="77777777" w:rsidR="000B4205" w:rsidRPr="004647B5" w:rsidRDefault="00000000" w:rsidP="008834BC">
            <w:pPr>
              <w:spacing w:line="480" w:lineRule="auto"/>
              <w:ind w:firstLine="0"/>
              <w:jc w:val="center"/>
            </w:pPr>
            <w:r w:rsidRPr="004647B5">
              <w:t>+1.51%</w:t>
            </w:r>
          </w:p>
        </w:tc>
        <w:tc>
          <w:tcPr>
            <w:tcW w:w="447" w:type="pct"/>
            <w:tcMar>
              <w:top w:w="0" w:type="dxa"/>
              <w:left w:w="100" w:type="dxa"/>
              <w:bottom w:w="0" w:type="dxa"/>
              <w:right w:w="100" w:type="dxa"/>
            </w:tcMar>
          </w:tcPr>
          <w:p w14:paraId="41CD2542" w14:textId="77777777" w:rsidR="000B4205" w:rsidRPr="004647B5" w:rsidRDefault="00000000" w:rsidP="008834BC">
            <w:pPr>
              <w:spacing w:line="480" w:lineRule="auto"/>
              <w:ind w:firstLine="0"/>
              <w:jc w:val="center"/>
            </w:pPr>
            <w:r w:rsidRPr="004647B5">
              <w:t>0.355</w:t>
            </w:r>
          </w:p>
        </w:tc>
        <w:tc>
          <w:tcPr>
            <w:tcW w:w="598" w:type="pct"/>
            <w:tcMar>
              <w:top w:w="0" w:type="dxa"/>
              <w:left w:w="100" w:type="dxa"/>
              <w:bottom w:w="0" w:type="dxa"/>
              <w:right w:w="100" w:type="dxa"/>
            </w:tcMar>
          </w:tcPr>
          <w:p w14:paraId="761B1AE2" w14:textId="77777777" w:rsidR="000B4205" w:rsidRPr="004647B5" w:rsidRDefault="00000000" w:rsidP="008834BC">
            <w:pPr>
              <w:spacing w:line="480" w:lineRule="auto"/>
              <w:ind w:firstLine="0"/>
              <w:jc w:val="center"/>
            </w:pPr>
            <w:r w:rsidRPr="004647B5">
              <w:t>0.497</w:t>
            </w:r>
          </w:p>
        </w:tc>
        <w:tc>
          <w:tcPr>
            <w:tcW w:w="703" w:type="pct"/>
            <w:tcMar>
              <w:top w:w="0" w:type="dxa"/>
              <w:left w:w="100" w:type="dxa"/>
              <w:bottom w:w="0" w:type="dxa"/>
              <w:right w:w="100" w:type="dxa"/>
            </w:tcMar>
          </w:tcPr>
          <w:p w14:paraId="08E34777" w14:textId="77777777" w:rsidR="000B4205" w:rsidRPr="004647B5" w:rsidRDefault="00000000" w:rsidP="008834BC">
            <w:pPr>
              <w:spacing w:line="480" w:lineRule="auto"/>
              <w:ind w:firstLine="0"/>
              <w:jc w:val="center"/>
            </w:pPr>
            <w:r w:rsidRPr="004647B5">
              <w:t>16,752,356</w:t>
            </w:r>
          </w:p>
        </w:tc>
      </w:tr>
      <w:tr w:rsidR="000B4205" w:rsidRPr="004647B5" w14:paraId="19B18077" w14:textId="77777777" w:rsidTr="00040BEC">
        <w:trPr>
          <w:cantSplit/>
        </w:trPr>
        <w:tc>
          <w:tcPr>
            <w:tcW w:w="1539" w:type="pct"/>
            <w:tcMar>
              <w:top w:w="0" w:type="dxa"/>
              <w:left w:w="100" w:type="dxa"/>
              <w:bottom w:w="0" w:type="dxa"/>
              <w:right w:w="100" w:type="dxa"/>
            </w:tcMar>
          </w:tcPr>
          <w:p w14:paraId="3E5840E4" w14:textId="77777777" w:rsidR="000B4205" w:rsidRPr="004647B5" w:rsidRDefault="00000000" w:rsidP="008834BC">
            <w:pPr>
              <w:spacing w:line="480" w:lineRule="auto"/>
              <w:ind w:firstLine="0"/>
            </w:pPr>
            <w:r w:rsidRPr="004647B5">
              <w:t>Data protection</w:t>
            </w:r>
          </w:p>
        </w:tc>
        <w:tc>
          <w:tcPr>
            <w:tcW w:w="608" w:type="pct"/>
            <w:tcMar>
              <w:top w:w="0" w:type="dxa"/>
              <w:left w:w="100" w:type="dxa"/>
              <w:bottom w:w="0" w:type="dxa"/>
              <w:right w:w="100" w:type="dxa"/>
            </w:tcMar>
          </w:tcPr>
          <w:p w14:paraId="5ABE2F16" w14:textId="77777777" w:rsidR="000B4205" w:rsidRPr="004647B5" w:rsidRDefault="00000000" w:rsidP="008834BC">
            <w:pPr>
              <w:spacing w:line="480" w:lineRule="auto"/>
              <w:ind w:firstLine="0"/>
              <w:jc w:val="center"/>
            </w:pPr>
            <w:r w:rsidRPr="004647B5">
              <w:t>0.0146</w:t>
            </w:r>
          </w:p>
        </w:tc>
        <w:tc>
          <w:tcPr>
            <w:tcW w:w="472" w:type="pct"/>
            <w:tcMar>
              <w:top w:w="0" w:type="dxa"/>
              <w:left w:w="100" w:type="dxa"/>
              <w:bottom w:w="0" w:type="dxa"/>
              <w:right w:w="100" w:type="dxa"/>
            </w:tcMar>
          </w:tcPr>
          <w:p w14:paraId="4D214B0A" w14:textId="77777777" w:rsidR="000B4205" w:rsidRPr="004647B5" w:rsidRDefault="00000000" w:rsidP="008834BC">
            <w:pPr>
              <w:spacing w:line="480" w:lineRule="auto"/>
              <w:ind w:firstLine="0"/>
              <w:jc w:val="center"/>
            </w:pPr>
            <w:r w:rsidRPr="004647B5">
              <w:t>0.0131</w:t>
            </w:r>
          </w:p>
        </w:tc>
        <w:tc>
          <w:tcPr>
            <w:tcW w:w="631" w:type="pct"/>
            <w:tcMar>
              <w:top w:w="0" w:type="dxa"/>
              <w:left w:w="100" w:type="dxa"/>
              <w:bottom w:w="0" w:type="dxa"/>
              <w:right w:w="100" w:type="dxa"/>
            </w:tcMar>
          </w:tcPr>
          <w:p w14:paraId="114895A1" w14:textId="77777777" w:rsidR="000B4205" w:rsidRPr="004647B5" w:rsidRDefault="00000000" w:rsidP="008834BC">
            <w:pPr>
              <w:spacing w:line="480" w:lineRule="auto"/>
              <w:ind w:firstLine="0"/>
              <w:jc w:val="center"/>
            </w:pPr>
            <w:r w:rsidRPr="004647B5">
              <w:t>+1.47%</w:t>
            </w:r>
          </w:p>
        </w:tc>
        <w:tc>
          <w:tcPr>
            <w:tcW w:w="447" w:type="pct"/>
            <w:tcMar>
              <w:top w:w="0" w:type="dxa"/>
              <w:left w:w="100" w:type="dxa"/>
              <w:bottom w:w="0" w:type="dxa"/>
              <w:right w:w="100" w:type="dxa"/>
            </w:tcMar>
          </w:tcPr>
          <w:p w14:paraId="28A0F08C" w14:textId="77777777" w:rsidR="000B4205" w:rsidRPr="004647B5" w:rsidRDefault="00000000" w:rsidP="008834BC">
            <w:pPr>
              <w:spacing w:line="480" w:lineRule="auto"/>
              <w:ind w:firstLine="0"/>
              <w:jc w:val="center"/>
            </w:pPr>
            <w:r w:rsidRPr="004647B5">
              <w:t>0.265</w:t>
            </w:r>
          </w:p>
        </w:tc>
        <w:tc>
          <w:tcPr>
            <w:tcW w:w="598" w:type="pct"/>
            <w:tcMar>
              <w:top w:w="0" w:type="dxa"/>
              <w:left w:w="100" w:type="dxa"/>
              <w:bottom w:w="0" w:type="dxa"/>
              <w:right w:w="100" w:type="dxa"/>
            </w:tcMar>
          </w:tcPr>
          <w:p w14:paraId="4138E108" w14:textId="77777777" w:rsidR="000B4205" w:rsidRPr="004647B5" w:rsidRDefault="00000000" w:rsidP="008834BC">
            <w:pPr>
              <w:spacing w:line="480" w:lineRule="auto"/>
              <w:ind w:firstLine="0"/>
              <w:jc w:val="center"/>
            </w:pPr>
            <w:r w:rsidRPr="004647B5">
              <w:t>0.412</w:t>
            </w:r>
          </w:p>
        </w:tc>
        <w:tc>
          <w:tcPr>
            <w:tcW w:w="703" w:type="pct"/>
            <w:tcMar>
              <w:top w:w="0" w:type="dxa"/>
              <w:left w:w="100" w:type="dxa"/>
              <w:bottom w:w="0" w:type="dxa"/>
              <w:right w:w="100" w:type="dxa"/>
            </w:tcMar>
          </w:tcPr>
          <w:p w14:paraId="3E1DD642" w14:textId="77777777" w:rsidR="000B4205" w:rsidRPr="004647B5" w:rsidRDefault="00000000" w:rsidP="008834BC">
            <w:pPr>
              <w:spacing w:line="480" w:lineRule="auto"/>
              <w:ind w:firstLine="0"/>
              <w:jc w:val="center"/>
            </w:pPr>
            <w:r w:rsidRPr="004647B5">
              <w:t>16,752,356</w:t>
            </w:r>
          </w:p>
        </w:tc>
      </w:tr>
      <w:tr w:rsidR="000B4205" w:rsidRPr="004647B5" w14:paraId="184AA255" w14:textId="77777777" w:rsidTr="00040BEC">
        <w:trPr>
          <w:cantSplit/>
        </w:trPr>
        <w:tc>
          <w:tcPr>
            <w:tcW w:w="1539" w:type="pct"/>
            <w:tcMar>
              <w:top w:w="0" w:type="dxa"/>
              <w:left w:w="100" w:type="dxa"/>
              <w:bottom w:w="0" w:type="dxa"/>
              <w:right w:w="100" w:type="dxa"/>
            </w:tcMar>
          </w:tcPr>
          <w:p w14:paraId="499A0A94" w14:textId="77777777" w:rsidR="000B4205" w:rsidRPr="004647B5" w:rsidRDefault="00000000" w:rsidP="008834BC">
            <w:pPr>
              <w:spacing w:line="480" w:lineRule="auto"/>
              <w:ind w:firstLine="0"/>
            </w:pPr>
            <w:r w:rsidRPr="004647B5">
              <w:t>Trade-related investment measures</w:t>
            </w:r>
          </w:p>
        </w:tc>
        <w:tc>
          <w:tcPr>
            <w:tcW w:w="608" w:type="pct"/>
            <w:tcMar>
              <w:top w:w="0" w:type="dxa"/>
              <w:left w:w="100" w:type="dxa"/>
              <w:bottom w:w="0" w:type="dxa"/>
              <w:right w:w="100" w:type="dxa"/>
            </w:tcMar>
          </w:tcPr>
          <w:p w14:paraId="3594B632" w14:textId="77777777" w:rsidR="000B4205" w:rsidRPr="004647B5" w:rsidRDefault="00000000" w:rsidP="008834BC">
            <w:pPr>
              <w:spacing w:line="480" w:lineRule="auto"/>
              <w:ind w:firstLine="0"/>
              <w:jc w:val="center"/>
            </w:pPr>
            <w:r w:rsidRPr="004647B5">
              <w:t>0.0004</w:t>
            </w:r>
          </w:p>
        </w:tc>
        <w:tc>
          <w:tcPr>
            <w:tcW w:w="472" w:type="pct"/>
            <w:tcMar>
              <w:top w:w="0" w:type="dxa"/>
              <w:left w:w="100" w:type="dxa"/>
              <w:bottom w:w="0" w:type="dxa"/>
              <w:right w:w="100" w:type="dxa"/>
            </w:tcMar>
          </w:tcPr>
          <w:p w14:paraId="251E5B41" w14:textId="77777777" w:rsidR="000B4205" w:rsidRPr="004647B5" w:rsidRDefault="00000000" w:rsidP="008834BC">
            <w:pPr>
              <w:spacing w:line="480" w:lineRule="auto"/>
              <w:ind w:firstLine="0"/>
              <w:jc w:val="center"/>
            </w:pPr>
            <w:r w:rsidRPr="004647B5">
              <w:t>0.0100</w:t>
            </w:r>
          </w:p>
        </w:tc>
        <w:tc>
          <w:tcPr>
            <w:tcW w:w="631" w:type="pct"/>
            <w:tcMar>
              <w:top w:w="0" w:type="dxa"/>
              <w:left w:w="100" w:type="dxa"/>
              <w:bottom w:w="0" w:type="dxa"/>
              <w:right w:w="100" w:type="dxa"/>
            </w:tcMar>
          </w:tcPr>
          <w:p w14:paraId="189FA435" w14:textId="77777777" w:rsidR="000B4205" w:rsidRPr="004647B5" w:rsidRDefault="00000000" w:rsidP="008834BC">
            <w:pPr>
              <w:spacing w:line="480" w:lineRule="auto"/>
              <w:ind w:firstLine="0"/>
              <w:jc w:val="center"/>
            </w:pPr>
            <w:r w:rsidRPr="004647B5">
              <w:t>+0.04%</w:t>
            </w:r>
          </w:p>
        </w:tc>
        <w:tc>
          <w:tcPr>
            <w:tcW w:w="447" w:type="pct"/>
            <w:tcMar>
              <w:top w:w="0" w:type="dxa"/>
              <w:left w:w="100" w:type="dxa"/>
              <w:bottom w:w="0" w:type="dxa"/>
              <w:right w:w="100" w:type="dxa"/>
            </w:tcMar>
          </w:tcPr>
          <w:p w14:paraId="3F6B45B1" w14:textId="77777777" w:rsidR="000B4205" w:rsidRPr="004647B5" w:rsidRDefault="00000000" w:rsidP="008834BC">
            <w:pPr>
              <w:spacing w:line="480" w:lineRule="auto"/>
              <w:ind w:firstLine="0"/>
              <w:jc w:val="center"/>
            </w:pPr>
            <w:r w:rsidRPr="004647B5">
              <w:t>0.969</w:t>
            </w:r>
          </w:p>
        </w:tc>
        <w:tc>
          <w:tcPr>
            <w:tcW w:w="598" w:type="pct"/>
            <w:tcMar>
              <w:top w:w="0" w:type="dxa"/>
              <w:left w:w="100" w:type="dxa"/>
              <w:bottom w:w="0" w:type="dxa"/>
              <w:right w:w="100" w:type="dxa"/>
            </w:tcMar>
          </w:tcPr>
          <w:p w14:paraId="115D793C" w14:textId="77777777" w:rsidR="000B4205" w:rsidRPr="004647B5" w:rsidRDefault="00000000" w:rsidP="008834BC">
            <w:pPr>
              <w:spacing w:line="480" w:lineRule="auto"/>
              <w:ind w:firstLine="0"/>
              <w:jc w:val="center"/>
            </w:pPr>
            <w:r w:rsidRPr="004647B5">
              <w:t>0.969</w:t>
            </w:r>
          </w:p>
        </w:tc>
        <w:tc>
          <w:tcPr>
            <w:tcW w:w="703" w:type="pct"/>
            <w:tcMar>
              <w:top w:w="0" w:type="dxa"/>
              <w:left w:w="100" w:type="dxa"/>
              <w:bottom w:w="0" w:type="dxa"/>
              <w:right w:w="100" w:type="dxa"/>
            </w:tcMar>
          </w:tcPr>
          <w:p w14:paraId="4A00B5C8" w14:textId="77777777" w:rsidR="000B4205" w:rsidRPr="004647B5" w:rsidRDefault="00000000" w:rsidP="008834BC">
            <w:pPr>
              <w:spacing w:line="480" w:lineRule="auto"/>
              <w:ind w:firstLine="0"/>
              <w:jc w:val="center"/>
            </w:pPr>
            <w:r w:rsidRPr="004647B5">
              <w:t>16,752,356</w:t>
            </w:r>
          </w:p>
        </w:tc>
      </w:tr>
      <w:tr w:rsidR="000B4205" w:rsidRPr="004647B5" w14:paraId="1447B18D" w14:textId="77777777" w:rsidTr="00040BEC">
        <w:trPr>
          <w:cantSplit/>
        </w:trPr>
        <w:tc>
          <w:tcPr>
            <w:tcW w:w="1539" w:type="pct"/>
            <w:tcMar>
              <w:top w:w="0" w:type="dxa"/>
              <w:left w:w="100" w:type="dxa"/>
              <w:bottom w:w="0" w:type="dxa"/>
              <w:right w:w="100" w:type="dxa"/>
            </w:tcMar>
          </w:tcPr>
          <w:p w14:paraId="02426735" w14:textId="77777777" w:rsidR="000B4205" w:rsidRPr="004647B5" w:rsidRDefault="00000000" w:rsidP="008834BC">
            <w:pPr>
              <w:spacing w:line="480" w:lineRule="auto"/>
              <w:ind w:firstLine="0"/>
            </w:pPr>
            <w:r w:rsidRPr="004647B5">
              <w:t>Customs</w:t>
            </w:r>
          </w:p>
        </w:tc>
        <w:tc>
          <w:tcPr>
            <w:tcW w:w="608" w:type="pct"/>
            <w:tcMar>
              <w:top w:w="0" w:type="dxa"/>
              <w:left w:w="100" w:type="dxa"/>
              <w:bottom w:w="0" w:type="dxa"/>
              <w:right w:w="100" w:type="dxa"/>
            </w:tcMar>
          </w:tcPr>
          <w:p w14:paraId="487E04F1" w14:textId="77777777" w:rsidR="000B4205" w:rsidRPr="004647B5" w:rsidRDefault="00000000" w:rsidP="008834BC">
            <w:pPr>
              <w:spacing w:line="480" w:lineRule="auto"/>
              <w:ind w:firstLine="0"/>
              <w:jc w:val="center"/>
            </w:pPr>
            <w:r w:rsidRPr="004647B5">
              <w:rPr>
                <w:rFonts w:eastAsia="Gungsuh"/>
              </w:rPr>
              <w:t>−0.0024</w:t>
            </w:r>
          </w:p>
        </w:tc>
        <w:tc>
          <w:tcPr>
            <w:tcW w:w="472" w:type="pct"/>
            <w:tcMar>
              <w:top w:w="0" w:type="dxa"/>
              <w:left w:w="100" w:type="dxa"/>
              <w:bottom w:w="0" w:type="dxa"/>
              <w:right w:w="100" w:type="dxa"/>
            </w:tcMar>
          </w:tcPr>
          <w:p w14:paraId="25905D3C" w14:textId="77777777" w:rsidR="000B4205" w:rsidRPr="004647B5" w:rsidRDefault="00000000" w:rsidP="008834BC">
            <w:pPr>
              <w:spacing w:line="480" w:lineRule="auto"/>
              <w:ind w:firstLine="0"/>
              <w:jc w:val="center"/>
            </w:pPr>
            <w:r w:rsidRPr="004647B5">
              <w:t>0.0154</w:t>
            </w:r>
          </w:p>
        </w:tc>
        <w:tc>
          <w:tcPr>
            <w:tcW w:w="631" w:type="pct"/>
            <w:tcMar>
              <w:top w:w="0" w:type="dxa"/>
              <w:left w:w="100" w:type="dxa"/>
              <w:bottom w:w="0" w:type="dxa"/>
              <w:right w:w="100" w:type="dxa"/>
            </w:tcMar>
          </w:tcPr>
          <w:p w14:paraId="2E557C72" w14:textId="77777777" w:rsidR="000B4205" w:rsidRPr="004647B5" w:rsidRDefault="00000000" w:rsidP="008834BC">
            <w:pPr>
              <w:spacing w:line="480" w:lineRule="auto"/>
              <w:ind w:firstLine="0"/>
              <w:jc w:val="center"/>
            </w:pPr>
            <w:r w:rsidRPr="004647B5">
              <w:rPr>
                <w:rFonts w:eastAsia="Gungsuh"/>
              </w:rPr>
              <w:t>−0.24%</w:t>
            </w:r>
          </w:p>
        </w:tc>
        <w:tc>
          <w:tcPr>
            <w:tcW w:w="447" w:type="pct"/>
            <w:tcMar>
              <w:top w:w="0" w:type="dxa"/>
              <w:left w:w="100" w:type="dxa"/>
              <w:bottom w:w="0" w:type="dxa"/>
              <w:right w:w="100" w:type="dxa"/>
            </w:tcMar>
          </w:tcPr>
          <w:p w14:paraId="2093FD5A" w14:textId="77777777" w:rsidR="000B4205" w:rsidRPr="004647B5" w:rsidRDefault="00000000" w:rsidP="008834BC">
            <w:pPr>
              <w:spacing w:line="480" w:lineRule="auto"/>
              <w:ind w:firstLine="0"/>
              <w:jc w:val="center"/>
            </w:pPr>
            <w:r w:rsidRPr="004647B5">
              <w:t>0.877</w:t>
            </w:r>
          </w:p>
        </w:tc>
        <w:tc>
          <w:tcPr>
            <w:tcW w:w="598" w:type="pct"/>
            <w:tcMar>
              <w:top w:w="0" w:type="dxa"/>
              <w:left w:w="100" w:type="dxa"/>
              <w:bottom w:w="0" w:type="dxa"/>
              <w:right w:w="100" w:type="dxa"/>
            </w:tcMar>
          </w:tcPr>
          <w:p w14:paraId="686B3AA9" w14:textId="77777777" w:rsidR="000B4205" w:rsidRPr="004647B5" w:rsidRDefault="00000000" w:rsidP="008834BC">
            <w:pPr>
              <w:spacing w:line="480" w:lineRule="auto"/>
              <w:ind w:firstLine="0"/>
              <w:jc w:val="center"/>
            </w:pPr>
            <w:r w:rsidRPr="004647B5">
              <w:t>0.945</w:t>
            </w:r>
          </w:p>
        </w:tc>
        <w:tc>
          <w:tcPr>
            <w:tcW w:w="703" w:type="pct"/>
            <w:tcMar>
              <w:top w:w="0" w:type="dxa"/>
              <w:left w:w="100" w:type="dxa"/>
              <w:bottom w:w="0" w:type="dxa"/>
              <w:right w:w="100" w:type="dxa"/>
            </w:tcMar>
          </w:tcPr>
          <w:p w14:paraId="74B664D8" w14:textId="77777777" w:rsidR="000B4205" w:rsidRPr="004647B5" w:rsidRDefault="00000000" w:rsidP="008834BC">
            <w:pPr>
              <w:spacing w:line="480" w:lineRule="auto"/>
              <w:ind w:firstLine="0"/>
              <w:jc w:val="center"/>
            </w:pPr>
            <w:r w:rsidRPr="004647B5">
              <w:t>16,752,356</w:t>
            </w:r>
          </w:p>
        </w:tc>
      </w:tr>
      <w:tr w:rsidR="000B4205" w:rsidRPr="004647B5" w14:paraId="20843586" w14:textId="77777777" w:rsidTr="00040BEC">
        <w:trPr>
          <w:cantSplit/>
        </w:trPr>
        <w:tc>
          <w:tcPr>
            <w:tcW w:w="1539" w:type="pct"/>
            <w:tcMar>
              <w:top w:w="0" w:type="dxa"/>
              <w:left w:w="100" w:type="dxa"/>
              <w:bottom w:w="0" w:type="dxa"/>
              <w:right w:w="100" w:type="dxa"/>
            </w:tcMar>
          </w:tcPr>
          <w:p w14:paraId="1D732419" w14:textId="77777777" w:rsidR="000B4205" w:rsidRPr="004647B5" w:rsidRDefault="00000000" w:rsidP="008834BC">
            <w:pPr>
              <w:spacing w:line="480" w:lineRule="auto"/>
              <w:ind w:firstLine="0"/>
            </w:pPr>
            <w:r w:rsidRPr="004647B5">
              <w:t>Investment</w:t>
            </w:r>
          </w:p>
        </w:tc>
        <w:tc>
          <w:tcPr>
            <w:tcW w:w="608" w:type="pct"/>
            <w:tcMar>
              <w:top w:w="0" w:type="dxa"/>
              <w:left w:w="100" w:type="dxa"/>
              <w:bottom w:w="0" w:type="dxa"/>
              <w:right w:w="100" w:type="dxa"/>
            </w:tcMar>
          </w:tcPr>
          <w:p w14:paraId="653C9D8F" w14:textId="77777777" w:rsidR="000B4205" w:rsidRPr="004647B5" w:rsidRDefault="00000000" w:rsidP="008834BC">
            <w:pPr>
              <w:spacing w:line="480" w:lineRule="auto"/>
              <w:ind w:firstLine="0"/>
              <w:jc w:val="center"/>
            </w:pPr>
            <w:r w:rsidRPr="004647B5">
              <w:rPr>
                <w:rFonts w:eastAsia="Gungsuh"/>
              </w:rPr>
              <w:t>−0.0119</w:t>
            </w:r>
          </w:p>
        </w:tc>
        <w:tc>
          <w:tcPr>
            <w:tcW w:w="472" w:type="pct"/>
            <w:tcMar>
              <w:top w:w="0" w:type="dxa"/>
              <w:left w:w="100" w:type="dxa"/>
              <w:bottom w:w="0" w:type="dxa"/>
              <w:right w:w="100" w:type="dxa"/>
            </w:tcMar>
          </w:tcPr>
          <w:p w14:paraId="617565EB" w14:textId="77777777" w:rsidR="000B4205" w:rsidRPr="004647B5" w:rsidRDefault="00000000" w:rsidP="008834BC">
            <w:pPr>
              <w:spacing w:line="480" w:lineRule="auto"/>
              <w:ind w:firstLine="0"/>
              <w:jc w:val="center"/>
            </w:pPr>
            <w:r w:rsidRPr="004647B5">
              <w:t>0.0152</w:t>
            </w:r>
          </w:p>
        </w:tc>
        <w:tc>
          <w:tcPr>
            <w:tcW w:w="631" w:type="pct"/>
            <w:tcMar>
              <w:top w:w="0" w:type="dxa"/>
              <w:left w:w="100" w:type="dxa"/>
              <w:bottom w:w="0" w:type="dxa"/>
              <w:right w:w="100" w:type="dxa"/>
            </w:tcMar>
          </w:tcPr>
          <w:p w14:paraId="6FD3C295" w14:textId="77777777" w:rsidR="000B4205" w:rsidRPr="004647B5" w:rsidRDefault="00000000" w:rsidP="008834BC">
            <w:pPr>
              <w:spacing w:line="480" w:lineRule="auto"/>
              <w:ind w:firstLine="0"/>
              <w:jc w:val="center"/>
            </w:pPr>
            <w:r w:rsidRPr="004647B5">
              <w:rPr>
                <w:rFonts w:eastAsia="Gungsuh"/>
              </w:rPr>
              <w:t>−1.18%</w:t>
            </w:r>
          </w:p>
        </w:tc>
        <w:tc>
          <w:tcPr>
            <w:tcW w:w="447" w:type="pct"/>
            <w:tcMar>
              <w:top w:w="0" w:type="dxa"/>
              <w:left w:w="100" w:type="dxa"/>
              <w:bottom w:w="0" w:type="dxa"/>
              <w:right w:w="100" w:type="dxa"/>
            </w:tcMar>
          </w:tcPr>
          <w:p w14:paraId="29DCC2A5" w14:textId="77777777" w:rsidR="000B4205" w:rsidRPr="004647B5" w:rsidRDefault="00000000" w:rsidP="008834BC">
            <w:pPr>
              <w:spacing w:line="480" w:lineRule="auto"/>
              <w:ind w:firstLine="0"/>
              <w:jc w:val="center"/>
            </w:pPr>
            <w:r w:rsidRPr="004647B5">
              <w:t>0.437</w:t>
            </w:r>
          </w:p>
        </w:tc>
        <w:tc>
          <w:tcPr>
            <w:tcW w:w="598" w:type="pct"/>
            <w:tcMar>
              <w:top w:w="0" w:type="dxa"/>
              <w:left w:w="100" w:type="dxa"/>
              <w:bottom w:w="0" w:type="dxa"/>
              <w:right w:w="100" w:type="dxa"/>
            </w:tcMar>
          </w:tcPr>
          <w:p w14:paraId="1523F8CE" w14:textId="77777777" w:rsidR="000B4205" w:rsidRPr="004647B5" w:rsidRDefault="00000000" w:rsidP="008834BC">
            <w:pPr>
              <w:spacing w:line="480" w:lineRule="auto"/>
              <w:ind w:firstLine="0"/>
              <w:jc w:val="center"/>
            </w:pPr>
            <w:r w:rsidRPr="004647B5">
              <w:t>0.509</w:t>
            </w:r>
          </w:p>
        </w:tc>
        <w:tc>
          <w:tcPr>
            <w:tcW w:w="703" w:type="pct"/>
            <w:tcMar>
              <w:top w:w="0" w:type="dxa"/>
              <w:left w:w="100" w:type="dxa"/>
              <w:bottom w:w="0" w:type="dxa"/>
              <w:right w:w="100" w:type="dxa"/>
            </w:tcMar>
          </w:tcPr>
          <w:p w14:paraId="200CA78B" w14:textId="77777777" w:rsidR="000B4205" w:rsidRPr="004647B5" w:rsidRDefault="00000000" w:rsidP="008834BC">
            <w:pPr>
              <w:spacing w:line="480" w:lineRule="auto"/>
              <w:ind w:firstLine="0"/>
              <w:jc w:val="center"/>
            </w:pPr>
            <w:r w:rsidRPr="004647B5">
              <w:t>16,752,356</w:t>
            </w:r>
          </w:p>
        </w:tc>
      </w:tr>
      <w:tr w:rsidR="000B4205" w:rsidRPr="004647B5" w14:paraId="6EFAC90F" w14:textId="77777777" w:rsidTr="00040BEC">
        <w:trPr>
          <w:cantSplit/>
        </w:trPr>
        <w:tc>
          <w:tcPr>
            <w:tcW w:w="1539" w:type="pct"/>
            <w:tcMar>
              <w:top w:w="0" w:type="dxa"/>
              <w:left w:w="100" w:type="dxa"/>
              <w:bottom w:w="0" w:type="dxa"/>
              <w:right w:w="100" w:type="dxa"/>
            </w:tcMar>
          </w:tcPr>
          <w:p w14:paraId="0B0607BC" w14:textId="77777777" w:rsidR="000B4205" w:rsidRPr="004647B5" w:rsidRDefault="00000000" w:rsidP="008834BC">
            <w:pPr>
              <w:spacing w:line="480" w:lineRule="auto"/>
              <w:ind w:firstLine="0"/>
            </w:pPr>
            <w:r w:rsidRPr="004647B5">
              <w:t>Trade in services</w:t>
            </w:r>
          </w:p>
        </w:tc>
        <w:tc>
          <w:tcPr>
            <w:tcW w:w="608" w:type="pct"/>
            <w:tcMar>
              <w:top w:w="0" w:type="dxa"/>
              <w:left w:w="100" w:type="dxa"/>
              <w:bottom w:w="0" w:type="dxa"/>
              <w:right w:w="100" w:type="dxa"/>
            </w:tcMar>
          </w:tcPr>
          <w:p w14:paraId="016377AA" w14:textId="77777777" w:rsidR="000B4205" w:rsidRPr="004647B5" w:rsidRDefault="00000000" w:rsidP="008834BC">
            <w:pPr>
              <w:spacing w:line="480" w:lineRule="auto"/>
              <w:ind w:firstLine="0"/>
              <w:jc w:val="center"/>
            </w:pPr>
            <w:r w:rsidRPr="004647B5">
              <w:rPr>
                <w:rFonts w:eastAsia="Gungsuh"/>
              </w:rPr>
              <w:t>−0.0207</w:t>
            </w:r>
          </w:p>
        </w:tc>
        <w:tc>
          <w:tcPr>
            <w:tcW w:w="472" w:type="pct"/>
            <w:tcMar>
              <w:top w:w="0" w:type="dxa"/>
              <w:left w:w="100" w:type="dxa"/>
              <w:bottom w:w="0" w:type="dxa"/>
              <w:right w:w="100" w:type="dxa"/>
            </w:tcMar>
          </w:tcPr>
          <w:p w14:paraId="5FF2695B" w14:textId="77777777" w:rsidR="000B4205" w:rsidRPr="004647B5" w:rsidRDefault="00000000" w:rsidP="008834BC">
            <w:pPr>
              <w:spacing w:line="480" w:lineRule="auto"/>
              <w:ind w:firstLine="0"/>
              <w:jc w:val="center"/>
            </w:pPr>
            <w:r w:rsidRPr="004647B5">
              <w:t>0.0168</w:t>
            </w:r>
          </w:p>
        </w:tc>
        <w:tc>
          <w:tcPr>
            <w:tcW w:w="631" w:type="pct"/>
            <w:tcMar>
              <w:top w:w="0" w:type="dxa"/>
              <w:left w:w="100" w:type="dxa"/>
              <w:bottom w:w="0" w:type="dxa"/>
              <w:right w:w="100" w:type="dxa"/>
            </w:tcMar>
          </w:tcPr>
          <w:p w14:paraId="71C0B587" w14:textId="77777777" w:rsidR="000B4205" w:rsidRPr="004647B5" w:rsidRDefault="00000000" w:rsidP="008834BC">
            <w:pPr>
              <w:spacing w:line="480" w:lineRule="auto"/>
              <w:ind w:firstLine="0"/>
              <w:jc w:val="center"/>
            </w:pPr>
            <w:r w:rsidRPr="004647B5">
              <w:rPr>
                <w:rFonts w:eastAsia="Gungsuh"/>
              </w:rPr>
              <w:t>−2.05%</w:t>
            </w:r>
          </w:p>
        </w:tc>
        <w:tc>
          <w:tcPr>
            <w:tcW w:w="447" w:type="pct"/>
            <w:tcMar>
              <w:top w:w="0" w:type="dxa"/>
              <w:left w:w="100" w:type="dxa"/>
              <w:bottom w:w="0" w:type="dxa"/>
              <w:right w:w="100" w:type="dxa"/>
            </w:tcMar>
          </w:tcPr>
          <w:p w14:paraId="0900EFD0" w14:textId="77777777" w:rsidR="000B4205" w:rsidRPr="004647B5" w:rsidRDefault="00000000" w:rsidP="008834BC">
            <w:pPr>
              <w:spacing w:line="480" w:lineRule="auto"/>
              <w:ind w:firstLine="0"/>
              <w:jc w:val="center"/>
            </w:pPr>
            <w:r w:rsidRPr="004647B5">
              <w:t>0.216</w:t>
            </w:r>
          </w:p>
        </w:tc>
        <w:tc>
          <w:tcPr>
            <w:tcW w:w="598" w:type="pct"/>
            <w:tcMar>
              <w:top w:w="0" w:type="dxa"/>
              <w:left w:w="100" w:type="dxa"/>
              <w:bottom w:w="0" w:type="dxa"/>
              <w:right w:w="100" w:type="dxa"/>
            </w:tcMar>
          </w:tcPr>
          <w:p w14:paraId="03FCA41B" w14:textId="77777777" w:rsidR="000B4205" w:rsidRPr="004647B5" w:rsidRDefault="00000000" w:rsidP="008834BC">
            <w:pPr>
              <w:spacing w:line="480" w:lineRule="auto"/>
              <w:ind w:firstLine="0"/>
              <w:jc w:val="center"/>
            </w:pPr>
            <w:r w:rsidRPr="004647B5">
              <w:t>0.412</w:t>
            </w:r>
          </w:p>
        </w:tc>
        <w:tc>
          <w:tcPr>
            <w:tcW w:w="703" w:type="pct"/>
            <w:tcMar>
              <w:top w:w="0" w:type="dxa"/>
              <w:left w:w="100" w:type="dxa"/>
              <w:bottom w:w="0" w:type="dxa"/>
              <w:right w:w="100" w:type="dxa"/>
            </w:tcMar>
          </w:tcPr>
          <w:p w14:paraId="0E30535D" w14:textId="77777777" w:rsidR="000B4205" w:rsidRPr="004647B5" w:rsidRDefault="00000000" w:rsidP="008834BC">
            <w:pPr>
              <w:spacing w:line="480" w:lineRule="auto"/>
              <w:ind w:firstLine="0"/>
              <w:jc w:val="center"/>
            </w:pPr>
            <w:r w:rsidRPr="004647B5">
              <w:t>16,752,356</w:t>
            </w:r>
          </w:p>
        </w:tc>
      </w:tr>
    </w:tbl>
    <w:p w14:paraId="72A73460" w14:textId="75E49393" w:rsidR="000B4205" w:rsidRDefault="00ED1F67" w:rsidP="008834BC">
      <w:pPr>
        <w:spacing w:line="480" w:lineRule="auto"/>
        <w:ind w:firstLine="0"/>
        <w:jc w:val="right"/>
        <w:rPr>
          <w:i/>
          <w:iCs/>
          <w:lang w:val="en-US"/>
        </w:rPr>
      </w:pPr>
      <w:r w:rsidRPr="004647B5">
        <w:rPr>
          <w:i/>
          <w:iCs/>
        </w:rPr>
        <w:lastRenderedPageBreak/>
        <w:t xml:space="preserve">Notes: Standard errors two-way clustered by pair and year in parentheses. Asterisks denote BH-FDR q-values. Excludes information society and innovation policies (&lt; 500 pairs) </w:t>
      </w:r>
      <w:r w:rsidR="002E472E" w:rsidRPr="004647B5">
        <w:rPr>
          <w:i/>
          <w:iCs/>
        </w:rPr>
        <w:t>Source: Authors</w:t>
      </w:r>
      <w:r w:rsidR="002E472E" w:rsidRPr="004647B5">
        <w:rPr>
          <w:i/>
          <w:iCs/>
          <w:lang w:val="en-US"/>
        </w:rPr>
        <w:t xml:space="preserve">’ </w:t>
      </w:r>
      <w:r w:rsidR="002E472E" w:rsidRPr="004647B5">
        <w:rPr>
          <w:i/>
          <w:iCs/>
        </w:rPr>
        <w:t>compilation</w:t>
      </w:r>
    </w:p>
    <w:p w14:paraId="511C173F" w14:textId="77777777" w:rsidR="00040BEC" w:rsidRPr="00040BEC" w:rsidRDefault="00040BEC" w:rsidP="008834BC">
      <w:pPr>
        <w:spacing w:line="480" w:lineRule="auto"/>
        <w:ind w:firstLine="0"/>
        <w:jc w:val="right"/>
        <w:rPr>
          <w:i/>
          <w:iCs/>
          <w:lang w:val="en-US"/>
        </w:rPr>
      </w:pPr>
    </w:p>
    <w:p w14:paraId="13914369" w14:textId="77777777" w:rsidR="000B4205" w:rsidRPr="004647B5" w:rsidRDefault="00000000" w:rsidP="008834BC">
      <w:pPr>
        <w:spacing w:line="480" w:lineRule="auto"/>
        <w:ind w:firstLine="0"/>
        <w:jc w:val="center"/>
        <w:rPr>
          <w:b/>
          <w:bCs/>
        </w:rPr>
      </w:pPr>
      <w:r w:rsidRPr="004647B5">
        <w:rPr>
          <w:b/>
          <w:bCs/>
        </w:rPr>
        <w:t>Appendix Table A4. Post-Exit Recovery: Net GPR Interaction Effects at Representative Depth Levels</w:t>
      </w:r>
    </w:p>
    <w:tbl>
      <w:tblPr>
        <w:tblStyle w:val="a9"/>
        <w:tblW w:w="5000" w:type="pct"/>
        <w:tblInd w:w="0" w:type="dxa"/>
        <w:tblBorders>
          <w:top w:val="single" w:sz="4" w:space="0" w:color="auto"/>
          <w:bottom w:val="single" w:sz="4" w:space="0" w:color="auto"/>
        </w:tblBorders>
        <w:tblLook w:val="0600" w:firstRow="0" w:lastRow="0" w:firstColumn="0" w:lastColumn="0" w:noHBand="1" w:noVBand="1"/>
      </w:tblPr>
      <w:tblGrid>
        <w:gridCol w:w="3119"/>
        <w:gridCol w:w="1866"/>
        <w:gridCol w:w="1811"/>
        <w:gridCol w:w="1045"/>
        <w:gridCol w:w="1260"/>
      </w:tblGrid>
      <w:tr w:rsidR="000B4205" w:rsidRPr="004647B5" w14:paraId="7DFAF771" w14:textId="77777777" w:rsidTr="00040BEC">
        <w:trPr>
          <w:tblHeader/>
        </w:trPr>
        <w:tc>
          <w:tcPr>
            <w:tcW w:w="1714" w:type="pct"/>
            <w:tcBorders>
              <w:top w:val="single" w:sz="4" w:space="0" w:color="auto"/>
              <w:bottom w:val="single" w:sz="4" w:space="0" w:color="auto"/>
            </w:tcBorders>
            <w:tcMar>
              <w:top w:w="0" w:type="dxa"/>
              <w:left w:w="100" w:type="dxa"/>
              <w:bottom w:w="0" w:type="dxa"/>
              <w:right w:w="100" w:type="dxa"/>
            </w:tcMar>
          </w:tcPr>
          <w:p w14:paraId="46D3C26D" w14:textId="77777777" w:rsidR="000B4205" w:rsidRPr="004647B5" w:rsidRDefault="00000000" w:rsidP="008834BC">
            <w:pPr>
              <w:spacing w:line="480" w:lineRule="auto"/>
              <w:ind w:firstLine="0"/>
              <w:rPr>
                <w:b/>
                <w:bCs/>
              </w:rPr>
            </w:pPr>
            <w:r w:rsidRPr="004647B5">
              <w:rPr>
                <w:b/>
                <w:bCs/>
              </w:rPr>
              <w:t>Outcome</w:t>
            </w:r>
          </w:p>
        </w:tc>
        <w:tc>
          <w:tcPr>
            <w:tcW w:w="1025" w:type="pct"/>
            <w:tcBorders>
              <w:top w:val="single" w:sz="4" w:space="0" w:color="auto"/>
              <w:bottom w:val="single" w:sz="4" w:space="0" w:color="auto"/>
            </w:tcBorders>
            <w:tcMar>
              <w:top w:w="0" w:type="dxa"/>
              <w:left w:w="100" w:type="dxa"/>
              <w:bottom w:w="0" w:type="dxa"/>
              <w:right w:w="100" w:type="dxa"/>
            </w:tcMar>
          </w:tcPr>
          <w:p w14:paraId="44D69AAD" w14:textId="77777777" w:rsidR="000B4205" w:rsidRPr="004647B5" w:rsidRDefault="00000000" w:rsidP="008834BC">
            <w:pPr>
              <w:spacing w:line="480" w:lineRule="auto"/>
              <w:ind w:firstLine="0"/>
              <w:jc w:val="center"/>
              <w:rPr>
                <w:b/>
                <w:bCs/>
              </w:rPr>
            </w:pPr>
            <w:r w:rsidRPr="004647B5">
              <w:rPr>
                <w:b/>
                <w:bCs/>
              </w:rPr>
              <w:t>Enforceable</w:t>
            </w:r>
            <w:r w:rsidRPr="004647B5">
              <w:rPr>
                <w:b/>
                <w:bCs/>
              </w:rPr>
              <w:br/>
              <w:t xml:space="preserve"> provisions</w:t>
            </w:r>
          </w:p>
        </w:tc>
        <w:tc>
          <w:tcPr>
            <w:tcW w:w="995" w:type="pct"/>
            <w:tcBorders>
              <w:top w:val="single" w:sz="4" w:space="0" w:color="auto"/>
              <w:bottom w:val="single" w:sz="4" w:space="0" w:color="auto"/>
            </w:tcBorders>
            <w:tcMar>
              <w:top w:w="0" w:type="dxa"/>
              <w:left w:w="100" w:type="dxa"/>
              <w:bottom w:w="0" w:type="dxa"/>
              <w:right w:w="100" w:type="dxa"/>
            </w:tcMar>
          </w:tcPr>
          <w:p w14:paraId="77F8B8D5" w14:textId="77777777" w:rsidR="000B4205" w:rsidRPr="004647B5" w:rsidRDefault="00000000" w:rsidP="008834BC">
            <w:pPr>
              <w:spacing w:line="480" w:lineRule="auto"/>
              <w:ind w:firstLine="0"/>
              <w:jc w:val="center"/>
              <w:rPr>
                <w:b/>
                <w:bCs/>
              </w:rPr>
            </w:pPr>
            <w:r w:rsidRPr="004647B5">
              <w:rPr>
                <w:b/>
                <w:bCs/>
              </w:rPr>
              <w:t>Net effect (pp)</w:t>
            </w:r>
          </w:p>
        </w:tc>
        <w:tc>
          <w:tcPr>
            <w:tcW w:w="574" w:type="pct"/>
            <w:tcBorders>
              <w:top w:val="single" w:sz="4" w:space="0" w:color="auto"/>
              <w:bottom w:val="single" w:sz="4" w:space="0" w:color="auto"/>
            </w:tcBorders>
            <w:tcMar>
              <w:top w:w="0" w:type="dxa"/>
              <w:left w:w="100" w:type="dxa"/>
              <w:bottom w:w="0" w:type="dxa"/>
              <w:right w:w="100" w:type="dxa"/>
            </w:tcMar>
          </w:tcPr>
          <w:p w14:paraId="1BD7C95A" w14:textId="77777777" w:rsidR="000B4205" w:rsidRPr="004647B5" w:rsidRDefault="00000000" w:rsidP="008834BC">
            <w:pPr>
              <w:spacing w:line="480" w:lineRule="auto"/>
              <w:ind w:firstLine="0"/>
              <w:jc w:val="center"/>
              <w:rPr>
                <w:b/>
                <w:bCs/>
              </w:rPr>
            </w:pPr>
            <w:r w:rsidRPr="004647B5">
              <w:rPr>
                <w:b/>
                <w:bCs/>
              </w:rPr>
              <w:t>p-value</w:t>
            </w:r>
          </w:p>
        </w:tc>
        <w:tc>
          <w:tcPr>
            <w:tcW w:w="692" w:type="pct"/>
            <w:tcBorders>
              <w:top w:val="single" w:sz="4" w:space="0" w:color="auto"/>
              <w:bottom w:val="single" w:sz="4" w:space="0" w:color="auto"/>
            </w:tcBorders>
            <w:tcMar>
              <w:top w:w="0" w:type="dxa"/>
              <w:left w:w="100" w:type="dxa"/>
              <w:bottom w:w="0" w:type="dxa"/>
              <w:right w:w="100" w:type="dxa"/>
            </w:tcMar>
          </w:tcPr>
          <w:p w14:paraId="405452D8" w14:textId="77777777" w:rsidR="000B4205" w:rsidRPr="004647B5" w:rsidRDefault="00000000" w:rsidP="008834BC">
            <w:pPr>
              <w:spacing w:line="480" w:lineRule="auto"/>
              <w:ind w:firstLine="0"/>
              <w:jc w:val="center"/>
              <w:rPr>
                <w:b/>
                <w:bCs/>
              </w:rPr>
            </w:pPr>
            <w:r w:rsidRPr="004647B5">
              <w:rPr>
                <w:b/>
                <w:bCs/>
              </w:rPr>
              <w:t>N</w:t>
            </w:r>
          </w:p>
        </w:tc>
      </w:tr>
      <w:tr w:rsidR="000B4205" w:rsidRPr="004647B5" w14:paraId="62217315" w14:textId="77777777" w:rsidTr="00040BEC">
        <w:tc>
          <w:tcPr>
            <w:tcW w:w="1714" w:type="pct"/>
            <w:tcBorders>
              <w:top w:val="single" w:sz="4" w:space="0" w:color="auto"/>
            </w:tcBorders>
            <w:tcMar>
              <w:top w:w="0" w:type="dxa"/>
              <w:left w:w="100" w:type="dxa"/>
              <w:bottom w:w="0" w:type="dxa"/>
              <w:right w:w="100" w:type="dxa"/>
            </w:tcMar>
          </w:tcPr>
          <w:p w14:paraId="1FF39520" w14:textId="77777777" w:rsidR="000B4205" w:rsidRPr="004647B5" w:rsidRDefault="00000000" w:rsidP="008834BC">
            <w:pPr>
              <w:spacing w:line="480" w:lineRule="auto"/>
              <w:ind w:firstLine="0"/>
            </w:pPr>
            <w:r w:rsidRPr="004647B5">
              <w:t>Re-entry within one year</w:t>
            </w:r>
          </w:p>
        </w:tc>
        <w:tc>
          <w:tcPr>
            <w:tcW w:w="1025" w:type="pct"/>
            <w:tcBorders>
              <w:top w:val="single" w:sz="4" w:space="0" w:color="auto"/>
            </w:tcBorders>
            <w:tcMar>
              <w:top w:w="0" w:type="dxa"/>
              <w:left w:w="100" w:type="dxa"/>
              <w:bottom w:w="0" w:type="dxa"/>
              <w:right w:w="100" w:type="dxa"/>
            </w:tcMar>
          </w:tcPr>
          <w:p w14:paraId="5EACB5D4" w14:textId="77777777" w:rsidR="000B4205" w:rsidRPr="004647B5" w:rsidRDefault="00000000" w:rsidP="008834BC">
            <w:pPr>
              <w:spacing w:line="480" w:lineRule="auto"/>
              <w:ind w:firstLine="0"/>
              <w:jc w:val="center"/>
            </w:pPr>
            <w:r w:rsidRPr="004647B5">
              <w:t>0</w:t>
            </w:r>
          </w:p>
        </w:tc>
        <w:tc>
          <w:tcPr>
            <w:tcW w:w="995" w:type="pct"/>
            <w:tcBorders>
              <w:top w:val="single" w:sz="4" w:space="0" w:color="auto"/>
            </w:tcBorders>
            <w:tcMar>
              <w:top w:w="0" w:type="dxa"/>
              <w:left w:w="100" w:type="dxa"/>
              <w:bottom w:w="0" w:type="dxa"/>
              <w:right w:w="100" w:type="dxa"/>
            </w:tcMar>
          </w:tcPr>
          <w:p w14:paraId="22C8719D" w14:textId="77777777" w:rsidR="000B4205" w:rsidRPr="004647B5" w:rsidRDefault="00000000" w:rsidP="008834BC">
            <w:pPr>
              <w:spacing w:line="480" w:lineRule="auto"/>
              <w:ind w:firstLine="0"/>
              <w:jc w:val="center"/>
            </w:pPr>
            <w:r w:rsidRPr="004647B5">
              <w:t>+0.14 pp</w:t>
            </w:r>
          </w:p>
        </w:tc>
        <w:tc>
          <w:tcPr>
            <w:tcW w:w="574" w:type="pct"/>
            <w:tcBorders>
              <w:top w:val="single" w:sz="4" w:space="0" w:color="auto"/>
            </w:tcBorders>
            <w:tcMar>
              <w:top w:w="0" w:type="dxa"/>
              <w:left w:w="100" w:type="dxa"/>
              <w:bottom w:w="0" w:type="dxa"/>
              <w:right w:w="100" w:type="dxa"/>
            </w:tcMar>
          </w:tcPr>
          <w:p w14:paraId="7EBB6794" w14:textId="77777777" w:rsidR="000B4205" w:rsidRPr="004647B5" w:rsidRDefault="00000000" w:rsidP="008834BC">
            <w:pPr>
              <w:spacing w:line="480" w:lineRule="auto"/>
              <w:ind w:firstLine="0"/>
              <w:jc w:val="center"/>
            </w:pPr>
            <w:r w:rsidRPr="004647B5">
              <w:t>0.570</w:t>
            </w:r>
          </w:p>
        </w:tc>
        <w:tc>
          <w:tcPr>
            <w:tcW w:w="692" w:type="pct"/>
            <w:tcBorders>
              <w:top w:val="single" w:sz="4" w:space="0" w:color="auto"/>
            </w:tcBorders>
            <w:tcMar>
              <w:top w:w="0" w:type="dxa"/>
              <w:left w:w="100" w:type="dxa"/>
              <w:bottom w:w="0" w:type="dxa"/>
              <w:right w:w="100" w:type="dxa"/>
            </w:tcMar>
          </w:tcPr>
          <w:p w14:paraId="768186E8" w14:textId="77777777" w:rsidR="000B4205" w:rsidRPr="004647B5" w:rsidRDefault="00000000" w:rsidP="008834BC">
            <w:pPr>
              <w:spacing w:line="480" w:lineRule="auto"/>
              <w:ind w:firstLine="0"/>
              <w:jc w:val="center"/>
            </w:pPr>
            <w:r w:rsidRPr="004647B5">
              <w:t>1,151,310</w:t>
            </w:r>
          </w:p>
        </w:tc>
      </w:tr>
      <w:tr w:rsidR="000B4205" w:rsidRPr="004647B5" w14:paraId="59943A7F" w14:textId="77777777" w:rsidTr="00040BEC">
        <w:tc>
          <w:tcPr>
            <w:tcW w:w="1714" w:type="pct"/>
            <w:tcMar>
              <w:top w:w="0" w:type="dxa"/>
              <w:left w:w="100" w:type="dxa"/>
              <w:bottom w:w="0" w:type="dxa"/>
              <w:right w:w="100" w:type="dxa"/>
            </w:tcMar>
          </w:tcPr>
          <w:p w14:paraId="3848CFC3"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5C572B3A" w14:textId="77777777" w:rsidR="000B4205" w:rsidRPr="004647B5" w:rsidRDefault="00000000" w:rsidP="008834BC">
            <w:pPr>
              <w:spacing w:line="480" w:lineRule="auto"/>
              <w:ind w:firstLine="0"/>
              <w:jc w:val="center"/>
            </w:pPr>
            <w:r w:rsidRPr="004647B5">
              <w:t>10</w:t>
            </w:r>
          </w:p>
        </w:tc>
        <w:tc>
          <w:tcPr>
            <w:tcW w:w="995" w:type="pct"/>
            <w:tcMar>
              <w:top w:w="0" w:type="dxa"/>
              <w:left w:w="100" w:type="dxa"/>
              <w:bottom w:w="0" w:type="dxa"/>
              <w:right w:w="100" w:type="dxa"/>
            </w:tcMar>
          </w:tcPr>
          <w:p w14:paraId="1722438A" w14:textId="77777777" w:rsidR="000B4205" w:rsidRPr="004647B5" w:rsidRDefault="00000000" w:rsidP="008834BC">
            <w:pPr>
              <w:spacing w:line="480" w:lineRule="auto"/>
              <w:ind w:firstLine="0"/>
              <w:jc w:val="center"/>
            </w:pPr>
            <w:r w:rsidRPr="004647B5">
              <w:rPr>
                <w:rFonts w:eastAsia="Gungsuh"/>
              </w:rPr>
              <w:t>−0.22 pp</w:t>
            </w:r>
          </w:p>
        </w:tc>
        <w:tc>
          <w:tcPr>
            <w:tcW w:w="574" w:type="pct"/>
            <w:tcMar>
              <w:top w:w="0" w:type="dxa"/>
              <w:left w:w="100" w:type="dxa"/>
              <w:bottom w:w="0" w:type="dxa"/>
              <w:right w:w="100" w:type="dxa"/>
            </w:tcMar>
          </w:tcPr>
          <w:p w14:paraId="1885B517" w14:textId="77777777" w:rsidR="000B4205" w:rsidRPr="004647B5" w:rsidRDefault="00000000" w:rsidP="008834BC">
            <w:pPr>
              <w:spacing w:line="480" w:lineRule="auto"/>
              <w:ind w:firstLine="0"/>
              <w:jc w:val="center"/>
            </w:pPr>
            <w:r w:rsidRPr="004647B5">
              <w:t>0.089</w:t>
            </w:r>
          </w:p>
        </w:tc>
        <w:tc>
          <w:tcPr>
            <w:tcW w:w="692" w:type="pct"/>
            <w:tcMar>
              <w:top w:w="0" w:type="dxa"/>
              <w:left w:w="100" w:type="dxa"/>
              <w:bottom w:w="0" w:type="dxa"/>
              <w:right w:w="100" w:type="dxa"/>
            </w:tcMar>
          </w:tcPr>
          <w:p w14:paraId="5C80F06C" w14:textId="77777777" w:rsidR="000B4205" w:rsidRPr="004647B5" w:rsidRDefault="00000000" w:rsidP="008834BC">
            <w:pPr>
              <w:spacing w:line="480" w:lineRule="auto"/>
              <w:ind w:firstLine="0"/>
              <w:jc w:val="center"/>
            </w:pPr>
            <w:r w:rsidRPr="004647B5">
              <w:t>1,151,310</w:t>
            </w:r>
          </w:p>
        </w:tc>
      </w:tr>
      <w:tr w:rsidR="000B4205" w:rsidRPr="004647B5" w14:paraId="47154E09" w14:textId="77777777" w:rsidTr="00040BEC">
        <w:tc>
          <w:tcPr>
            <w:tcW w:w="1714" w:type="pct"/>
            <w:tcMar>
              <w:top w:w="0" w:type="dxa"/>
              <w:left w:w="100" w:type="dxa"/>
              <w:bottom w:w="0" w:type="dxa"/>
              <w:right w:w="100" w:type="dxa"/>
            </w:tcMar>
          </w:tcPr>
          <w:p w14:paraId="2694FD1E"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3CBF3FB7" w14:textId="77777777" w:rsidR="000B4205" w:rsidRPr="004647B5" w:rsidRDefault="00000000" w:rsidP="008834BC">
            <w:pPr>
              <w:spacing w:line="480" w:lineRule="auto"/>
              <w:ind w:firstLine="0"/>
              <w:jc w:val="center"/>
            </w:pPr>
            <w:r w:rsidRPr="004647B5">
              <w:t>20</w:t>
            </w:r>
          </w:p>
        </w:tc>
        <w:tc>
          <w:tcPr>
            <w:tcW w:w="995" w:type="pct"/>
            <w:tcMar>
              <w:top w:w="0" w:type="dxa"/>
              <w:left w:w="100" w:type="dxa"/>
              <w:bottom w:w="0" w:type="dxa"/>
              <w:right w:w="100" w:type="dxa"/>
            </w:tcMar>
          </w:tcPr>
          <w:p w14:paraId="0FFC24D4" w14:textId="77777777" w:rsidR="000B4205" w:rsidRPr="004647B5" w:rsidRDefault="00000000" w:rsidP="008834BC">
            <w:pPr>
              <w:spacing w:line="480" w:lineRule="auto"/>
              <w:ind w:firstLine="0"/>
              <w:jc w:val="center"/>
            </w:pPr>
            <w:r w:rsidRPr="004647B5">
              <w:rPr>
                <w:rFonts w:eastAsia="Gungsuh"/>
              </w:rPr>
              <w:t>−0.57 pp</w:t>
            </w:r>
          </w:p>
        </w:tc>
        <w:tc>
          <w:tcPr>
            <w:tcW w:w="574" w:type="pct"/>
            <w:tcMar>
              <w:top w:w="0" w:type="dxa"/>
              <w:left w:w="100" w:type="dxa"/>
              <w:bottom w:w="0" w:type="dxa"/>
              <w:right w:w="100" w:type="dxa"/>
            </w:tcMar>
          </w:tcPr>
          <w:p w14:paraId="571D8838" w14:textId="77777777" w:rsidR="000B4205" w:rsidRPr="004647B5" w:rsidRDefault="00000000" w:rsidP="008834BC">
            <w:pPr>
              <w:spacing w:line="480" w:lineRule="auto"/>
              <w:ind w:firstLine="0"/>
              <w:jc w:val="center"/>
            </w:pPr>
            <w:r w:rsidRPr="004647B5">
              <w:t>0.003</w:t>
            </w:r>
          </w:p>
        </w:tc>
        <w:tc>
          <w:tcPr>
            <w:tcW w:w="692" w:type="pct"/>
            <w:tcMar>
              <w:top w:w="0" w:type="dxa"/>
              <w:left w:w="100" w:type="dxa"/>
              <w:bottom w:w="0" w:type="dxa"/>
              <w:right w:w="100" w:type="dxa"/>
            </w:tcMar>
          </w:tcPr>
          <w:p w14:paraId="22FFB6D2" w14:textId="77777777" w:rsidR="000B4205" w:rsidRPr="004647B5" w:rsidRDefault="00000000" w:rsidP="008834BC">
            <w:pPr>
              <w:spacing w:line="480" w:lineRule="auto"/>
              <w:ind w:firstLine="0"/>
              <w:jc w:val="center"/>
            </w:pPr>
            <w:r w:rsidRPr="004647B5">
              <w:t>1,151,310</w:t>
            </w:r>
          </w:p>
        </w:tc>
      </w:tr>
      <w:tr w:rsidR="000B4205" w:rsidRPr="004647B5" w14:paraId="53494530" w14:textId="77777777" w:rsidTr="00040BEC">
        <w:tc>
          <w:tcPr>
            <w:tcW w:w="1714" w:type="pct"/>
            <w:tcMar>
              <w:top w:w="0" w:type="dxa"/>
              <w:left w:w="100" w:type="dxa"/>
              <w:bottom w:w="0" w:type="dxa"/>
              <w:right w:w="100" w:type="dxa"/>
            </w:tcMar>
          </w:tcPr>
          <w:p w14:paraId="175F8E82"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47EABF88" w14:textId="77777777" w:rsidR="000B4205" w:rsidRPr="004647B5" w:rsidRDefault="00000000" w:rsidP="008834BC">
            <w:pPr>
              <w:spacing w:line="480" w:lineRule="auto"/>
              <w:ind w:firstLine="0"/>
              <w:jc w:val="center"/>
            </w:pPr>
            <w:r w:rsidRPr="004647B5">
              <w:t>30</w:t>
            </w:r>
          </w:p>
        </w:tc>
        <w:tc>
          <w:tcPr>
            <w:tcW w:w="995" w:type="pct"/>
            <w:tcMar>
              <w:top w:w="0" w:type="dxa"/>
              <w:left w:w="100" w:type="dxa"/>
              <w:bottom w:w="0" w:type="dxa"/>
              <w:right w:w="100" w:type="dxa"/>
            </w:tcMar>
          </w:tcPr>
          <w:p w14:paraId="13C2A7FD" w14:textId="77777777" w:rsidR="000B4205" w:rsidRPr="004647B5" w:rsidRDefault="00000000" w:rsidP="008834BC">
            <w:pPr>
              <w:spacing w:line="480" w:lineRule="auto"/>
              <w:ind w:firstLine="0"/>
              <w:jc w:val="center"/>
            </w:pPr>
            <w:r w:rsidRPr="004647B5">
              <w:rPr>
                <w:rFonts w:eastAsia="Gungsuh"/>
              </w:rPr>
              <w:t>−0.93 pp</w:t>
            </w:r>
          </w:p>
        </w:tc>
        <w:tc>
          <w:tcPr>
            <w:tcW w:w="574" w:type="pct"/>
            <w:tcMar>
              <w:top w:w="0" w:type="dxa"/>
              <w:left w:w="100" w:type="dxa"/>
              <w:bottom w:w="0" w:type="dxa"/>
              <w:right w:w="100" w:type="dxa"/>
            </w:tcMar>
          </w:tcPr>
          <w:p w14:paraId="2DB357BF" w14:textId="77777777" w:rsidR="000B4205" w:rsidRPr="004647B5" w:rsidRDefault="00000000" w:rsidP="008834BC">
            <w:pPr>
              <w:spacing w:line="480" w:lineRule="auto"/>
              <w:ind w:firstLine="0"/>
              <w:jc w:val="center"/>
            </w:pPr>
            <w:r w:rsidRPr="004647B5">
              <w:t>0.007</w:t>
            </w:r>
          </w:p>
        </w:tc>
        <w:tc>
          <w:tcPr>
            <w:tcW w:w="692" w:type="pct"/>
            <w:tcMar>
              <w:top w:w="0" w:type="dxa"/>
              <w:left w:w="100" w:type="dxa"/>
              <w:bottom w:w="0" w:type="dxa"/>
              <w:right w:w="100" w:type="dxa"/>
            </w:tcMar>
          </w:tcPr>
          <w:p w14:paraId="543A1520" w14:textId="77777777" w:rsidR="000B4205" w:rsidRPr="004647B5" w:rsidRDefault="00000000" w:rsidP="008834BC">
            <w:pPr>
              <w:spacing w:line="480" w:lineRule="auto"/>
              <w:ind w:firstLine="0"/>
              <w:jc w:val="center"/>
            </w:pPr>
            <w:r w:rsidRPr="004647B5">
              <w:t>1,151,310</w:t>
            </w:r>
          </w:p>
        </w:tc>
      </w:tr>
      <w:tr w:rsidR="000B4205" w:rsidRPr="004647B5" w14:paraId="1AADD73E" w14:textId="77777777" w:rsidTr="00040BEC">
        <w:tc>
          <w:tcPr>
            <w:tcW w:w="1714" w:type="pct"/>
            <w:tcMar>
              <w:top w:w="0" w:type="dxa"/>
              <w:left w:w="100" w:type="dxa"/>
              <w:bottom w:w="0" w:type="dxa"/>
              <w:right w:w="100" w:type="dxa"/>
            </w:tcMar>
          </w:tcPr>
          <w:p w14:paraId="3CF0371A" w14:textId="77777777" w:rsidR="000B4205" w:rsidRPr="004647B5" w:rsidRDefault="00000000" w:rsidP="008834BC">
            <w:pPr>
              <w:spacing w:line="480" w:lineRule="auto"/>
              <w:ind w:firstLine="0"/>
            </w:pPr>
            <w:r w:rsidRPr="004647B5">
              <w:t>Re-entry within two years</w:t>
            </w:r>
          </w:p>
        </w:tc>
        <w:tc>
          <w:tcPr>
            <w:tcW w:w="1025" w:type="pct"/>
            <w:tcMar>
              <w:top w:w="0" w:type="dxa"/>
              <w:left w:w="100" w:type="dxa"/>
              <w:bottom w:w="0" w:type="dxa"/>
              <w:right w:w="100" w:type="dxa"/>
            </w:tcMar>
          </w:tcPr>
          <w:p w14:paraId="667EB32A" w14:textId="77777777" w:rsidR="000B4205" w:rsidRPr="004647B5" w:rsidRDefault="00000000" w:rsidP="008834BC">
            <w:pPr>
              <w:spacing w:line="480" w:lineRule="auto"/>
              <w:ind w:firstLine="0"/>
              <w:jc w:val="center"/>
            </w:pPr>
            <w:r w:rsidRPr="004647B5">
              <w:t>0</w:t>
            </w:r>
          </w:p>
        </w:tc>
        <w:tc>
          <w:tcPr>
            <w:tcW w:w="995" w:type="pct"/>
            <w:tcMar>
              <w:top w:w="0" w:type="dxa"/>
              <w:left w:w="100" w:type="dxa"/>
              <w:bottom w:w="0" w:type="dxa"/>
              <w:right w:w="100" w:type="dxa"/>
            </w:tcMar>
          </w:tcPr>
          <w:p w14:paraId="25AC407B" w14:textId="77777777" w:rsidR="000B4205" w:rsidRPr="004647B5" w:rsidRDefault="00000000" w:rsidP="008834BC">
            <w:pPr>
              <w:spacing w:line="480" w:lineRule="auto"/>
              <w:ind w:firstLine="0"/>
              <w:jc w:val="center"/>
            </w:pPr>
            <w:r w:rsidRPr="004647B5">
              <w:t>+0.35 pp</w:t>
            </w:r>
          </w:p>
        </w:tc>
        <w:tc>
          <w:tcPr>
            <w:tcW w:w="574" w:type="pct"/>
            <w:tcMar>
              <w:top w:w="0" w:type="dxa"/>
              <w:left w:w="100" w:type="dxa"/>
              <w:bottom w:w="0" w:type="dxa"/>
              <w:right w:w="100" w:type="dxa"/>
            </w:tcMar>
          </w:tcPr>
          <w:p w14:paraId="5C326993" w14:textId="77777777" w:rsidR="000B4205" w:rsidRPr="004647B5" w:rsidRDefault="00000000" w:rsidP="008834BC">
            <w:pPr>
              <w:spacing w:line="480" w:lineRule="auto"/>
              <w:ind w:firstLine="0"/>
              <w:jc w:val="center"/>
            </w:pPr>
            <w:r w:rsidRPr="004647B5">
              <w:t>0.567</w:t>
            </w:r>
          </w:p>
        </w:tc>
        <w:tc>
          <w:tcPr>
            <w:tcW w:w="692" w:type="pct"/>
            <w:tcMar>
              <w:top w:w="0" w:type="dxa"/>
              <w:left w:w="100" w:type="dxa"/>
              <w:bottom w:w="0" w:type="dxa"/>
              <w:right w:w="100" w:type="dxa"/>
            </w:tcMar>
          </w:tcPr>
          <w:p w14:paraId="150923C4" w14:textId="77777777" w:rsidR="000B4205" w:rsidRPr="004647B5" w:rsidRDefault="00000000" w:rsidP="008834BC">
            <w:pPr>
              <w:spacing w:line="480" w:lineRule="auto"/>
              <w:ind w:firstLine="0"/>
              <w:jc w:val="center"/>
            </w:pPr>
            <w:r w:rsidRPr="004647B5">
              <w:t>1,064,542</w:t>
            </w:r>
          </w:p>
        </w:tc>
      </w:tr>
      <w:tr w:rsidR="000B4205" w:rsidRPr="004647B5" w14:paraId="5E016015" w14:textId="77777777" w:rsidTr="00040BEC">
        <w:tc>
          <w:tcPr>
            <w:tcW w:w="1714" w:type="pct"/>
            <w:tcMar>
              <w:top w:w="0" w:type="dxa"/>
              <w:left w:w="100" w:type="dxa"/>
              <w:bottom w:w="0" w:type="dxa"/>
              <w:right w:w="100" w:type="dxa"/>
            </w:tcMar>
          </w:tcPr>
          <w:p w14:paraId="1A27327A"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6CC83AB3" w14:textId="77777777" w:rsidR="000B4205" w:rsidRPr="004647B5" w:rsidRDefault="00000000" w:rsidP="008834BC">
            <w:pPr>
              <w:spacing w:line="480" w:lineRule="auto"/>
              <w:ind w:firstLine="0"/>
              <w:jc w:val="center"/>
            </w:pPr>
            <w:r w:rsidRPr="004647B5">
              <w:t>10</w:t>
            </w:r>
          </w:p>
        </w:tc>
        <w:tc>
          <w:tcPr>
            <w:tcW w:w="995" w:type="pct"/>
            <w:tcMar>
              <w:top w:w="0" w:type="dxa"/>
              <w:left w:w="100" w:type="dxa"/>
              <w:bottom w:w="0" w:type="dxa"/>
              <w:right w:w="100" w:type="dxa"/>
            </w:tcMar>
          </w:tcPr>
          <w:p w14:paraId="5880D0B3" w14:textId="77777777" w:rsidR="000B4205" w:rsidRPr="004647B5" w:rsidRDefault="00000000" w:rsidP="008834BC">
            <w:pPr>
              <w:spacing w:line="480" w:lineRule="auto"/>
              <w:ind w:firstLine="0"/>
              <w:jc w:val="center"/>
            </w:pPr>
            <w:r w:rsidRPr="004647B5">
              <w:t>+0.36 pp</w:t>
            </w:r>
          </w:p>
        </w:tc>
        <w:tc>
          <w:tcPr>
            <w:tcW w:w="574" w:type="pct"/>
            <w:tcMar>
              <w:top w:w="0" w:type="dxa"/>
              <w:left w:w="100" w:type="dxa"/>
              <w:bottom w:w="0" w:type="dxa"/>
              <w:right w:w="100" w:type="dxa"/>
            </w:tcMar>
          </w:tcPr>
          <w:p w14:paraId="60D33D9D" w14:textId="77777777" w:rsidR="000B4205" w:rsidRPr="004647B5" w:rsidRDefault="00000000" w:rsidP="008834BC">
            <w:pPr>
              <w:spacing w:line="480" w:lineRule="auto"/>
              <w:ind w:firstLine="0"/>
              <w:jc w:val="center"/>
            </w:pPr>
            <w:r w:rsidRPr="004647B5">
              <w:t>0.451</w:t>
            </w:r>
          </w:p>
        </w:tc>
        <w:tc>
          <w:tcPr>
            <w:tcW w:w="692" w:type="pct"/>
            <w:tcMar>
              <w:top w:w="0" w:type="dxa"/>
              <w:left w:w="100" w:type="dxa"/>
              <w:bottom w:w="0" w:type="dxa"/>
              <w:right w:w="100" w:type="dxa"/>
            </w:tcMar>
          </w:tcPr>
          <w:p w14:paraId="22EFA107" w14:textId="77777777" w:rsidR="000B4205" w:rsidRPr="004647B5" w:rsidRDefault="00000000" w:rsidP="008834BC">
            <w:pPr>
              <w:spacing w:line="480" w:lineRule="auto"/>
              <w:ind w:firstLine="0"/>
              <w:jc w:val="center"/>
            </w:pPr>
            <w:r w:rsidRPr="004647B5">
              <w:t>1,064,542</w:t>
            </w:r>
          </w:p>
        </w:tc>
      </w:tr>
      <w:tr w:rsidR="000B4205" w:rsidRPr="004647B5" w14:paraId="105AA63A" w14:textId="77777777" w:rsidTr="00040BEC">
        <w:tc>
          <w:tcPr>
            <w:tcW w:w="1714" w:type="pct"/>
            <w:tcMar>
              <w:top w:w="0" w:type="dxa"/>
              <w:left w:w="100" w:type="dxa"/>
              <w:bottom w:w="0" w:type="dxa"/>
              <w:right w:w="100" w:type="dxa"/>
            </w:tcMar>
          </w:tcPr>
          <w:p w14:paraId="75CFFDF6"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474EBBA1" w14:textId="77777777" w:rsidR="000B4205" w:rsidRPr="004647B5" w:rsidRDefault="00000000" w:rsidP="008834BC">
            <w:pPr>
              <w:spacing w:line="480" w:lineRule="auto"/>
              <w:ind w:firstLine="0"/>
              <w:jc w:val="center"/>
            </w:pPr>
            <w:r w:rsidRPr="004647B5">
              <w:t>20</w:t>
            </w:r>
          </w:p>
        </w:tc>
        <w:tc>
          <w:tcPr>
            <w:tcW w:w="995" w:type="pct"/>
            <w:tcMar>
              <w:top w:w="0" w:type="dxa"/>
              <w:left w:w="100" w:type="dxa"/>
              <w:bottom w:w="0" w:type="dxa"/>
              <w:right w:w="100" w:type="dxa"/>
            </w:tcMar>
          </w:tcPr>
          <w:p w14:paraId="3280F3AB" w14:textId="77777777" w:rsidR="000B4205" w:rsidRPr="004647B5" w:rsidRDefault="00000000" w:rsidP="008834BC">
            <w:pPr>
              <w:spacing w:line="480" w:lineRule="auto"/>
              <w:ind w:firstLine="0"/>
              <w:jc w:val="center"/>
            </w:pPr>
            <w:r w:rsidRPr="004647B5">
              <w:t>+0.37 pp</w:t>
            </w:r>
          </w:p>
        </w:tc>
        <w:tc>
          <w:tcPr>
            <w:tcW w:w="574" w:type="pct"/>
            <w:tcMar>
              <w:top w:w="0" w:type="dxa"/>
              <w:left w:w="100" w:type="dxa"/>
              <w:bottom w:w="0" w:type="dxa"/>
              <w:right w:w="100" w:type="dxa"/>
            </w:tcMar>
          </w:tcPr>
          <w:p w14:paraId="1810BB58" w14:textId="77777777" w:rsidR="000B4205" w:rsidRPr="004647B5" w:rsidRDefault="00000000" w:rsidP="008834BC">
            <w:pPr>
              <w:spacing w:line="480" w:lineRule="auto"/>
              <w:ind w:firstLine="0"/>
              <w:jc w:val="center"/>
            </w:pPr>
            <w:r w:rsidRPr="004647B5">
              <w:t>0.527</w:t>
            </w:r>
          </w:p>
        </w:tc>
        <w:tc>
          <w:tcPr>
            <w:tcW w:w="692" w:type="pct"/>
            <w:tcMar>
              <w:top w:w="0" w:type="dxa"/>
              <w:left w:w="100" w:type="dxa"/>
              <w:bottom w:w="0" w:type="dxa"/>
              <w:right w:w="100" w:type="dxa"/>
            </w:tcMar>
          </w:tcPr>
          <w:p w14:paraId="54EFD8BD" w14:textId="77777777" w:rsidR="000B4205" w:rsidRPr="004647B5" w:rsidRDefault="00000000" w:rsidP="008834BC">
            <w:pPr>
              <w:spacing w:line="480" w:lineRule="auto"/>
              <w:ind w:firstLine="0"/>
              <w:jc w:val="center"/>
            </w:pPr>
            <w:r w:rsidRPr="004647B5">
              <w:t>1,064,542</w:t>
            </w:r>
          </w:p>
        </w:tc>
      </w:tr>
      <w:tr w:rsidR="000B4205" w:rsidRPr="004647B5" w14:paraId="57C7A592" w14:textId="77777777" w:rsidTr="00040BEC">
        <w:tc>
          <w:tcPr>
            <w:tcW w:w="1714" w:type="pct"/>
            <w:tcMar>
              <w:top w:w="0" w:type="dxa"/>
              <w:left w:w="100" w:type="dxa"/>
              <w:bottom w:w="0" w:type="dxa"/>
              <w:right w:w="100" w:type="dxa"/>
            </w:tcMar>
          </w:tcPr>
          <w:p w14:paraId="00A7B134"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3C45B8DC" w14:textId="77777777" w:rsidR="000B4205" w:rsidRPr="004647B5" w:rsidRDefault="00000000" w:rsidP="008834BC">
            <w:pPr>
              <w:spacing w:line="480" w:lineRule="auto"/>
              <w:ind w:firstLine="0"/>
              <w:jc w:val="center"/>
            </w:pPr>
            <w:r w:rsidRPr="004647B5">
              <w:t>30</w:t>
            </w:r>
          </w:p>
        </w:tc>
        <w:tc>
          <w:tcPr>
            <w:tcW w:w="995" w:type="pct"/>
            <w:tcMar>
              <w:top w:w="0" w:type="dxa"/>
              <w:left w:w="100" w:type="dxa"/>
              <w:bottom w:w="0" w:type="dxa"/>
              <w:right w:w="100" w:type="dxa"/>
            </w:tcMar>
          </w:tcPr>
          <w:p w14:paraId="59D1A6C4" w14:textId="77777777" w:rsidR="000B4205" w:rsidRPr="004647B5" w:rsidRDefault="00000000" w:rsidP="008834BC">
            <w:pPr>
              <w:spacing w:line="480" w:lineRule="auto"/>
              <w:ind w:firstLine="0"/>
              <w:jc w:val="center"/>
            </w:pPr>
            <w:r w:rsidRPr="004647B5">
              <w:t>+0.38 pp</w:t>
            </w:r>
          </w:p>
        </w:tc>
        <w:tc>
          <w:tcPr>
            <w:tcW w:w="574" w:type="pct"/>
            <w:tcMar>
              <w:top w:w="0" w:type="dxa"/>
              <w:left w:w="100" w:type="dxa"/>
              <w:bottom w:w="0" w:type="dxa"/>
              <w:right w:w="100" w:type="dxa"/>
            </w:tcMar>
          </w:tcPr>
          <w:p w14:paraId="5AF78026" w14:textId="77777777" w:rsidR="000B4205" w:rsidRPr="004647B5" w:rsidRDefault="00000000" w:rsidP="008834BC">
            <w:pPr>
              <w:spacing w:line="480" w:lineRule="auto"/>
              <w:ind w:firstLine="0"/>
              <w:jc w:val="center"/>
            </w:pPr>
            <w:r w:rsidRPr="004647B5">
              <w:t>0.653</w:t>
            </w:r>
          </w:p>
        </w:tc>
        <w:tc>
          <w:tcPr>
            <w:tcW w:w="692" w:type="pct"/>
            <w:tcMar>
              <w:top w:w="0" w:type="dxa"/>
              <w:left w:w="100" w:type="dxa"/>
              <w:bottom w:w="0" w:type="dxa"/>
              <w:right w:w="100" w:type="dxa"/>
            </w:tcMar>
          </w:tcPr>
          <w:p w14:paraId="63FC0E90" w14:textId="77777777" w:rsidR="000B4205" w:rsidRPr="004647B5" w:rsidRDefault="00000000" w:rsidP="008834BC">
            <w:pPr>
              <w:spacing w:line="480" w:lineRule="auto"/>
              <w:ind w:firstLine="0"/>
              <w:jc w:val="center"/>
            </w:pPr>
            <w:r w:rsidRPr="004647B5">
              <w:t>1,064,542</w:t>
            </w:r>
          </w:p>
        </w:tc>
      </w:tr>
      <w:tr w:rsidR="000B4205" w:rsidRPr="004647B5" w14:paraId="041B44D1" w14:textId="77777777" w:rsidTr="00040BEC">
        <w:tc>
          <w:tcPr>
            <w:tcW w:w="1714" w:type="pct"/>
            <w:tcMar>
              <w:top w:w="0" w:type="dxa"/>
              <w:left w:w="100" w:type="dxa"/>
              <w:bottom w:w="0" w:type="dxa"/>
              <w:right w:w="100" w:type="dxa"/>
            </w:tcMar>
          </w:tcPr>
          <w:p w14:paraId="2127A42A" w14:textId="77777777" w:rsidR="000B4205" w:rsidRPr="004647B5" w:rsidRDefault="00000000" w:rsidP="008834BC">
            <w:pPr>
              <w:spacing w:line="480" w:lineRule="auto"/>
              <w:ind w:firstLine="0"/>
            </w:pPr>
            <w:r w:rsidRPr="004647B5">
              <w:t>Full recovery within one year</w:t>
            </w:r>
          </w:p>
        </w:tc>
        <w:tc>
          <w:tcPr>
            <w:tcW w:w="1025" w:type="pct"/>
            <w:tcMar>
              <w:top w:w="0" w:type="dxa"/>
              <w:left w:w="100" w:type="dxa"/>
              <w:bottom w:w="0" w:type="dxa"/>
              <w:right w:w="100" w:type="dxa"/>
            </w:tcMar>
          </w:tcPr>
          <w:p w14:paraId="08D195BC" w14:textId="77777777" w:rsidR="000B4205" w:rsidRPr="004647B5" w:rsidRDefault="00000000" w:rsidP="008834BC">
            <w:pPr>
              <w:spacing w:line="480" w:lineRule="auto"/>
              <w:ind w:firstLine="0"/>
              <w:jc w:val="center"/>
            </w:pPr>
            <w:r w:rsidRPr="004647B5">
              <w:t>0</w:t>
            </w:r>
          </w:p>
        </w:tc>
        <w:tc>
          <w:tcPr>
            <w:tcW w:w="995" w:type="pct"/>
            <w:tcMar>
              <w:top w:w="0" w:type="dxa"/>
              <w:left w:w="100" w:type="dxa"/>
              <w:bottom w:w="0" w:type="dxa"/>
              <w:right w:w="100" w:type="dxa"/>
            </w:tcMar>
          </w:tcPr>
          <w:p w14:paraId="6B6A02CB" w14:textId="77777777" w:rsidR="000B4205" w:rsidRPr="004647B5" w:rsidRDefault="00000000" w:rsidP="008834BC">
            <w:pPr>
              <w:spacing w:line="480" w:lineRule="auto"/>
              <w:ind w:firstLine="0"/>
              <w:jc w:val="center"/>
            </w:pPr>
            <w:r w:rsidRPr="004647B5">
              <w:rPr>
                <w:rFonts w:eastAsia="Gungsuh"/>
              </w:rPr>
              <w:t>−0.02 pp</w:t>
            </w:r>
          </w:p>
        </w:tc>
        <w:tc>
          <w:tcPr>
            <w:tcW w:w="574" w:type="pct"/>
            <w:tcMar>
              <w:top w:w="0" w:type="dxa"/>
              <w:left w:w="100" w:type="dxa"/>
              <w:bottom w:w="0" w:type="dxa"/>
              <w:right w:w="100" w:type="dxa"/>
            </w:tcMar>
          </w:tcPr>
          <w:p w14:paraId="5CFA1A1C" w14:textId="77777777" w:rsidR="000B4205" w:rsidRPr="004647B5" w:rsidRDefault="00000000" w:rsidP="008834BC">
            <w:pPr>
              <w:spacing w:line="480" w:lineRule="auto"/>
              <w:ind w:firstLine="0"/>
              <w:jc w:val="center"/>
            </w:pPr>
            <w:r w:rsidRPr="004647B5">
              <w:t>0.912</w:t>
            </w:r>
          </w:p>
        </w:tc>
        <w:tc>
          <w:tcPr>
            <w:tcW w:w="692" w:type="pct"/>
            <w:tcMar>
              <w:top w:w="0" w:type="dxa"/>
              <w:left w:w="100" w:type="dxa"/>
              <w:bottom w:w="0" w:type="dxa"/>
              <w:right w:w="100" w:type="dxa"/>
            </w:tcMar>
          </w:tcPr>
          <w:p w14:paraId="01C88176" w14:textId="77777777" w:rsidR="000B4205" w:rsidRPr="004647B5" w:rsidRDefault="00000000" w:rsidP="008834BC">
            <w:pPr>
              <w:spacing w:line="480" w:lineRule="auto"/>
              <w:ind w:firstLine="0"/>
              <w:jc w:val="center"/>
            </w:pPr>
            <w:r w:rsidRPr="004647B5">
              <w:t>1,151,310</w:t>
            </w:r>
          </w:p>
        </w:tc>
      </w:tr>
      <w:tr w:rsidR="000B4205" w:rsidRPr="004647B5" w14:paraId="3A0FA870" w14:textId="77777777" w:rsidTr="00040BEC">
        <w:tc>
          <w:tcPr>
            <w:tcW w:w="1714" w:type="pct"/>
            <w:tcMar>
              <w:top w:w="0" w:type="dxa"/>
              <w:left w:w="100" w:type="dxa"/>
              <w:bottom w:w="0" w:type="dxa"/>
              <w:right w:w="100" w:type="dxa"/>
            </w:tcMar>
          </w:tcPr>
          <w:p w14:paraId="252BBB34"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19B989FB" w14:textId="77777777" w:rsidR="000B4205" w:rsidRPr="004647B5" w:rsidRDefault="00000000" w:rsidP="008834BC">
            <w:pPr>
              <w:spacing w:line="480" w:lineRule="auto"/>
              <w:ind w:firstLine="0"/>
              <w:jc w:val="center"/>
            </w:pPr>
            <w:r w:rsidRPr="004647B5">
              <w:t>10</w:t>
            </w:r>
          </w:p>
        </w:tc>
        <w:tc>
          <w:tcPr>
            <w:tcW w:w="995" w:type="pct"/>
            <w:tcMar>
              <w:top w:w="0" w:type="dxa"/>
              <w:left w:w="100" w:type="dxa"/>
              <w:bottom w:w="0" w:type="dxa"/>
              <w:right w:w="100" w:type="dxa"/>
            </w:tcMar>
          </w:tcPr>
          <w:p w14:paraId="7DEF3371" w14:textId="77777777" w:rsidR="000B4205" w:rsidRPr="004647B5" w:rsidRDefault="00000000" w:rsidP="008834BC">
            <w:pPr>
              <w:spacing w:line="480" w:lineRule="auto"/>
              <w:ind w:firstLine="0"/>
              <w:jc w:val="center"/>
            </w:pPr>
            <w:r w:rsidRPr="004647B5">
              <w:rPr>
                <w:rFonts w:eastAsia="Gungsuh"/>
              </w:rPr>
              <w:t>−0.11 pp</w:t>
            </w:r>
          </w:p>
        </w:tc>
        <w:tc>
          <w:tcPr>
            <w:tcW w:w="574" w:type="pct"/>
            <w:tcMar>
              <w:top w:w="0" w:type="dxa"/>
              <w:left w:w="100" w:type="dxa"/>
              <w:bottom w:w="0" w:type="dxa"/>
              <w:right w:w="100" w:type="dxa"/>
            </w:tcMar>
          </w:tcPr>
          <w:p w14:paraId="5C9562A8" w14:textId="77777777" w:rsidR="000B4205" w:rsidRPr="004647B5" w:rsidRDefault="00000000" w:rsidP="008834BC">
            <w:pPr>
              <w:spacing w:line="480" w:lineRule="auto"/>
              <w:ind w:firstLine="0"/>
              <w:jc w:val="center"/>
            </w:pPr>
            <w:r w:rsidRPr="004647B5">
              <w:t>0.291</w:t>
            </w:r>
          </w:p>
        </w:tc>
        <w:tc>
          <w:tcPr>
            <w:tcW w:w="692" w:type="pct"/>
            <w:tcMar>
              <w:top w:w="0" w:type="dxa"/>
              <w:left w:w="100" w:type="dxa"/>
              <w:bottom w:w="0" w:type="dxa"/>
              <w:right w:w="100" w:type="dxa"/>
            </w:tcMar>
          </w:tcPr>
          <w:p w14:paraId="69F6BF24" w14:textId="77777777" w:rsidR="000B4205" w:rsidRPr="004647B5" w:rsidRDefault="00000000" w:rsidP="008834BC">
            <w:pPr>
              <w:spacing w:line="480" w:lineRule="auto"/>
              <w:ind w:firstLine="0"/>
              <w:jc w:val="center"/>
            </w:pPr>
            <w:r w:rsidRPr="004647B5">
              <w:t>1,151,310</w:t>
            </w:r>
          </w:p>
        </w:tc>
      </w:tr>
      <w:tr w:rsidR="000B4205" w:rsidRPr="004647B5" w14:paraId="420D15A2" w14:textId="77777777" w:rsidTr="00040BEC">
        <w:tc>
          <w:tcPr>
            <w:tcW w:w="1714" w:type="pct"/>
            <w:tcMar>
              <w:top w:w="0" w:type="dxa"/>
              <w:left w:w="100" w:type="dxa"/>
              <w:bottom w:w="0" w:type="dxa"/>
              <w:right w:w="100" w:type="dxa"/>
            </w:tcMar>
          </w:tcPr>
          <w:p w14:paraId="05BD9ACC"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55E829DF" w14:textId="77777777" w:rsidR="000B4205" w:rsidRPr="004647B5" w:rsidRDefault="00000000" w:rsidP="008834BC">
            <w:pPr>
              <w:spacing w:line="480" w:lineRule="auto"/>
              <w:ind w:firstLine="0"/>
              <w:jc w:val="center"/>
            </w:pPr>
            <w:r w:rsidRPr="004647B5">
              <w:t>20</w:t>
            </w:r>
          </w:p>
        </w:tc>
        <w:tc>
          <w:tcPr>
            <w:tcW w:w="995" w:type="pct"/>
            <w:tcMar>
              <w:top w:w="0" w:type="dxa"/>
              <w:left w:w="100" w:type="dxa"/>
              <w:bottom w:w="0" w:type="dxa"/>
              <w:right w:w="100" w:type="dxa"/>
            </w:tcMar>
          </w:tcPr>
          <w:p w14:paraId="469B3ED5" w14:textId="77777777" w:rsidR="000B4205" w:rsidRPr="004647B5" w:rsidRDefault="00000000" w:rsidP="008834BC">
            <w:pPr>
              <w:spacing w:line="480" w:lineRule="auto"/>
              <w:ind w:firstLine="0"/>
              <w:jc w:val="center"/>
            </w:pPr>
            <w:r w:rsidRPr="004647B5">
              <w:rPr>
                <w:rFonts w:eastAsia="Gungsuh"/>
              </w:rPr>
              <w:t>−0.19 pp</w:t>
            </w:r>
          </w:p>
        </w:tc>
        <w:tc>
          <w:tcPr>
            <w:tcW w:w="574" w:type="pct"/>
            <w:tcMar>
              <w:top w:w="0" w:type="dxa"/>
              <w:left w:w="100" w:type="dxa"/>
              <w:bottom w:w="0" w:type="dxa"/>
              <w:right w:w="100" w:type="dxa"/>
            </w:tcMar>
          </w:tcPr>
          <w:p w14:paraId="4CC63DA8" w14:textId="77777777" w:rsidR="000B4205" w:rsidRPr="004647B5" w:rsidRDefault="00000000" w:rsidP="008834BC">
            <w:pPr>
              <w:spacing w:line="480" w:lineRule="auto"/>
              <w:ind w:firstLine="0"/>
              <w:jc w:val="center"/>
            </w:pPr>
            <w:r w:rsidRPr="004647B5">
              <w:t>0.116</w:t>
            </w:r>
          </w:p>
        </w:tc>
        <w:tc>
          <w:tcPr>
            <w:tcW w:w="692" w:type="pct"/>
            <w:tcMar>
              <w:top w:w="0" w:type="dxa"/>
              <w:left w:w="100" w:type="dxa"/>
              <w:bottom w:w="0" w:type="dxa"/>
              <w:right w:w="100" w:type="dxa"/>
            </w:tcMar>
          </w:tcPr>
          <w:p w14:paraId="6C382C6C" w14:textId="77777777" w:rsidR="000B4205" w:rsidRPr="004647B5" w:rsidRDefault="00000000" w:rsidP="008834BC">
            <w:pPr>
              <w:spacing w:line="480" w:lineRule="auto"/>
              <w:ind w:firstLine="0"/>
              <w:jc w:val="center"/>
            </w:pPr>
            <w:r w:rsidRPr="004647B5">
              <w:t>1,151,310</w:t>
            </w:r>
          </w:p>
        </w:tc>
      </w:tr>
      <w:tr w:rsidR="000B4205" w:rsidRPr="004647B5" w14:paraId="3B00D950" w14:textId="77777777" w:rsidTr="00040BEC">
        <w:tc>
          <w:tcPr>
            <w:tcW w:w="1714" w:type="pct"/>
            <w:tcMar>
              <w:top w:w="0" w:type="dxa"/>
              <w:left w:w="100" w:type="dxa"/>
              <w:bottom w:w="0" w:type="dxa"/>
              <w:right w:w="100" w:type="dxa"/>
            </w:tcMar>
          </w:tcPr>
          <w:p w14:paraId="0B03BEFF"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29C2F9A1" w14:textId="77777777" w:rsidR="000B4205" w:rsidRPr="004647B5" w:rsidRDefault="00000000" w:rsidP="008834BC">
            <w:pPr>
              <w:spacing w:line="480" w:lineRule="auto"/>
              <w:ind w:firstLine="0"/>
              <w:jc w:val="center"/>
            </w:pPr>
            <w:r w:rsidRPr="004647B5">
              <w:t>30</w:t>
            </w:r>
          </w:p>
        </w:tc>
        <w:tc>
          <w:tcPr>
            <w:tcW w:w="995" w:type="pct"/>
            <w:tcMar>
              <w:top w:w="0" w:type="dxa"/>
              <w:left w:w="100" w:type="dxa"/>
              <w:bottom w:w="0" w:type="dxa"/>
              <w:right w:w="100" w:type="dxa"/>
            </w:tcMar>
          </w:tcPr>
          <w:p w14:paraId="37EF69C9" w14:textId="77777777" w:rsidR="000B4205" w:rsidRPr="004647B5" w:rsidRDefault="00000000" w:rsidP="008834BC">
            <w:pPr>
              <w:spacing w:line="480" w:lineRule="auto"/>
              <w:ind w:firstLine="0"/>
              <w:jc w:val="center"/>
            </w:pPr>
            <w:r w:rsidRPr="004647B5">
              <w:rPr>
                <w:rFonts w:eastAsia="Gungsuh"/>
              </w:rPr>
              <w:t>−0.28 pp</w:t>
            </w:r>
          </w:p>
        </w:tc>
        <w:tc>
          <w:tcPr>
            <w:tcW w:w="574" w:type="pct"/>
            <w:tcMar>
              <w:top w:w="0" w:type="dxa"/>
              <w:left w:w="100" w:type="dxa"/>
              <w:bottom w:w="0" w:type="dxa"/>
              <w:right w:w="100" w:type="dxa"/>
            </w:tcMar>
          </w:tcPr>
          <w:p w14:paraId="76BA04C1" w14:textId="77777777" w:rsidR="000B4205" w:rsidRPr="004647B5" w:rsidRDefault="00000000" w:rsidP="008834BC">
            <w:pPr>
              <w:spacing w:line="480" w:lineRule="auto"/>
              <w:ind w:firstLine="0"/>
              <w:jc w:val="center"/>
            </w:pPr>
            <w:r w:rsidRPr="004647B5">
              <w:t>0.187</w:t>
            </w:r>
          </w:p>
        </w:tc>
        <w:tc>
          <w:tcPr>
            <w:tcW w:w="692" w:type="pct"/>
            <w:tcMar>
              <w:top w:w="0" w:type="dxa"/>
              <w:left w:w="100" w:type="dxa"/>
              <w:bottom w:w="0" w:type="dxa"/>
              <w:right w:w="100" w:type="dxa"/>
            </w:tcMar>
          </w:tcPr>
          <w:p w14:paraId="59555DEB" w14:textId="77777777" w:rsidR="000B4205" w:rsidRPr="004647B5" w:rsidRDefault="00000000" w:rsidP="008834BC">
            <w:pPr>
              <w:spacing w:line="480" w:lineRule="auto"/>
              <w:ind w:firstLine="0"/>
              <w:jc w:val="center"/>
            </w:pPr>
            <w:r w:rsidRPr="004647B5">
              <w:t>1,151,310</w:t>
            </w:r>
          </w:p>
        </w:tc>
      </w:tr>
      <w:tr w:rsidR="000B4205" w:rsidRPr="004647B5" w14:paraId="414935AA" w14:textId="77777777" w:rsidTr="00040BEC">
        <w:tc>
          <w:tcPr>
            <w:tcW w:w="1714" w:type="pct"/>
            <w:tcMar>
              <w:top w:w="0" w:type="dxa"/>
              <w:left w:w="100" w:type="dxa"/>
              <w:bottom w:w="0" w:type="dxa"/>
              <w:right w:w="100" w:type="dxa"/>
            </w:tcMar>
          </w:tcPr>
          <w:p w14:paraId="2A9D9CD8" w14:textId="77777777" w:rsidR="000B4205" w:rsidRPr="004647B5" w:rsidRDefault="00000000" w:rsidP="008834BC">
            <w:pPr>
              <w:spacing w:line="480" w:lineRule="auto"/>
              <w:ind w:firstLine="0"/>
            </w:pPr>
            <w:r w:rsidRPr="004647B5">
              <w:t>Full recovery within two years</w:t>
            </w:r>
          </w:p>
        </w:tc>
        <w:tc>
          <w:tcPr>
            <w:tcW w:w="1025" w:type="pct"/>
            <w:tcMar>
              <w:top w:w="0" w:type="dxa"/>
              <w:left w:w="100" w:type="dxa"/>
              <w:bottom w:w="0" w:type="dxa"/>
              <w:right w:w="100" w:type="dxa"/>
            </w:tcMar>
          </w:tcPr>
          <w:p w14:paraId="7B96C895" w14:textId="77777777" w:rsidR="000B4205" w:rsidRPr="004647B5" w:rsidRDefault="00000000" w:rsidP="008834BC">
            <w:pPr>
              <w:spacing w:line="480" w:lineRule="auto"/>
              <w:ind w:firstLine="0"/>
              <w:jc w:val="center"/>
            </w:pPr>
            <w:r w:rsidRPr="004647B5">
              <w:t>0</w:t>
            </w:r>
          </w:p>
        </w:tc>
        <w:tc>
          <w:tcPr>
            <w:tcW w:w="995" w:type="pct"/>
            <w:tcMar>
              <w:top w:w="0" w:type="dxa"/>
              <w:left w:w="100" w:type="dxa"/>
              <w:bottom w:w="0" w:type="dxa"/>
              <w:right w:w="100" w:type="dxa"/>
            </w:tcMar>
          </w:tcPr>
          <w:p w14:paraId="6299EC38" w14:textId="77777777" w:rsidR="000B4205" w:rsidRPr="004647B5" w:rsidRDefault="00000000" w:rsidP="008834BC">
            <w:pPr>
              <w:spacing w:line="480" w:lineRule="auto"/>
              <w:ind w:firstLine="0"/>
              <w:jc w:val="center"/>
            </w:pPr>
            <w:r w:rsidRPr="004647B5">
              <w:rPr>
                <w:rFonts w:eastAsia="Gungsuh"/>
              </w:rPr>
              <w:t>−0.07 pp</w:t>
            </w:r>
          </w:p>
        </w:tc>
        <w:tc>
          <w:tcPr>
            <w:tcW w:w="574" w:type="pct"/>
            <w:tcMar>
              <w:top w:w="0" w:type="dxa"/>
              <w:left w:w="100" w:type="dxa"/>
              <w:bottom w:w="0" w:type="dxa"/>
              <w:right w:w="100" w:type="dxa"/>
            </w:tcMar>
          </w:tcPr>
          <w:p w14:paraId="4608165B" w14:textId="77777777" w:rsidR="000B4205" w:rsidRPr="004647B5" w:rsidRDefault="00000000" w:rsidP="008834BC">
            <w:pPr>
              <w:spacing w:line="480" w:lineRule="auto"/>
              <w:ind w:firstLine="0"/>
              <w:jc w:val="center"/>
            </w:pPr>
            <w:r w:rsidRPr="004647B5">
              <w:t>0.901</w:t>
            </w:r>
          </w:p>
        </w:tc>
        <w:tc>
          <w:tcPr>
            <w:tcW w:w="692" w:type="pct"/>
            <w:tcMar>
              <w:top w:w="0" w:type="dxa"/>
              <w:left w:w="100" w:type="dxa"/>
              <w:bottom w:w="0" w:type="dxa"/>
              <w:right w:w="100" w:type="dxa"/>
            </w:tcMar>
          </w:tcPr>
          <w:p w14:paraId="3F4E7E1F" w14:textId="77777777" w:rsidR="000B4205" w:rsidRPr="004647B5" w:rsidRDefault="00000000" w:rsidP="008834BC">
            <w:pPr>
              <w:spacing w:line="480" w:lineRule="auto"/>
              <w:ind w:firstLine="0"/>
              <w:jc w:val="center"/>
            </w:pPr>
            <w:r w:rsidRPr="004647B5">
              <w:t>1,064,542</w:t>
            </w:r>
          </w:p>
        </w:tc>
      </w:tr>
      <w:tr w:rsidR="000B4205" w:rsidRPr="004647B5" w14:paraId="27EF47F8" w14:textId="77777777" w:rsidTr="00040BEC">
        <w:tc>
          <w:tcPr>
            <w:tcW w:w="1714" w:type="pct"/>
            <w:tcMar>
              <w:top w:w="0" w:type="dxa"/>
              <w:left w:w="100" w:type="dxa"/>
              <w:bottom w:w="0" w:type="dxa"/>
              <w:right w:w="100" w:type="dxa"/>
            </w:tcMar>
          </w:tcPr>
          <w:p w14:paraId="309CA2C2"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041CCAD1" w14:textId="77777777" w:rsidR="000B4205" w:rsidRPr="004647B5" w:rsidRDefault="00000000" w:rsidP="008834BC">
            <w:pPr>
              <w:spacing w:line="480" w:lineRule="auto"/>
              <w:ind w:firstLine="0"/>
              <w:jc w:val="center"/>
            </w:pPr>
            <w:r w:rsidRPr="004647B5">
              <w:t>10</w:t>
            </w:r>
          </w:p>
        </w:tc>
        <w:tc>
          <w:tcPr>
            <w:tcW w:w="995" w:type="pct"/>
            <w:tcMar>
              <w:top w:w="0" w:type="dxa"/>
              <w:left w:w="100" w:type="dxa"/>
              <w:bottom w:w="0" w:type="dxa"/>
              <w:right w:w="100" w:type="dxa"/>
            </w:tcMar>
          </w:tcPr>
          <w:p w14:paraId="5F9D5B56" w14:textId="77777777" w:rsidR="000B4205" w:rsidRPr="004647B5" w:rsidRDefault="00000000" w:rsidP="008834BC">
            <w:pPr>
              <w:spacing w:line="480" w:lineRule="auto"/>
              <w:ind w:firstLine="0"/>
              <w:jc w:val="center"/>
            </w:pPr>
            <w:r w:rsidRPr="004647B5">
              <w:rPr>
                <w:rFonts w:eastAsia="Gungsuh"/>
              </w:rPr>
              <w:t>−0.10 pp</w:t>
            </w:r>
          </w:p>
        </w:tc>
        <w:tc>
          <w:tcPr>
            <w:tcW w:w="574" w:type="pct"/>
            <w:tcMar>
              <w:top w:w="0" w:type="dxa"/>
              <w:left w:w="100" w:type="dxa"/>
              <w:bottom w:w="0" w:type="dxa"/>
              <w:right w:w="100" w:type="dxa"/>
            </w:tcMar>
          </w:tcPr>
          <w:p w14:paraId="32C5E0EA" w14:textId="77777777" w:rsidR="000B4205" w:rsidRPr="004647B5" w:rsidRDefault="00000000" w:rsidP="008834BC">
            <w:pPr>
              <w:spacing w:line="480" w:lineRule="auto"/>
              <w:ind w:firstLine="0"/>
              <w:jc w:val="center"/>
            </w:pPr>
            <w:r w:rsidRPr="004647B5">
              <w:t>0.826</w:t>
            </w:r>
          </w:p>
        </w:tc>
        <w:tc>
          <w:tcPr>
            <w:tcW w:w="692" w:type="pct"/>
            <w:tcMar>
              <w:top w:w="0" w:type="dxa"/>
              <w:left w:w="100" w:type="dxa"/>
              <w:bottom w:w="0" w:type="dxa"/>
              <w:right w:w="100" w:type="dxa"/>
            </w:tcMar>
          </w:tcPr>
          <w:p w14:paraId="6C522F59" w14:textId="77777777" w:rsidR="000B4205" w:rsidRPr="004647B5" w:rsidRDefault="00000000" w:rsidP="008834BC">
            <w:pPr>
              <w:spacing w:line="480" w:lineRule="auto"/>
              <w:ind w:firstLine="0"/>
              <w:jc w:val="center"/>
            </w:pPr>
            <w:r w:rsidRPr="004647B5">
              <w:t>1,064,542</w:t>
            </w:r>
          </w:p>
        </w:tc>
      </w:tr>
      <w:tr w:rsidR="000B4205" w:rsidRPr="004647B5" w14:paraId="7C36A455" w14:textId="77777777" w:rsidTr="00040BEC">
        <w:tc>
          <w:tcPr>
            <w:tcW w:w="1714" w:type="pct"/>
            <w:tcMar>
              <w:top w:w="0" w:type="dxa"/>
              <w:left w:w="100" w:type="dxa"/>
              <w:bottom w:w="0" w:type="dxa"/>
              <w:right w:w="100" w:type="dxa"/>
            </w:tcMar>
          </w:tcPr>
          <w:p w14:paraId="21A8B875"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60B91F4B" w14:textId="77777777" w:rsidR="000B4205" w:rsidRPr="004647B5" w:rsidRDefault="00000000" w:rsidP="008834BC">
            <w:pPr>
              <w:spacing w:line="480" w:lineRule="auto"/>
              <w:ind w:firstLine="0"/>
              <w:jc w:val="center"/>
            </w:pPr>
            <w:r w:rsidRPr="004647B5">
              <w:t>20</w:t>
            </w:r>
          </w:p>
        </w:tc>
        <w:tc>
          <w:tcPr>
            <w:tcW w:w="995" w:type="pct"/>
            <w:tcMar>
              <w:top w:w="0" w:type="dxa"/>
              <w:left w:w="100" w:type="dxa"/>
              <w:bottom w:w="0" w:type="dxa"/>
              <w:right w:w="100" w:type="dxa"/>
            </w:tcMar>
          </w:tcPr>
          <w:p w14:paraId="38F26254" w14:textId="77777777" w:rsidR="000B4205" w:rsidRPr="004647B5" w:rsidRDefault="00000000" w:rsidP="008834BC">
            <w:pPr>
              <w:spacing w:line="480" w:lineRule="auto"/>
              <w:ind w:firstLine="0"/>
              <w:jc w:val="center"/>
            </w:pPr>
            <w:r w:rsidRPr="004647B5">
              <w:rPr>
                <w:rFonts w:eastAsia="Gungsuh"/>
              </w:rPr>
              <w:t>−0.12 pp</w:t>
            </w:r>
          </w:p>
        </w:tc>
        <w:tc>
          <w:tcPr>
            <w:tcW w:w="574" w:type="pct"/>
            <w:tcMar>
              <w:top w:w="0" w:type="dxa"/>
              <w:left w:w="100" w:type="dxa"/>
              <w:bottom w:w="0" w:type="dxa"/>
              <w:right w:w="100" w:type="dxa"/>
            </w:tcMar>
          </w:tcPr>
          <w:p w14:paraId="45B30170" w14:textId="77777777" w:rsidR="000B4205" w:rsidRPr="004647B5" w:rsidRDefault="00000000" w:rsidP="008834BC">
            <w:pPr>
              <w:spacing w:line="480" w:lineRule="auto"/>
              <w:ind w:firstLine="0"/>
              <w:jc w:val="center"/>
            </w:pPr>
            <w:r w:rsidRPr="004647B5">
              <w:t>0.827</w:t>
            </w:r>
          </w:p>
        </w:tc>
        <w:tc>
          <w:tcPr>
            <w:tcW w:w="692" w:type="pct"/>
            <w:tcMar>
              <w:top w:w="0" w:type="dxa"/>
              <w:left w:w="100" w:type="dxa"/>
              <w:bottom w:w="0" w:type="dxa"/>
              <w:right w:w="100" w:type="dxa"/>
            </w:tcMar>
          </w:tcPr>
          <w:p w14:paraId="7F4B061E" w14:textId="77777777" w:rsidR="000B4205" w:rsidRPr="004647B5" w:rsidRDefault="00000000" w:rsidP="008834BC">
            <w:pPr>
              <w:spacing w:line="480" w:lineRule="auto"/>
              <w:ind w:firstLine="0"/>
              <w:jc w:val="center"/>
            </w:pPr>
            <w:r w:rsidRPr="004647B5">
              <w:t>1,064,542</w:t>
            </w:r>
          </w:p>
        </w:tc>
      </w:tr>
      <w:tr w:rsidR="000B4205" w:rsidRPr="004647B5" w14:paraId="13CF6EAE" w14:textId="77777777" w:rsidTr="00040BEC">
        <w:tc>
          <w:tcPr>
            <w:tcW w:w="1714" w:type="pct"/>
            <w:tcMar>
              <w:top w:w="0" w:type="dxa"/>
              <w:left w:w="100" w:type="dxa"/>
              <w:bottom w:w="0" w:type="dxa"/>
              <w:right w:w="100" w:type="dxa"/>
            </w:tcMar>
          </w:tcPr>
          <w:p w14:paraId="574B3F66" w14:textId="77777777" w:rsidR="000B4205" w:rsidRPr="004647B5" w:rsidRDefault="00000000" w:rsidP="008834BC">
            <w:pPr>
              <w:spacing w:line="480" w:lineRule="auto"/>
              <w:ind w:firstLine="0"/>
            </w:pPr>
            <w:r w:rsidRPr="004647B5">
              <w:t xml:space="preserve"> </w:t>
            </w:r>
          </w:p>
        </w:tc>
        <w:tc>
          <w:tcPr>
            <w:tcW w:w="1025" w:type="pct"/>
            <w:tcMar>
              <w:top w:w="0" w:type="dxa"/>
              <w:left w:w="100" w:type="dxa"/>
              <w:bottom w:w="0" w:type="dxa"/>
              <w:right w:w="100" w:type="dxa"/>
            </w:tcMar>
          </w:tcPr>
          <w:p w14:paraId="7CCC02E5" w14:textId="77777777" w:rsidR="000B4205" w:rsidRPr="004647B5" w:rsidRDefault="00000000" w:rsidP="008834BC">
            <w:pPr>
              <w:spacing w:line="480" w:lineRule="auto"/>
              <w:ind w:firstLine="0"/>
              <w:jc w:val="center"/>
            </w:pPr>
            <w:r w:rsidRPr="004647B5">
              <w:t>30</w:t>
            </w:r>
          </w:p>
        </w:tc>
        <w:tc>
          <w:tcPr>
            <w:tcW w:w="995" w:type="pct"/>
            <w:tcMar>
              <w:top w:w="0" w:type="dxa"/>
              <w:left w:w="100" w:type="dxa"/>
              <w:bottom w:w="0" w:type="dxa"/>
              <w:right w:w="100" w:type="dxa"/>
            </w:tcMar>
          </w:tcPr>
          <w:p w14:paraId="3997F909" w14:textId="77777777" w:rsidR="000B4205" w:rsidRPr="004647B5" w:rsidRDefault="00000000" w:rsidP="008834BC">
            <w:pPr>
              <w:spacing w:line="480" w:lineRule="auto"/>
              <w:ind w:firstLine="0"/>
              <w:jc w:val="center"/>
            </w:pPr>
            <w:r w:rsidRPr="004647B5">
              <w:rPr>
                <w:rFonts w:eastAsia="Gungsuh"/>
              </w:rPr>
              <w:t>−0.14 pp</w:t>
            </w:r>
          </w:p>
        </w:tc>
        <w:tc>
          <w:tcPr>
            <w:tcW w:w="574" w:type="pct"/>
            <w:tcMar>
              <w:top w:w="0" w:type="dxa"/>
              <w:left w:w="100" w:type="dxa"/>
              <w:bottom w:w="0" w:type="dxa"/>
              <w:right w:w="100" w:type="dxa"/>
            </w:tcMar>
          </w:tcPr>
          <w:p w14:paraId="1639B333" w14:textId="77777777" w:rsidR="000B4205" w:rsidRPr="004647B5" w:rsidRDefault="00000000" w:rsidP="008834BC">
            <w:pPr>
              <w:spacing w:line="480" w:lineRule="auto"/>
              <w:ind w:firstLine="0"/>
              <w:jc w:val="center"/>
            </w:pPr>
            <w:r w:rsidRPr="004647B5">
              <w:t>0.863</w:t>
            </w:r>
          </w:p>
        </w:tc>
        <w:tc>
          <w:tcPr>
            <w:tcW w:w="692" w:type="pct"/>
            <w:tcMar>
              <w:top w:w="0" w:type="dxa"/>
              <w:left w:w="100" w:type="dxa"/>
              <w:bottom w:w="0" w:type="dxa"/>
              <w:right w:w="100" w:type="dxa"/>
            </w:tcMar>
          </w:tcPr>
          <w:p w14:paraId="3E9C78B4" w14:textId="77777777" w:rsidR="000B4205" w:rsidRPr="004647B5" w:rsidRDefault="00000000" w:rsidP="008834BC">
            <w:pPr>
              <w:spacing w:line="480" w:lineRule="auto"/>
              <w:ind w:firstLine="0"/>
              <w:jc w:val="center"/>
            </w:pPr>
            <w:r w:rsidRPr="004647B5">
              <w:t>1,064,542</w:t>
            </w:r>
          </w:p>
        </w:tc>
      </w:tr>
    </w:tbl>
    <w:p w14:paraId="17D5C229" w14:textId="18418189" w:rsidR="000B4205" w:rsidRDefault="00ED1F67" w:rsidP="008834BC">
      <w:pPr>
        <w:spacing w:line="480" w:lineRule="auto"/>
        <w:ind w:firstLine="0"/>
        <w:jc w:val="right"/>
        <w:rPr>
          <w:i/>
          <w:iCs/>
          <w:lang w:val="en-US"/>
        </w:rPr>
      </w:pPr>
      <w:r w:rsidRPr="004647B5">
        <w:rPr>
          <w:i/>
          <w:iCs/>
        </w:rPr>
        <w:lastRenderedPageBreak/>
        <w:t>Notes: Standard errors two-way clustered by pair and year in parentheses. *** p &lt; 0.01, ** p</w:t>
      </w:r>
      <w:r w:rsidRPr="004647B5">
        <w:rPr>
          <w:i/>
          <w:iCs/>
          <w:lang w:val="en-US"/>
        </w:rPr>
        <w:t xml:space="preserve"> </w:t>
      </w:r>
      <w:r w:rsidRPr="004647B5">
        <w:rPr>
          <w:i/>
          <w:iCs/>
        </w:rPr>
        <w:t>&lt; 0.05, * p &lt; 0.10</w:t>
      </w:r>
      <w:r w:rsidRPr="004647B5">
        <w:rPr>
          <w:i/>
          <w:iCs/>
        </w:rPr>
        <w:br/>
        <w:t>Source: Authors</w:t>
      </w:r>
      <w:r w:rsidR="002E472E" w:rsidRPr="004647B5">
        <w:rPr>
          <w:i/>
          <w:iCs/>
          <w:lang w:val="en-US"/>
        </w:rPr>
        <w:t xml:space="preserve">’ </w:t>
      </w:r>
      <w:r w:rsidRPr="004647B5">
        <w:rPr>
          <w:i/>
          <w:iCs/>
        </w:rPr>
        <w:t>compilation</w:t>
      </w:r>
    </w:p>
    <w:p w14:paraId="2B05429D" w14:textId="77777777" w:rsidR="00040BEC" w:rsidRPr="00040BEC" w:rsidRDefault="00040BEC" w:rsidP="008834BC">
      <w:pPr>
        <w:spacing w:line="480" w:lineRule="auto"/>
        <w:ind w:firstLine="0"/>
        <w:jc w:val="right"/>
        <w:rPr>
          <w:i/>
          <w:iCs/>
          <w:lang w:val="en-US"/>
        </w:rPr>
      </w:pPr>
    </w:p>
    <w:p w14:paraId="61FDC7D1" w14:textId="6E5E02BD" w:rsidR="002B1E76" w:rsidRPr="004647B5" w:rsidRDefault="002B1E76" w:rsidP="008834BC">
      <w:pPr>
        <w:spacing w:line="480" w:lineRule="auto"/>
        <w:ind w:firstLine="0"/>
        <w:rPr>
          <w:b/>
          <w:bCs/>
        </w:rPr>
      </w:pPr>
      <w:r w:rsidRPr="004647B5">
        <w:rPr>
          <w:b/>
          <w:bCs/>
        </w:rPr>
        <w:t>Appendix Figure A</w:t>
      </w:r>
      <w:r>
        <w:rPr>
          <w:b/>
          <w:bCs/>
          <w:lang w:val="en-US"/>
        </w:rPr>
        <w:t>1</w:t>
      </w:r>
      <w:r w:rsidRPr="004647B5">
        <w:rPr>
          <w:b/>
          <w:bCs/>
        </w:rPr>
        <w:t>. Country-Specific GPR Robustness: Trade Value and Link Survival</w:t>
      </w:r>
    </w:p>
    <w:p w14:paraId="5FE78393" w14:textId="77777777" w:rsidR="002B1E76" w:rsidRPr="004647B5" w:rsidRDefault="002B1E76" w:rsidP="008834BC">
      <w:pPr>
        <w:spacing w:line="480" w:lineRule="auto"/>
        <w:ind w:firstLine="0"/>
        <w:jc w:val="center"/>
        <w:rPr>
          <w:b/>
          <w:bCs/>
        </w:rPr>
      </w:pPr>
      <w:r w:rsidRPr="004647B5">
        <w:rPr>
          <w:b/>
          <w:bCs/>
          <w:noProof/>
        </w:rPr>
        <w:drawing>
          <wp:inline distT="114300" distB="114300" distL="114300" distR="114300" wp14:anchorId="5201401A" wp14:editId="46015EF8">
            <wp:extent cx="4776788" cy="3837221"/>
            <wp:effectExtent l="0" t="0" r="508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t="3624"/>
                    <a:stretch>
                      <a:fillRect/>
                    </a:stretch>
                  </pic:blipFill>
                  <pic:spPr>
                    <a:xfrm>
                      <a:off x="0" y="0"/>
                      <a:ext cx="4807820" cy="3862150"/>
                    </a:xfrm>
                    <a:prstGeom prst="rect">
                      <a:avLst/>
                    </a:prstGeom>
                    <a:ln/>
                  </pic:spPr>
                </pic:pic>
              </a:graphicData>
            </a:graphic>
          </wp:inline>
        </w:drawing>
      </w:r>
    </w:p>
    <w:p w14:paraId="7E86542A" w14:textId="0E7CF060" w:rsidR="000B4205" w:rsidRPr="004647B5" w:rsidRDefault="002B1E76" w:rsidP="008834BC">
      <w:pPr>
        <w:spacing w:line="480" w:lineRule="auto"/>
        <w:ind w:firstLine="0"/>
        <w:jc w:val="right"/>
        <w:rPr>
          <w:i/>
          <w:iCs/>
        </w:rPr>
      </w:pPr>
      <w:r w:rsidRPr="004647B5">
        <w:rPr>
          <w:i/>
          <w:iCs/>
        </w:rPr>
        <w:t>Notes: Point estimates and 95% confidence intervals for country-specific GPR specifications</w:t>
      </w:r>
      <w:r w:rsidRPr="004647B5">
        <w:rPr>
          <w:i/>
          <w:iCs/>
        </w:rPr>
        <w:br/>
        <w:t>Source: Authors’ compilation</w:t>
      </w:r>
    </w:p>
    <w:p w14:paraId="0257D515" w14:textId="77777777" w:rsidR="000B4205" w:rsidRPr="004647B5" w:rsidRDefault="000B4205" w:rsidP="008834BC">
      <w:pPr>
        <w:spacing w:line="480" w:lineRule="auto"/>
        <w:ind w:firstLine="0"/>
        <w:rPr>
          <w:i/>
          <w:iCs/>
        </w:rPr>
      </w:pPr>
    </w:p>
    <w:p w14:paraId="7E9649FC" w14:textId="77777777" w:rsidR="000B4205" w:rsidRPr="004647B5" w:rsidRDefault="000B4205" w:rsidP="008834BC">
      <w:pPr>
        <w:spacing w:line="480" w:lineRule="auto"/>
      </w:pPr>
    </w:p>
    <w:sectPr w:rsidR="000B4205" w:rsidRPr="004647B5">
      <w:headerReference w:type="default" r:id="rId13"/>
      <w:footnotePr>
        <w:numFmt w:val="chicago"/>
      </w:footnotePr>
      <w:pgSz w:w="11906" w:h="16838"/>
      <w:pgMar w:top="1422" w:right="1388" w:bottom="106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6062F" w14:textId="77777777" w:rsidR="005750C1" w:rsidRDefault="005750C1">
      <w:pPr>
        <w:spacing w:line="240" w:lineRule="auto"/>
      </w:pPr>
      <w:r>
        <w:separator/>
      </w:r>
    </w:p>
  </w:endnote>
  <w:endnote w:type="continuationSeparator" w:id="0">
    <w:p w14:paraId="408E8BC6" w14:textId="77777777" w:rsidR="005750C1" w:rsidRDefault="005750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E7DA56A9-78C9-4807-8E18-59F410A04974}"/>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2" w:fontKey="{DC20206A-7306-41AF-B12B-FE4ACBC22AA6}"/>
    <w:embedItalic r:id="rId3" w:fontKey="{EF70F7E7-7DC7-40A3-9E76-827A8D1853B7}"/>
  </w:font>
  <w:font w:name="Cardo">
    <w:charset w:val="00"/>
    <w:family w:val="auto"/>
    <w:pitch w:val="default"/>
    <w:embedItalic r:id="rId4" w:fontKey="{64C3FD9E-289A-455C-A5A6-34F2D16181B3}"/>
  </w:font>
  <w:font w:name="Calibri">
    <w:panose1 w:val="020F0502020204030204"/>
    <w:charset w:val="00"/>
    <w:family w:val="swiss"/>
    <w:pitch w:val="variable"/>
    <w:sig w:usb0="E4002EFF" w:usb1="C200247B" w:usb2="00000009" w:usb3="00000000" w:csb0="000001FF" w:csb1="00000000"/>
    <w:embedRegular r:id="rId5" w:fontKey="{77CC87A1-5DC3-4B09-9E18-E612EDC4EAD7}"/>
  </w:font>
  <w:font w:name="Cambria">
    <w:panose1 w:val="02040503050406030204"/>
    <w:charset w:val="00"/>
    <w:family w:val="roman"/>
    <w:pitch w:val="variable"/>
    <w:sig w:usb0="E00006FF" w:usb1="420024FF" w:usb2="02000000" w:usb3="00000000" w:csb0="0000019F" w:csb1="00000000"/>
    <w:embedRegular r:id="rId6" w:fontKey="{9DC31514-988A-4562-819D-FE26A16FBB5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9784C" w14:textId="77777777" w:rsidR="005750C1" w:rsidRDefault="005750C1">
      <w:pPr>
        <w:spacing w:line="240" w:lineRule="auto"/>
      </w:pPr>
      <w:r>
        <w:separator/>
      </w:r>
    </w:p>
  </w:footnote>
  <w:footnote w:type="continuationSeparator" w:id="0">
    <w:p w14:paraId="7122BE39" w14:textId="77777777" w:rsidR="005750C1" w:rsidRDefault="005750C1">
      <w:pPr>
        <w:spacing w:line="240" w:lineRule="auto"/>
      </w:pPr>
      <w:r>
        <w:continuationSeparator/>
      </w:r>
    </w:p>
  </w:footnote>
  <w:footnote w:id="1">
    <w:p w14:paraId="64E752FE" w14:textId="0E91920A" w:rsidR="001E4125" w:rsidRPr="001E4125" w:rsidRDefault="001E4125">
      <w:pPr>
        <w:pStyle w:val="FootnoteText"/>
        <w:rPr>
          <w:lang w:val="en-US"/>
        </w:rPr>
      </w:pPr>
      <w:r>
        <w:rPr>
          <w:rStyle w:val="FootnoteReference"/>
        </w:rPr>
        <w:footnoteRef/>
      </w:r>
      <w:r>
        <w:t xml:space="preserve"> </w:t>
      </w:r>
      <w:r w:rsidRPr="001E4125">
        <w:rPr>
          <w:lang w:val="en-US"/>
        </w:rPr>
        <w:t>Corresponding author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B348" w14:textId="77777777" w:rsidR="000B4205" w:rsidRDefault="000B42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74DDF"/>
    <w:multiLevelType w:val="hybridMultilevel"/>
    <w:tmpl w:val="2DAEC37C"/>
    <w:lvl w:ilvl="0" w:tplc="9C3089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DC4861"/>
    <w:multiLevelType w:val="hybridMultilevel"/>
    <w:tmpl w:val="306E5AF8"/>
    <w:lvl w:ilvl="0" w:tplc="97ECAED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6879736">
    <w:abstractNumId w:val="0"/>
  </w:num>
  <w:num w:numId="2" w16cid:durableId="276331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205"/>
    <w:rsid w:val="00040BEC"/>
    <w:rsid w:val="000B4205"/>
    <w:rsid w:val="000E0B14"/>
    <w:rsid w:val="001A21FB"/>
    <w:rsid w:val="001E3DE0"/>
    <w:rsid w:val="001E4125"/>
    <w:rsid w:val="002612C7"/>
    <w:rsid w:val="00293B9B"/>
    <w:rsid w:val="002B1E76"/>
    <w:rsid w:val="002E472E"/>
    <w:rsid w:val="0030428E"/>
    <w:rsid w:val="00327FC3"/>
    <w:rsid w:val="003F580D"/>
    <w:rsid w:val="004647B5"/>
    <w:rsid w:val="004A2ED7"/>
    <w:rsid w:val="004C70BB"/>
    <w:rsid w:val="005435C9"/>
    <w:rsid w:val="005750C1"/>
    <w:rsid w:val="005C7CBD"/>
    <w:rsid w:val="005E164C"/>
    <w:rsid w:val="006061F8"/>
    <w:rsid w:val="006A56D0"/>
    <w:rsid w:val="006C1C82"/>
    <w:rsid w:val="00745D90"/>
    <w:rsid w:val="00787AFA"/>
    <w:rsid w:val="007A596D"/>
    <w:rsid w:val="008834BC"/>
    <w:rsid w:val="008C03EB"/>
    <w:rsid w:val="009E5E33"/>
    <w:rsid w:val="00A239F7"/>
    <w:rsid w:val="00A82ED0"/>
    <w:rsid w:val="00A8389F"/>
    <w:rsid w:val="00BE2995"/>
    <w:rsid w:val="00BF24B5"/>
    <w:rsid w:val="00C41D97"/>
    <w:rsid w:val="00CA18F5"/>
    <w:rsid w:val="00CE2A45"/>
    <w:rsid w:val="00D04F0A"/>
    <w:rsid w:val="00E00B24"/>
    <w:rsid w:val="00EB0381"/>
    <w:rsid w:val="00EC59E1"/>
    <w:rsid w:val="00ED1F67"/>
    <w:rsid w:val="00FA65D0"/>
    <w:rsid w:val="00FD4FCE"/>
    <w:rsid w:val="00FE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6BDB"/>
  <w15:docId w15:val="{66D17E26-FB71-47E9-8B18-32CACBC2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42"/>
      <w:outlineLvl w:val="0"/>
    </w:pPr>
    <w:rPr>
      <w:b/>
      <w:bCs/>
    </w:rPr>
  </w:style>
  <w:style w:type="paragraph" w:styleId="Heading2">
    <w:name w:val="heading 2"/>
    <w:basedOn w:val="Normal"/>
    <w:next w:val="Normal"/>
    <w:uiPriority w:val="9"/>
    <w:unhideWhenUsed/>
    <w:qFormat/>
    <w:pPr>
      <w:keepNext/>
      <w:keepLines/>
      <w:spacing w:before="79"/>
      <w:ind w:left="42" w:right="-4" w:firstLine="0"/>
      <w:outlineLvl w:val="1"/>
    </w:pPr>
    <w:rPr>
      <w:b/>
      <w:bCs/>
      <w:i/>
      <w:iCs/>
    </w:rPr>
  </w:style>
  <w:style w:type="paragraph" w:styleId="Heading3">
    <w:name w:val="heading 3"/>
    <w:basedOn w:val="Normal"/>
    <w:next w:val="Normal"/>
    <w:uiPriority w:val="9"/>
    <w:unhideWhenUsed/>
    <w:qFormat/>
    <w:pPr>
      <w:keepNext/>
      <w:keepLines/>
      <w:ind w:firstLine="42"/>
      <w:outlineLvl w:val="2"/>
    </w:pPr>
    <w:rPr>
      <w:i/>
      <w:i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character" w:styleId="PlaceholderText">
    <w:name w:val="Placeholder Text"/>
    <w:basedOn w:val="DefaultParagraphFont"/>
    <w:uiPriority w:val="99"/>
    <w:semiHidden/>
    <w:rsid w:val="00787AFA"/>
    <w:rPr>
      <w:color w:val="666666"/>
    </w:rPr>
  </w:style>
  <w:style w:type="paragraph" w:styleId="HTMLPreformatted">
    <w:name w:val="HTML Preformatted"/>
    <w:basedOn w:val="Normal"/>
    <w:link w:val="HTMLPreformattedChar"/>
    <w:uiPriority w:val="99"/>
    <w:semiHidden/>
    <w:unhideWhenUsed/>
    <w:rsid w:val="00787AF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7AFA"/>
    <w:rPr>
      <w:rFonts w:ascii="Consolas" w:hAnsi="Consolas"/>
      <w:sz w:val="20"/>
      <w:szCs w:val="20"/>
    </w:rPr>
  </w:style>
  <w:style w:type="paragraph" w:styleId="FootnoteText">
    <w:name w:val="footnote text"/>
    <w:basedOn w:val="Normal"/>
    <w:link w:val="FootnoteTextChar"/>
    <w:uiPriority w:val="99"/>
    <w:semiHidden/>
    <w:unhideWhenUsed/>
    <w:rsid w:val="001E4125"/>
    <w:pPr>
      <w:spacing w:line="240" w:lineRule="auto"/>
    </w:pPr>
    <w:rPr>
      <w:sz w:val="20"/>
      <w:szCs w:val="20"/>
    </w:rPr>
  </w:style>
  <w:style w:type="character" w:customStyle="1" w:styleId="FootnoteTextChar">
    <w:name w:val="Footnote Text Char"/>
    <w:basedOn w:val="DefaultParagraphFont"/>
    <w:link w:val="FootnoteText"/>
    <w:uiPriority w:val="99"/>
    <w:semiHidden/>
    <w:rsid w:val="001E4125"/>
    <w:rPr>
      <w:sz w:val="20"/>
      <w:szCs w:val="20"/>
    </w:rPr>
  </w:style>
  <w:style w:type="character" w:styleId="FootnoteReference">
    <w:name w:val="footnote reference"/>
    <w:basedOn w:val="DefaultParagraphFont"/>
    <w:uiPriority w:val="99"/>
    <w:semiHidden/>
    <w:unhideWhenUsed/>
    <w:rsid w:val="001E4125"/>
    <w:rPr>
      <w:vertAlign w:val="superscript"/>
    </w:rPr>
  </w:style>
  <w:style w:type="character" w:styleId="Hyperlink">
    <w:name w:val="Hyperlink"/>
    <w:basedOn w:val="DefaultParagraphFont"/>
    <w:uiPriority w:val="99"/>
    <w:unhideWhenUsed/>
    <w:rsid w:val="006C1C82"/>
    <w:rPr>
      <w:color w:val="0000FF" w:themeColor="hyperlink"/>
      <w:u w:val="single"/>
    </w:rPr>
  </w:style>
  <w:style w:type="character" w:styleId="UnresolvedMention">
    <w:name w:val="Unresolved Mention"/>
    <w:basedOn w:val="DefaultParagraphFont"/>
    <w:uiPriority w:val="99"/>
    <w:semiHidden/>
    <w:unhideWhenUsed/>
    <w:rsid w:val="006C1C82"/>
    <w:rPr>
      <w:color w:val="605E5C"/>
      <w:shd w:val="clear" w:color="auto" w:fill="E1DFDD"/>
    </w:rPr>
  </w:style>
  <w:style w:type="paragraph" w:styleId="ListParagraph">
    <w:name w:val="List Paragraph"/>
    <w:basedOn w:val="Normal"/>
    <w:uiPriority w:val="34"/>
    <w:qFormat/>
    <w:rsid w:val="002B1E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C0B04-CDBD-4E9F-992F-7B176A49A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56</Pages>
  <Words>14517</Words>
  <Characters>82748</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2312450141-Vũ Hà Vy</cp:lastModifiedBy>
  <cp:revision>24</cp:revision>
  <dcterms:created xsi:type="dcterms:W3CDTF">2026-09-16T11:34:00Z</dcterms:created>
  <dcterms:modified xsi:type="dcterms:W3CDTF">2026-09-17T10:50:00Z</dcterms:modified>
</cp:coreProperties>
</file>