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0"/>
        </w:rPr>
        <w:t>MASTER IMPLEMENTATION PLAN V1.2</w:t>
      </w:r>
    </w:p>
    <w:p>
      <w:pPr>
        <w:spacing w:after="80"/>
        <w:jc w:val="center"/>
      </w:pPr>
      <w:r>
        <w:rPr>
          <w:rFonts w:ascii="Arial" w:hAnsi="Arial"/>
          <w:b/>
          <w:color w:val="2B6CB0"/>
          <w:sz w:val="24"/>
        </w:rPr>
        <w:t>KẾ HOẠCH TRIỂN KHAI TỔNG THỂ ỨNG DỤNG KHẢO SÁT THỰC THI SME (REACT + TS + VITE SPA)</w:t>
      </w:r>
    </w:p>
    <w:p>
      <w:pPr>
        <w:spacing w:after="360"/>
        <w:jc w:val="center"/>
      </w:pPr>
      <w:r>
        <w:rPr>
          <w:rFonts w:ascii="Arial" w:hAnsi="Arial"/>
          <w:i/>
          <w:color w:val="646464"/>
          <w:sz w:val="19"/>
        </w:rPr>
        <w:t>Phiên bản: v1.2 (Implementation Plan) | Workspace: c:\Users\vu.hoang\.gemini\antigravity\scratch\Lam-Sep</w:t>
      </w:r>
    </w:p>
    <w:tbl>
      <w:tblPr>
        <w:tblW w:type="auto" w:w="0"/>
        <w:jc w:val="center"/>
        <w:tblLayout w:type="fixed"/>
        <w:tblLook w:firstColumn="1" w:firstRow="1" w:lastColumn="0" w:lastRow="0" w:noHBand="0" w:noVBand="1" w:val="04A0"/>
      </w:tblPr>
      <w:tblGrid>
        <w:gridCol w:w="9936"/>
      </w:tblGrid>
      <w:tr>
        <w:tc>
          <w:tcPr>
            <w:tcW w:type="dxa" w:w="9792"/>
            <w:shd w:fill="EBF8FF"/>
            <w:tcMar>
              <w:top w:w="140" w:type="dxa"/>
              <w:bottom w:w="140" w:type="dxa"/>
              <w:left w:w="180" w:type="dxa"/>
              <w:right w:w="180" w:type="dxa"/>
            </w:tcMar>
            <w:tcBorders>
              <w:top w:val="none"/>
              <w:left w:val="single" w:sz="24" w:space="0" w:color="3182CE"/>
              <w:bottom w:val="none"/>
              <w:right w:val="none"/>
            </w:tcBorders>
          </w:tcPr>
          <w:p>
            <w:pPr>
              <w:spacing w:after="40"/>
            </w:pPr>
            <w:r>
              <w:rPr>
                <w:rFonts w:ascii="Arial" w:hAnsi="Arial"/>
                <w:b/>
                <w:color w:val="1A365D"/>
                <w:sz w:val="21"/>
              </w:rPr>
              <w:t>🎯 TRẠNG THÁI HIỆN TẠI &amp; NGUỒN CHUẨN</w:t>
              <w:br/>
            </w:r>
            <w:r>
              <w:rPr>
                <w:rFonts w:ascii="Arial" w:hAnsi="Arial"/>
                <w:color w:val="4A5568"/>
                <w:sz w:val="19"/>
              </w:rPr>
              <w:t>Trạng thái Codebase hiện tại: Chưa phát hiện codebase SPA (Zero code / Pre-initialization). Bản kế hoạch này là cơ sở kỹ thuật chuẩn bị xin phê duyệt Cấp độ 2 từ User để bắt đầu lập trình. Nguồn chuẩn duy nhất: SURVEY_DESIGN_CONTRACT_V1.md (v1.3).</w:t>
            </w:r>
          </w:p>
        </w:tc>
      </w:tr>
    </w:tbl>
    <w:p>
      <w:pPr>
        <w:spacing w:after="120"/>
      </w:pPr>
    </w:p>
    <w:p>
      <w:pPr>
        <w:keepNext/>
        <w:spacing w:before="320" w:after="120"/>
      </w:pPr>
      <w:r>
        <w:rPr>
          <w:rFonts w:ascii="Arial" w:hAnsi="Arial"/>
          <w:b/>
          <w:color w:val="1A365D"/>
          <w:sz w:val="28"/>
        </w:rPr>
        <w:t>1. MỤC TIÊU &amp; PHÂN ĐỊNH RANH GIỚI 2 PHA</w:t>
      </w:r>
    </w:p>
    <w:p>
      <w:pPr>
        <w:spacing w:after="80" w:line="276" w:lineRule="auto"/>
      </w:pPr>
      <w:r>
        <w:rPr>
          <w:rFonts w:ascii="Arial" w:hAnsi="Arial"/>
          <w:b/>
          <w:color w:val="2D3748"/>
          <w:sz w:val="20"/>
        </w:rPr>
        <w:t xml:space="preserve">Pha 1 (MVP): </w:t>
      </w:r>
      <w:r>
        <w:rPr>
          <w:rFonts w:ascii="Arial" w:hAnsi="Arial"/>
          <w:i w:val="0"/>
          <w:color w:val="2D3748"/>
          <w:sz w:val="20"/>
        </w:rPr>
        <w:t>• Pha 1 — MVP Client-Only (Trong phạm vi Plan này):</w:t>
      </w:r>
    </w:p>
    <w:p>
      <w:pPr>
        <w:spacing w:after="80" w:line="276" w:lineRule="auto"/>
      </w:pPr>
      <w:r>
        <w:rPr>
          <w:rFonts w:ascii="Arial" w:hAnsi="Arial"/>
          <w:i w:val="0"/>
          <w:color w:val="2D3748"/>
          <w:sz w:val="20"/>
        </w:rPr>
        <w:t>Chạy 100% trong trình duyệt (React 18 + TypeScript + Vite). Không backend, không cơ sở dữ liệu. Sau khi tải gói tài nguyên tĩnh ban đầu cùng nguồn gốc, tuyệt đối không có network request ra external origin. Bộ câu hỏi 50 câu và ma trận KUBA là static schema. Xuất PDF A4 tiếng Việt tại chỗ bằng html2canvas + jspdf nhúng font Roboto Unicode (Apache License 2.0).</w:t>
      </w:r>
    </w:p>
    <w:p>
      <w:pPr>
        <w:spacing w:after="80" w:line="276" w:lineRule="auto"/>
      </w:pPr>
      <w:r>
        <w:rPr>
          <w:rFonts w:ascii="Arial" w:hAnsi="Arial"/>
          <w:b/>
          <w:color w:val="2D3748"/>
          <w:sz w:val="20"/>
        </w:rPr>
        <w:t xml:space="preserve">Pha 2 (Enterprise): </w:t>
      </w:r>
      <w:r>
        <w:rPr>
          <w:rFonts w:ascii="Arial" w:hAnsi="Arial"/>
          <w:i w:val="0"/>
          <w:color w:val="2D3748"/>
          <w:sz w:val="20"/>
        </w:rPr>
        <w:t>• Pha 2 — Lead Generation &amp; Multi-Tenant Platform (Ngoài phạm vi Plan này):</w:t>
      </w:r>
    </w:p>
    <w:p>
      <w:pPr>
        <w:spacing w:after="80" w:line="276" w:lineRule="auto"/>
      </w:pPr>
      <w:r>
        <w:rPr>
          <w:rFonts w:ascii="Arial" w:hAnsi="Arial"/>
          <w:i w:val="0"/>
          <w:color w:val="2D3748"/>
          <w:sz w:val="20"/>
        </w:rPr>
        <w:t>Tích hợp lưu trữ Cloud, Google Sheets sync, Email report tự động, phân tích đối sánh Benchmark N &gt;= 300 và so sánh 360 độ CEO vs Quản lý. Chỉ khởi động sau khi Phase 1 UAT hoàn thành và có phê duyệt riêng.</w:t>
      </w:r>
    </w:p>
    <w:p>
      <w:pPr>
        <w:keepNext/>
        <w:spacing w:before="320" w:after="120"/>
      </w:pPr>
      <w:r>
        <w:rPr>
          <w:rFonts w:ascii="Arial" w:hAnsi="Arial"/>
          <w:b/>
          <w:color w:val="1A365D"/>
          <w:sz w:val="28"/>
        </w:rPr>
        <w:t>2. DANH SÁCH FILE ĐƯỢC PHÉP TÁC ĐỘNG (FILE ALLOWLIST)</w:t>
      </w:r>
    </w:p>
    <w:p>
      <w:pPr>
        <w:spacing w:after="80" w:line="276" w:lineRule="auto"/>
      </w:pPr>
      <w:r>
        <w:rPr>
          <w:rFonts w:ascii="Arial" w:hAnsi="Arial"/>
          <w:i w:val="0"/>
          <w:color w:val="2D3748"/>
          <w:sz w:val="20"/>
        </w:rPr>
        <w:t>Toàn bộ mã nguồn khi triển khai sẽ chỉ nằm trong thư mục allowlist sau:</w:t>
      </w:r>
    </w:p>
    <w:tbl>
      <w:tblPr>
        <w:tblW w:type="auto" w:w="0"/>
        <w:jc w:val="center"/>
        <w:tblLayout w:type="fixed"/>
        <w:tblLook w:firstColumn="1" w:firstRow="1" w:lastColumn="0" w:lastRow="0" w:noHBand="0" w:noVBand="1" w:val="04A0"/>
      </w:tblPr>
      <w:tblGrid>
        <w:gridCol w:w="4968"/>
        <w:gridCol w:w="4968"/>
      </w:tblGrid>
      <w:tr>
        <w:trPr>
          <w:cantSplit/>
        </w:trPr>
        <w:tc>
          <w:tcPr>
            <w:tcW w:type="dxa" w:w="3600"/>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Thư mục / Tệp tin</w:t>
            </w:r>
          </w:p>
        </w:tc>
        <w:tc>
          <w:tcPr>
            <w:tcW w:type="dxa" w:w="6192"/>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Mô tả trách nhiệm &amp; Chức năng</w:t>
            </w:r>
          </w:p>
        </w:tc>
      </w:tr>
      <w:tr>
        <w:trPr>
          <w:cantSplit/>
        </w:trPr>
        <w:tc>
          <w:tcPr>
            <w:tcW w:type="dxa" w:w="360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package.json, vite.config.ts, tsconfig.json</w:t>
            </w:r>
          </w:p>
        </w:tc>
        <w:tc>
          <w:tcPr>
            <w:tcW w:type="dxa" w:w="61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Cấu hình dự án React 18 + TypeScript + Vite</w:t>
            </w:r>
          </w:p>
        </w:tc>
      </w:tr>
      <w:tr>
        <w:trPr>
          <w:cantSplit/>
        </w:trPr>
        <w:tc>
          <w:tcPr>
            <w:tcW w:type="dxa" w:w="360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public/fonts/Roboto-Regular.ttf, Roboto-Bold.ttf</w:t>
            </w:r>
          </w:p>
        </w:tc>
        <w:tc>
          <w:tcPr>
            <w:tcW w:type="dxa" w:w="61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Font Unicode tiếng Việt chuẩn (Apache License 2.0 - Google Fonts)</w:t>
            </w:r>
          </w:p>
        </w:tc>
      </w:tr>
      <w:tr>
        <w:trPr>
          <w:cantSplit/>
        </w:trPr>
        <w:tc>
          <w:tcPr>
            <w:tcW w:type="dxa" w:w="360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src/types/survey.ts, src/types/kuba.ts</w:t>
            </w:r>
          </w:p>
        </w:tc>
        <w:tc>
          <w:tcPr>
            <w:tcW w:type="dxa" w:w="61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TypeScript Interfaces cho 50 câu hỏi, Pillar, Score, KUBA Actions</w:t>
            </w:r>
          </w:p>
        </w:tc>
      </w:tr>
      <w:tr>
        <w:trPr>
          <w:cantSplit/>
        </w:trPr>
        <w:tc>
          <w:tcPr>
            <w:tcW w:type="dxa" w:w="360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src/data/surveyQuestions.ts, src/data/kubaMatrix.ts</w:t>
            </w:r>
          </w:p>
        </w:tc>
        <w:tc>
          <w:tcPr>
            <w:tcW w:type="dxa" w:w="61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Static Schema 50 câu hỏi chuẩn canonical và ma trận KUBA</w:t>
            </w:r>
          </w:p>
        </w:tc>
      </w:tr>
      <w:tr>
        <w:trPr>
          <w:cantSplit/>
        </w:trPr>
        <w:tc>
          <w:tcPr>
            <w:tcW w:type="dxa" w:w="360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src/engine/scoringEngine.ts, src/engine/bottleneck.ts</w:t>
            </w:r>
          </w:p>
        </w:tc>
        <w:tc>
          <w:tcPr>
            <w:tcW w:type="dxa" w:w="61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Pure functions tính điểm Equal-pillar, %, phân hạng, Near-tie cluster</w:t>
            </w:r>
          </w:p>
        </w:tc>
      </w:tr>
      <w:tr>
        <w:trPr>
          <w:cantSplit/>
        </w:trPr>
        <w:tc>
          <w:tcPr>
            <w:tcW w:type="dxa" w:w="360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src/components/ (Header, SurveySection, RadarChart...)</w:t>
            </w:r>
          </w:p>
        </w:tc>
        <w:tc>
          <w:tcPr>
            <w:tcW w:type="dxa" w:w="61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Giao diện người dùng Mobile-first, biểu đồ HTML5 Canvas, KUBA overlay</w:t>
            </w:r>
          </w:p>
        </w:tc>
      </w:tr>
      <w:tr>
        <w:trPr>
          <w:cantSplit/>
        </w:trPr>
        <w:tc>
          <w:tcPr>
            <w:tcW w:type="dxa" w:w="3600"/>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src/utils/pdfGenerator.ts, src/utils/storage.ts</w:t>
            </w:r>
          </w:p>
        </w:tc>
        <w:tc>
          <w:tcPr>
            <w:tcW w:type="dxa" w:w="61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Xuất PDF client-side với font nhúng, Opt-in localStorage</w:t>
            </w:r>
          </w:p>
        </w:tc>
      </w:tr>
      <w:tr>
        <w:trPr>
          <w:cantSplit/>
        </w:trPr>
        <w:tc>
          <w:tcPr>
            <w:tcW w:type="dxa" w:w="3600"/>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tests/scoring.test.ts, tests/bottleneck.test.ts</w:t>
            </w:r>
          </w:p>
        </w:tc>
        <w:tc>
          <w:tcPr>
            <w:tcW w:type="dxa" w:w="61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Unit tests kiểm tra 100% logic điểm biên và nhóm điểm nghẽn</w:t>
            </w:r>
          </w:p>
        </w:tc>
      </w:tr>
    </w:tbl>
    <w:p>
      <w:pPr>
        <w:keepNext/>
        <w:spacing w:before="320" w:after="120"/>
      </w:pPr>
      <w:r>
        <w:rPr>
          <w:rFonts w:ascii="Arial" w:hAnsi="Arial"/>
          <w:b/>
          <w:color w:val="1A365D"/>
          <w:sz w:val="28"/>
        </w:rPr>
        <w:t>3. CÁC GIAI ĐOẠN TRIỂN KHAI (PHASES)</w:t>
      </w:r>
    </w:p>
    <w:p>
      <w:pPr>
        <w:spacing w:after="80" w:line="276" w:lineRule="auto"/>
      </w:pPr>
      <w:r>
        <w:rPr>
          <w:rFonts w:ascii="Arial" w:hAnsi="Arial"/>
          <w:i w:val="0"/>
          <w:color w:val="2D3748"/>
          <w:sz w:val="20"/>
        </w:rPr>
        <w:t>• Phase A — Setup &amp; Core Engine Architecture: Khởi tạo React+TS+Vite, schema tĩnh, pure functions scoring &amp; bottleneck, unit tests kiểm tra 100% logic biên.</w:t>
      </w:r>
    </w:p>
    <w:p>
      <w:pPr>
        <w:spacing w:after="80" w:line="276" w:lineRule="auto"/>
      </w:pPr>
      <w:r>
        <w:rPr>
          <w:rFonts w:ascii="Arial" w:hAnsi="Arial"/>
          <w:i w:val="0"/>
          <w:color w:val="2D3748"/>
          <w:sz w:val="20"/>
        </w:rPr>
        <w:t>• Phase B — UI Components &amp; Question Flow: Xây dựng giao diện Responsive Mobile-first, step-by-step 5 chuyên đề, nút chọn 1-5 sao và N/A, Opt-in localStorage.</w:t>
      </w:r>
    </w:p>
    <w:p>
      <w:pPr>
        <w:spacing w:after="80" w:line="276" w:lineRule="auto"/>
      </w:pPr>
      <w:r>
        <w:rPr>
          <w:rFonts w:ascii="Arial" w:hAnsi="Arial"/>
          <w:i w:val="0"/>
          <w:color w:val="2D3748"/>
          <w:sz w:val="20"/>
        </w:rPr>
        <w:t>• Phase C — Visual Analytics &amp; KUBA Overlay: Vẽ biểu đồ Radar 5 trục Canvas, hiển thị Nhóm điểm nghẽn suýt soát, Micro-module KUBA tương tác 1 chạm sinh Action Guide 2 chiều.</w:t>
      </w:r>
    </w:p>
    <w:p>
      <w:pPr>
        <w:spacing w:after="80" w:line="276" w:lineRule="auto"/>
      </w:pPr>
      <w:r>
        <w:rPr>
          <w:rFonts w:ascii="Arial" w:hAnsi="Arial"/>
          <w:i w:val="0"/>
          <w:color w:val="2D3748"/>
          <w:sz w:val="20"/>
        </w:rPr>
        <w:t>• Phase D — Client PDF Export &amp; Offline Bundle: Nhúng font Roboto TTF, xuất báo cáo PDF 2 trang A4 tiếng Việt sắc nét, build production và kiểm tra bundle độc lập.</w:t>
      </w:r>
    </w:p>
    <w:p>
      <w:pPr>
        <w:keepNext/>
        <w:spacing w:before="320" w:after="120"/>
      </w:pPr>
      <w:r>
        <w:rPr>
          <w:rFonts w:ascii="Arial" w:hAnsi="Arial"/>
          <w:b/>
          <w:color w:val="1A365D"/>
          <w:sz w:val="28"/>
        </w:rPr>
        <w:t>4. BỘ KIỂM THỬ CHẤP NHẬN (ACCEPTANCE TEST MATRIX TC-01 ĐẾN TC-14)</w:t>
      </w:r>
    </w:p>
    <w:tbl>
      <w:tblPr>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152"/>
            <w:vAlign w:val="center"/>
            <w:tcMar>
              <w:top w:w="100" w:type="dxa"/>
              <w:bottom w:w="100" w:type="dxa"/>
              <w:left w:w="120" w:type="dxa"/>
              <w:right w:w="120" w:type="dxa"/>
            </w:tcMar>
            <w:shd w:fill="1A365D"/>
          </w:tcPr>
          <w:p>
            <w:pPr>
              <w:spacing w:before="40" w:after="40" w:line="252" w:lineRule="auto"/>
              <w:jc w:val="center"/>
            </w:pPr>
            <w:r>
              <w:rPr>
                <w:rFonts w:ascii="Arial" w:hAnsi="Arial"/>
                <w:b/>
                <w:color w:val="FFFFFF"/>
                <w:sz w:val="19"/>
              </w:rPr>
              <w:t>Test ID</w:t>
            </w:r>
          </w:p>
        </w:tc>
        <w:tc>
          <w:tcPr>
            <w:tcW w:type="dxa" w:w="230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Tình huống kiểm thử</w:t>
            </w:r>
          </w:p>
        </w:tc>
        <w:tc>
          <w:tcPr>
            <w:tcW w:type="dxa" w:w="2592"/>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Dữ liệu đầu vào</w:t>
            </w:r>
          </w:p>
        </w:tc>
        <w:tc>
          <w:tcPr>
            <w:tcW w:type="dxa" w:w="3744"/>
            <w:vAlign w:val="center"/>
            <w:tcMar>
              <w:top w:w="100" w:type="dxa"/>
              <w:bottom w:w="100" w:type="dxa"/>
              <w:left w:w="120" w:type="dxa"/>
              <w:right w:w="120" w:type="dxa"/>
            </w:tcMar>
            <w:shd w:fill="1A365D"/>
          </w:tcPr>
          <w:p>
            <w:pPr>
              <w:spacing w:before="40" w:after="40" w:line="252" w:lineRule="auto"/>
              <w:jc w:val="left"/>
            </w:pPr>
            <w:r>
              <w:rPr>
                <w:rFonts w:ascii="Arial" w:hAnsi="Arial"/>
                <w:b/>
                <w:color w:val="FFFFFF"/>
                <w:sz w:val="19"/>
              </w:rPr>
              <w:t>Kết quả mong đợi</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TC-01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Toàn bộ 1 sao</w:t>
            </w:r>
          </w:p>
        </w:tc>
        <w:tc>
          <w:tcPr>
            <w:tcW w:type="dxa" w:w="25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50 câu chọn 1 điểm</w:t>
            </w:r>
          </w:p>
        </w:tc>
        <w:tc>
          <w:tcPr>
            <w:tcW w:type="dxa" w:w="374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Raw = 50, Total% = 0.0%, Cấp 1 (Khởi phát), Radar co về tâm.</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TC-02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Toàn bộ 5 sao</w:t>
            </w:r>
          </w:p>
        </w:tc>
        <w:tc>
          <w:tcPr>
            <w:tcW w:type="dxa" w:w="25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50 câu chọn 5 điểm</w:t>
            </w:r>
          </w:p>
        </w:tc>
        <w:tc>
          <w:tcPr>
            <w:tcW w:type="dxa" w:w="374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Raw = 250, Total% = 100.0%, Cấp 4 (Xuất sắc), Radar bung tối đa.</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TC-03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Biên Cấp 1 -&gt; 2</w:t>
            </w:r>
          </w:p>
        </w:tc>
        <w:tc>
          <w:tcPr>
            <w:tcW w:type="dxa" w:w="25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Raw = 124 vs 125 điểm</w:t>
            </w:r>
          </w:p>
        </w:tc>
        <w:tc>
          <w:tcPr>
            <w:tcW w:type="dxa" w:w="374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124 điểm (49.6%) -&gt; Cấp 1; 125 điểm (50.0%) -&gt; Cấp 2.</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TC-04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Biên Cấp 2 -&gt; 3</w:t>
            </w:r>
          </w:p>
        </w:tc>
        <w:tc>
          <w:tcPr>
            <w:tcW w:type="dxa" w:w="25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Raw = 174 vs 175 điểm</w:t>
            </w:r>
          </w:p>
        </w:tc>
        <w:tc>
          <w:tcPr>
            <w:tcW w:type="dxa" w:w="374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174 điểm (69.6%) -&gt; Cấp 2; 175 điểm (70.0%) -&gt; Cấp 3.</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TC-05</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Biên Cấp 3 -&gt; 4</w:t>
            </w:r>
          </w:p>
        </w:tc>
        <w:tc>
          <w:tcPr>
            <w:tcW w:type="dxa" w:w="25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Raw = 212 vs 213 điểm</w:t>
            </w:r>
          </w:p>
        </w:tc>
        <w:tc>
          <w:tcPr>
            <w:tcW w:type="dxa" w:w="374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212 điểm (84.8%) -&gt; Cấp 3; 213 điểm (85.2%) -&gt; Cấp 4.</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TC-06</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Câu N/A hợp lệ</w:t>
            </w:r>
          </w:p>
        </w:tc>
        <w:tc>
          <w:tcPr>
            <w:tcW w:type="dxa" w:w="25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1 trụ có 2 câu N/A, 8 câu 4 sao</w:t>
            </w:r>
          </w:p>
        </w:tc>
        <w:tc>
          <w:tcPr>
            <w:tcW w:type="dxa" w:w="374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Mẫu số N_valid = 8, Trụ cột = 75.0%, không méo điểm.</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TC-07</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Insufficient Data</w:t>
            </w:r>
          </w:p>
        </w:tc>
        <w:tc>
          <w:tcPr>
            <w:tcW w:type="dxa" w:w="25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1 trụ có 6 câu N/A (&gt;50%)</w:t>
            </w:r>
          </w:p>
        </w:tc>
        <w:tc>
          <w:tcPr>
            <w:tcW w:type="dxa" w:w="374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Trụ cột báo [INSUFFICIENT DATA], chặn xuất Cấp độ tổng.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TC-08</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Nhóm Điểm nghẽn</w:t>
            </w:r>
          </w:p>
        </w:tc>
        <w:tc>
          <w:tcPr>
            <w:tcW w:type="dxa" w:w="25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Vận hành 40%, Văn hóa 43%, khác 80%</w:t>
            </w:r>
          </w:p>
        </w:tc>
        <w:tc>
          <w:tcPr>
            <w:tcW w:type="dxa" w:w="374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Trả về Nhóm Điểm Nghẽn gồm cả [Vận hành, Văn hóa] (chênh &lt;=5%).</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TC-09</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KUBA Overlay</w:t>
            </w:r>
          </w:p>
        </w:tc>
        <w:tc>
          <w:tcPr>
            <w:tcW w:type="dxa" w:w="25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Chọn stage 'Understand' cho điểm nghẽn</w:t>
            </w:r>
          </w:p>
        </w:tc>
        <w:tc>
          <w:tcPr>
            <w:tcW w:type="dxa" w:w="374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Leader: Coach, Individual: Choose, không đổi điểm Radar.</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TC-10</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Zero Network Egress</w:t>
            </w:r>
          </w:p>
        </w:tc>
        <w:tc>
          <w:tcPr>
            <w:tcW w:type="dxa" w:w="25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DevTools Network tab khi làm bài</w:t>
            </w:r>
          </w:p>
        </w:tc>
        <w:tc>
          <w:tcPr>
            <w:tcW w:type="dxa" w:w="374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Sau initial bundle load, 0 outbound request gửi answer/PII ra ngoài.</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TC-11</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Xuất PDF Tiếng Việt</w:t>
            </w:r>
          </w:p>
        </w:tc>
        <w:tc>
          <w:tcPr>
            <w:tcW w:type="dxa" w:w="25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Bấm nút xuất báo cáo PDF</w:t>
            </w:r>
          </w:p>
        </w:tc>
        <w:tc>
          <w:tcPr>
            <w:tcW w:type="dxa" w:w="374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File PDF A4 hiển thị đúng font Unicode, không lỗi ô vuông/mojibake.</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TC-12</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Opt-in LocalStorage</w:t>
            </w:r>
          </w:p>
        </w:tc>
        <w:tc>
          <w:tcPr>
            <w:tcW w:type="dxa" w:w="25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Tích chọn lưu nháp -&gt; Reload</w:t>
            </w:r>
          </w:p>
        </w:tc>
        <w:tc>
          <w:tcPr>
            <w:tcW w:type="dxa" w:w="374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Khôi phục đúng các câu đã làm; tắt opt-in -&gt; không lưu.</w:t>
            </w:r>
          </w:p>
        </w:tc>
      </w:tr>
      <w:tr>
        <w:trPr>
          <w:cantSplit/>
        </w:trPr>
        <w:tc>
          <w:tcPr>
            <w:tcW w:type="dxa" w:w="1152"/>
            <w:vAlign w:val="center"/>
            <w:tcMar>
              <w:top w:w="100" w:type="dxa"/>
              <w:bottom w:w="100" w:type="dxa"/>
              <w:left w:w="120" w:type="dxa"/>
              <w:right w:w="120" w:type="dxa"/>
            </w:tcMar>
            <w:shd w:fill="FFFFFF"/>
          </w:tcPr>
          <w:p>
            <w:pPr>
              <w:spacing w:before="40" w:after="40" w:line="252" w:lineRule="auto"/>
              <w:jc w:val="center"/>
            </w:pPr>
            <w:r>
              <w:rPr>
                <w:rFonts w:ascii="Arial" w:hAnsi="Arial"/>
                <w:color w:val="2D3748"/>
                <w:sz w:val="18"/>
              </w:rPr>
              <w:t>TC-13</w:t>
            </w:r>
          </w:p>
        </w:tc>
        <w:tc>
          <w:tcPr>
            <w:tcW w:type="dxa" w:w="230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Nút Xóa sạch Dữ liệu</w:t>
            </w:r>
          </w:p>
        </w:tc>
        <w:tc>
          <w:tcPr>
            <w:tcW w:type="dxa" w:w="2592"/>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Bấm 'Clear Data'</w:t>
            </w:r>
          </w:p>
        </w:tc>
        <w:tc>
          <w:tcPr>
            <w:tcW w:type="dxa" w:w="3744"/>
            <w:vAlign w:val="center"/>
            <w:tcMar>
              <w:top w:w="100" w:type="dxa"/>
              <w:bottom w:w="100" w:type="dxa"/>
              <w:left w:w="120" w:type="dxa"/>
              <w:right w:w="120" w:type="dxa"/>
            </w:tcMar>
            <w:shd w:fill="FFFFFF"/>
          </w:tcPr>
          <w:p>
            <w:pPr>
              <w:spacing w:before="40" w:after="40" w:line="252" w:lineRule="auto"/>
              <w:jc w:val="left"/>
            </w:pPr>
            <w:r>
              <w:rPr>
                <w:rFonts w:ascii="Arial" w:hAnsi="Arial"/>
                <w:color w:val="2D3748"/>
                <w:sz w:val="18"/>
              </w:rPr>
              <w:t>Xóa toàn bộ câu trả lời trong state và localStorage về bài trắng.</w:t>
            </w:r>
          </w:p>
        </w:tc>
      </w:tr>
      <w:tr>
        <w:trPr>
          <w:cantSplit/>
        </w:trPr>
        <w:tc>
          <w:tcPr>
            <w:tcW w:type="dxa" w:w="1152"/>
            <w:vAlign w:val="center"/>
            <w:tcMar>
              <w:top w:w="100" w:type="dxa"/>
              <w:bottom w:w="100" w:type="dxa"/>
              <w:left w:w="120" w:type="dxa"/>
              <w:right w:w="120" w:type="dxa"/>
            </w:tcMar>
            <w:shd w:fill="F7FAFC"/>
          </w:tcPr>
          <w:p>
            <w:pPr>
              <w:spacing w:before="40" w:after="40" w:line="252" w:lineRule="auto"/>
              <w:jc w:val="center"/>
            </w:pPr>
            <w:r>
              <w:rPr>
                <w:rFonts w:ascii="Arial" w:hAnsi="Arial"/>
                <w:color w:val="2D3748"/>
                <w:sz w:val="18"/>
              </w:rPr>
              <w:t>TC-14</w:t>
            </w:r>
          </w:p>
        </w:tc>
        <w:tc>
          <w:tcPr>
            <w:tcW w:type="dxa" w:w="230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Responsive Mobile</w:t>
            </w:r>
          </w:p>
        </w:tc>
        <w:tc>
          <w:tcPr>
            <w:tcW w:type="dxa" w:w="2592"/>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Viewport 390x844 (Mobile)</w:t>
            </w:r>
          </w:p>
        </w:tc>
        <w:tc>
          <w:tcPr>
            <w:tcW w:type="dxa" w:w="3744"/>
            <w:vAlign w:val="center"/>
            <w:tcMar>
              <w:top w:w="100" w:type="dxa"/>
              <w:bottom w:w="100" w:type="dxa"/>
              <w:left w:w="120" w:type="dxa"/>
              <w:right w:w="120" w:type="dxa"/>
            </w:tcMar>
            <w:shd w:fill="F7FAFC"/>
          </w:tcPr>
          <w:p>
            <w:pPr>
              <w:spacing w:before="40" w:after="40" w:line="252" w:lineRule="auto"/>
              <w:jc w:val="left"/>
            </w:pPr>
            <w:r>
              <w:rPr>
                <w:rFonts w:ascii="Arial" w:hAnsi="Arial"/>
                <w:color w:val="2D3748"/>
                <w:sz w:val="18"/>
              </w:rPr>
              <w:t>Giao diện hiển thị hoàn hảo, không tràn màn hình, nút bấm mượt mà.</w:t>
            </w:r>
          </w:p>
        </w:tc>
      </w:tr>
    </w:tbl>
    <w:p>
      <w:pPr>
        <w:keepNext/>
        <w:spacing w:before="320" w:after="120"/>
      </w:pPr>
      <w:r>
        <w:rPr>
          <w:rFonts w:ascii="Arial" w:hAnsi="Arial"/>
          <w:b/>
          <w:color w:val="1A365D"/>
          <w:sz w:val="28"/>
        </w:rPr>
        <w:t>5. CHIẾN LƯỢC QUAY LUI &amp; RANH GIỚI PHÊ DUYỆT</w:t>
      </w:r>
    </w:p>
    <w:p>
      <w:pPr>
        <w:spacing w:after="80" w:line="276" w:lineRule="auto"/>
      </w:pPr>
      <w:r>
        <w:rPr>
          <w:rFonts w:ascii="Arial" w:hAnsi="Arial"/>
          <w:i w:val="0"/>
          <w:color w:val="2D3748"/>
          <w:sz w:val="20"/>
        </w:rPr>
        <w:t>• Quy tắc Bảo vệ Workspace: Cấm tuyệt đối sử dụng git clean -fd hoặc git reset --hard để không làm mất tài liệu trong workspace.</w:t>
      </w:r>
    </w:p>
    <w:p>
      <w:pPr>
        <w:spacing w:after="80" w:line="276" w:lineRule="auto"/>
      </w:pPr>
      <w:r>
        <w:rPr>
          <w:rFonts w:ascii="Arial" w:hAnsi="Arial"/>
          <w:i w:val="0"/>
          <w:color w:val="2D3748"/>
          <w:sz w:val="20"/>
        </w:rPr>
        <w:t>• Kế hoạch Rollback: Chỉ xóa các tệp/thư mục phát sinh trong allowlist (node_modules/, dist/, src/, public/fonts/) nếu quá trình cài đặt/build gặp sự cố.</w:t>
      </w:r>
    </w:p>
    <w:p>
      <w:pPr>
        <w:spacing w:after="80" w:line="276" w:lineRule="auto"/>
      </w:pPr>
      <w:r>
        <w:rPr>
          <w:rFonts w:ascii="Arial" w:hAnsi="Arial"/>
          <w:i w:val="0"/>
          <w:color w:val="2D3748"/>
          <w:sz w:val="20"/>
        </w:rPr>
        <w:t>• Ranh giới Phê duyệt: Bắt buộc có sự phê duyệt trực tiếp của User (Cấp độ 2) trước khi chạy lệnh tạo dự án và cài package. Cấp độ 3 bắt buộc trước khi commit/push/deploy.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Tài liệu Chuẩn hóa Quản trị — Dự án Khảo sát Thực thi Doanh nghiệp SME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LAMSEP — MASTER IMPLEMENTATION PLAN V1.2 (PHASE 1 MVP) | PSO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