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7" w:type="dxa"/>
        <w:tblInd w:w="250" w:type="dxa"/>
        <w:tblLook w:val="01E0" w:firstRow="1" w:lastRow="1" w:firstColumn="1" w:lastColumn="1" w:noHBand="0" w:noVBand="0"/>
      </w:tblPr>
      <w:tblGrid>
        <w:gridCol w:w="4794"/>
        <w:gridCol w:w="3843"/>
      </w:tblGrid>
      <w:tr w:rsidR="00F146EA" w:rsidRPr="00F146EA" w14:paraId="344A1781" w14:textId="77777777" w:rsidTr="00732D78">
        <w:trPr>
          <w:trHeight w:val="411"/>
        </w:trPr>
        <w:tc>
          <w:tcPr>
            <w:tcW w:w="4794" w:type="dxa"/>
          </w:tcPr>
          <w:p w14:paraId="316D7E36" w14:textId="77777777" w:rsidR="00514433" w:rsidRPr="00F146EA" w:rsidRDefault="00514433" w:rsidP="005B68AA">
            <w:pPr>
              <w:ind w:firstLine="0"/>
              <w:jc w:val="center"/>
              <w:rPr>
                <w:b/>
                <w:szCs w:val="26"/>
              </w:rPr>
            </w:pPr>
            <w:bookmarkStart w:id="0" w:name="_Toc342661992"/>
            <w:bookmarkStart w:id="1" w:name="_Toc341549166"/>
            <w:r w:rsidRPr="00F146EA">
              <w:rPr>
                <w:b/>
                <w:szCs w:val="26"/>
              </w:rPr>
              <w:t xml:space="preserve">NGÂN HÀNG NHÀ NƯỚC VIỆT NAM </w:t>
            </w:r>
          </w:p>
        </w:tc>
        <w:tc>
          <w:tcPr>
            <w:tcW w:w="3843" w:type="dxa"/>
          </w:tcPr>
          <w:p w14:paraId="508FB61B" w14:textId="77777777" w:rsidR="00514433" w:rsidRPr="00F146EA" w:rsidRDefault="00514433" w:rsidP="005B68AA">
            <w:pPr>
              <w:ind w:firstLine="0"/>
              <w:jc w:val="center"/>
              <w:rPr>
                <w:b/>
                <w:szCs w:val="26"/>
              </w:rPr>
            </w:pPr>
            <w:r w:rsidRPr="00F146EA">
              <w:rPr>
                <w:b/>
                <w:szCs w:val="26"/>
              </w:rPr>
              <w:t>BỘ GIÁO DỤC VÀ ĐÀO TẠO</w:t>
            </w:r>
          </w:p>
        </w:tc>
      </w:tr>
    </w:tbl>
    <w:p w14:paraId="197486B5" w14:textId="77777777" w:rsidR="00514433" w:rsidRPr="00F146EA" w:rsidRDefault="00514433" w:rsidP="005B68AA">
      <w:pPr>
        <w:tabs>
          <w:tab w:val="left" w:pos="2160"/>
        </w:tabs>
        <w:spacing w:line="240" w:lineRule="auto"/>
        <w:ind w:firstLine="0"/>
        <w:jc w:val="center"/>
        <w:rPr>
          <w:b/>
          <w:sz w:val="28"/>
        </w:rPr>
      </w:pPr>
      <w:r w:rsidRPr="00F146EA">
        <w:rPr>
          <w:b/>
          <w:sz w:val="28"/>
        </w:rPr>
        <w:t>HỌC VIỆN NGÂN HÀNG</w:t>
      </w:r>
    </w:p>
    <w:p w14:paraId="2660953D" w14:textId="77777777" w:rsidR="00514433" w:rsidRPr="00F146EA" w:rsidRDefault="00514433" w:rsidP="005B68AA">
      <w:pPr>
        <w:tabs>
          <w:tab w:val="left" w:pos="2160"/>
        </w:tabs>
        <w:spacing w:line="240" w:lineRule="auto"/>
        <w:ind w:firstLine="0"/>
        <w:jc w:val="center"/>
      </w:pPr>
      <w:r w:rsidRPr="00F146EA">
        <w:rPr>
          <w:b/>
        </w:rPr>
        <w:t>--------</w:t>
      </w:r>
    </w:p>
    <w:p w14:paraId="4929A2F8" w14:textId="06E19F6E" w:rsidR="006456B4" w:rsidRPr="00F146EA" w:rsidRDefault="00CA031C" w:rsidP="00CA031C">
      <w:pPr>
        <w:ind w:firstLine="0"/>
        <w:jc w:val="center"/>
        <w:rPr>
          <w:b/>
          <w:bCs/>
          <w:sz w:val="4"/>
          <w:szCs w:val="32"/>
          <w:lang w:val="vi-VN"/>
        </w:rPr>
      </w:pPr>
      <w:r w:rsidRPr="00F146EA">
        <w:rPr>
          <w:noProof/>
          <w:sz w:val="24"/>
          <w:szCs w:val="24"/>
        </w:rPr>
        <w:drawing>
          <wp:inline distT="0" distB="0" distL="0" distR="0" wp14:anchorId="006129D9" wp14:editId="2A8F076E">
            <wp:extent cx="2103120" cy="1996440"/>
            <wp:effectExtent l="0" t="0" r="0" b="0"/>
            <wp:docPr id="68550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3120" cy="1996440"/>
                    </a:xfrm>
                    <a:prstGeom prst="rect">
                      <a:avLst/>
                    </a:prstGeom>
                    <a:noFill/>
                    <a:ln>
                      <a:noFill/>
                    </a:ln>
                  </pic:spPr>
                </pic:pic>
              </a:graphicData>
            </a:graphic>
          </wp:inline>
        </w:drawing>
      </w:r>
    </w:p>
    <w:p w14:paraId="67B21C12" w14:textId="77777777" w:rsidR="00A316DE" w:rsidRPr="00F146EA" w:rsidRDefault="00A316DE" w:rsidP="005B68AA">
      <w:pPr>
        <w:tabs>
          <w:tab w:val="left" w:pos="7800"/>
        </w:tabs>
        <w:ind w:firstLine="0"/>
        <w:jc w:val="center"/>
        <w:rPr>
          <w:b/>
          <w:bCs/>
          <w:sz w:val="40"/>
          <w:szCs w:val="40"/>
          <w:lang w:val="vi-VN"/>
        </w:rPr>
      </w:pPr>
    </w:p>
    <w:p w14:paraId="37CE764C" w14:textId="132403CA" w:rsidR="006456B4" w:rsidRPr="00F146EA" w:rsidRDefault="00787DCC" w:rsidP="005B68AA">
      <w:pPr>
        <w:tabs>
          <w:tab w:val="left" w:pos="7800"/>
        </w:tabs>
        <w:ind w:firstLine="0"/>
        <w:jc w:val="center"/>
        <w:rPr>
          <w:b/>
          <w:bCs/>
          <w:sz w:val="40"/>
          <w:szCs w:val="40"/>
          <w:lang w:val="vi-VN"/>
        </w:rPr>
      </w:pPr>
      <w:r w:rsidRPr="00F146EA">
        <w:rPr>
          <w:b/>
          <w:bCs/>
          <w:sz w:val="40"/>
          <w:szCs w:val="40"/>
          <w:lang w:val="vi-VN"/>
        </w:rPr>
        <w:t>BÁO CÁO THỰC TẬP</w:t>
      </w:r>
    </w:p>
    <w:p w14:paraId="44F288AA" w14:textId="23FDBCAB" w:rsidR="00773F4D" w:rsidRPr="00F146EA" w:rsidRDefault="00773F4D" w:rsidP="005B68AA">
      <w:pPr>
        <w:tabs>
          <w:tab w:val="left" w:pos="7800"/>
        </w:tabs>
        <w:ind w:firstLine="0"/>
        <w:jc w:val="center"/>
        <w:rPr>
          <w:b/>
          <w:bCs/>
          <w:sz w:val="40"/>
          <w:szCs w:val="40"/>
          <w:lang w:val="vi-VN"/>
        </w:rPr>
      </w:pPr>
    </w:p>
    <w:p w14:paraId="28DE53F8" w14:textId="7B22DC43" w:rsidR="00732D78" w:rsidRPr="00F146EA" w:rsidRDefault="008133C7" w:rsidP="00F8581B">
      <w:pPr>
        <w:tabs>
          <w:tab w:val="left" w:pos="0"/>
        </w:tabs>
        <w:ind w:firstLine="0"/>
        <w:jc w:val="center"/>
        <w:rPr>
          <w:b/>
          <w:bCs/>
          <w:i/>
          <w:iCs/>
          <w:sz w:val="32"/>
          <w:szCs w:val="32"/>
          <w:shd w:val="clear" w:color="auto" w:fill="FFFFFF"/>
          <w:lang w:val="vi-VN"/>
        </w:rPr>
      </w:pPr>
      <w:r w:rsidRPr="00F146EA">
        <w:rPr>
          <w:rFonts w:ascii="Roboto" w:hAnsi="Roboto"/>
          <w:sz w:val="33"/>
          <w:szCs w:val="33"/>
          <w:shd w:val="clear" w:color="auto" w:fill="FFFFFF"/>
          <w:lang w:val="vi-VN"/>
        </w:rPr>
        <w:t> </w:t>
      </w:r>
      <w:r w:rsidR="00371BDD" w:rsidRPr="00F146EA">
        <w:rPr>
          <w:b/>
          <w:bCs/>
          <w:i/>
          <w:iCs/>
          <w:sz w:val="32"/>
          <w:szCs w:val="32"/>
          <w:shd w:val="clear" w:color="auto" w:fill="FFFFFF"/>
          <w:lang w:val="vi-VN"/>
        </w:rPr>
        <w:t xml:space="preserve">Tên chủ đề: </w:t>
      </w:r>
      <w:r w:rsidR="00E56669" w:rsidRPr="00F146EA">
        <w:rPr>
          <w:b/>
          <w:bCs/>
          <w:i/>
          <w:iCs/>
          <w:sz w:val="32"/>
          <w:szCs w:val="32"/>
          <w:shd w:val="clear" w:color="auto" w:fill="FFFFFF"/>
          <w:lang w:val="vi-VN"/>
        </w:rPr>
        <w:t>Hoạt động thẩm định khách hàng cá nhân</w:t>
      </w:r>
      <w:r w:rsidR="0077307C" w:rsidRPr="00F146EA">
        <w:rPr>
          <w:b/>
          <w:bCs/>
          <w:i/>
          <w:iCs/>
          <w:sz w:val="32"/>
          <w:szCs w:val="32"/>
          <w:shd w:val="clear" w:color="auto" w:fill="FFFFFF"/>
          <w:lang w:val="vi-VN"/>
        </w:rPr>
        <w:t xml:space="preserve"> tại </w:t>
      </w:r>
      <w:r w:rsidR="00E56669" w:rsidRPr="00F146EA">
        <w:rPr>
          <w:b/>
          <w:bCs/>
          <w:i/>
          <w:iCs/>
          <w:sz w:val="32"/>
          <w:szCs w:val="32"/>
          <w:shd w:val="clear" w:color="auto" w:fill="FFFFFF"/>
          <w:lang w:val="vi-VN"/>
        </w:rPr>
        <w:t>Ngân hàng thương mại cổ phần Ngoại Thương</w:t>
      </w:r>
      <w:r w:rsidR="00B855B9" w:rsidRPr="00F146EA">
        <w:rPr>
          <w:b/>
          <w:bCs/>
          <w:i/>
          <w:iCs/>
          <w:sz w:val="32"/>
          <w:szCs w:val="32"/>
          <w:shd w:val="clear" w:color="auto" w:fill="FFFFFF"/>
          <w:lang w:val="vi-VN"/>
        </w:rPr>
        <w:t xml:space="preserve"> Việt Nam</w:t>
      </w:r>
    </w:p>
    <w:p w14:paraId="782384B6" w14:textId="77777777" w:rsidR="00732D78" w:rsidRPr="00F146EA" w:rsidRDefault="00732D78" w:rsidP="006C3039">
      <w:pPr>
        <w:tabs>
          <w:tab w:val="left" w:pos="0"/>
        </w:tabs>
        <w:ind w:firstLine="0"/>
        <w:jc w:val="center"/>
        <w:rPr>
          <w:b/>
          <w:bCs/>
          <w:sz w:val="32"/>
          <w:szCs w:val="32"/>
          <w:lang w:val="vi-VN"/>
        </w:rPr>
      </w:pPr>
    </w:p>
    <w:p w14:paraId="0F9719EA" w14:textId="69055B7E" w:rsidR="0082194A" w:rsidRPr="00F146EA" w:rsidRDefault="0082194A" w:rsidP="006C3039">
      <w:pPr>
        <w:tabs>
          <w:tab w:val="left" w:pos="0"/>
        </w:tabs>
        <w:ind w:firstLine="0"/>
        <w:jc w:val="center"/>
        <w:rPr>
          <w:b/>
          <w:bCs/>
          <w:sz w:val="32"/>
          <w:lang w:val="vi-VN"/>
        </w:rPr>
      </w:pPr>
      <w:r w:rsidRPr="00F146EA">
        <w:rPr>
          <w:b/>
          <w:bCs/>
          <w:sz w:val="32"/>
          <w:lang w:val="vi-VN"/>
        </w:rPr>
        <w:t>Ngành: Tài chính ngân hàng</w:t>
      </w:r>
    </w:p>
    <w:p w14:paraId="5BBDC5DC" w14:textId="0127A584" w:rsidR="0082194A" w:rsidRPr="00F146EA" w:rsidRDefault="0082194A" w:rsidP="006C3039">
      <w:pPr>
        <w:tabs>
          <w:tab w:val="left" w:pos="0"/>
        </w:tabs>
        <w:ind w:firstLine="0"/>
        <w:jc w:val="center"/>
        <w:rPr>
          <w:b/>
          <w:bCs/>
          <w:sz w:val="32"/>
          <w:lang w:val="vi-VN"/>
        </w:rPr>
      </w:pPr>
      <w:r w:rsidRPr="00F146EA">
        <w:rPr>
          <w:b/>
          <w:bCs/>
          <w:sz w:val="32"/>
          <w:lang w:val="vi-VN"/>
        </w:rPr>
        <w:t>Mã số: 8340201</w:t>
      </w:r>
    </w:p>
    <w:p w14:paraId="061C0B0A" w14:textId="77777777" w:rsidR="0082194A" w:rsidRPr="00F146EA" w:rsidRDefault="0082194A" w:rsidP="005B68AA">
      <w:pPr>
        <w:tabs>
          <w:tab w:val="left" w:pos="0"/>
        </w:tabs>
        <w:ind w:firstLine="0"/>
        <w:rPr>
          <w:b/>
          <w:bCs/>
          <w:sz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1"/>
        <w:gridCol w:w="471"/>
        <w:gridCol w:w="4019"/>
      </w:tblGrid>
      <w:tr w:rsidR="00F146EA" w:rsidRPr="00F146EA" w14:paraId="3337FBB6" w14:textId="77777777" w:rsidTr="0082194A">
        <w:trPr>
          <w:jc w:val="center"/>
        </w:trPr>
        <w:tc>
          <w:tcPr>
            <w:tcW w:w="2451" w:type="dxa"/>
          </w:tcPr>
          <w:p w14:paraId="27D7EB3E" w14:textId="584D6DDE" w:rsidR="0082194A" w:rsidRPr="00F146EA" w:rsidRDefault="0082194A" w:rsidP="0082194A">
            <w:pPr>
              <w:tabs>
                <w:tab w:val="left" w:pos="0"/>
              </w:tabs>
              <w:ind w:firstLine="0"/>
              <w:rPr>
                <w:b/>
                <w:bCs/>
                <w:sz w:val="28"/>
              </w:rPr>
            </w:pPr>
            <w:r w:rsidRPr="00F146EA">
              <w:rPr>
                <w:b/>
                <w:bCs/>
                <w:sz w:val="28"/>
              </w:rPr>
              <w:t>Họ tên</w:t>
            </w:r>
          </w:p>
        </w:tc>
        <w:tc>
          <w:tcPr>
            <w:tcW w:w="471" w:type="dxa"/>
          </w:tcPr>
          <w:p w14:paraId="21686D8F" w14:textId="0FBD156B" w:rsidR="0082194A" w:rsidRPr="00F146EA" w:rsidRDefault="0082194A" w:rsidP="0082194A">
            <w:pPr>
              <w:tabs>
                <w:tab w:val="left" w:pos="0"/>
              </w:tabs>
              <w:ind w:firstLine="0"/>
              <w:rPr>
                <w:b/>
                <w:bCs/>
                <w:sz w:val="28"/>
              </w:rPr>
            </w:pPr>
            <w:r w:rsidRPr="00F146EA">
              <w:rPr>
                <w:b/>
                <w:bCs/>
                <w:sz w:val="28"/>
              </w:rPr>
              <w:t>:</w:t>
            </w:r>
          </w:p>
        </w:tc>
        <w:tc>
          <w:tcPr>
            <w:tcW w:w="4019" w:type="dxa"/>
          </w:tcPr>
          <w:p w14:paraId="3E3FDE17" w14:textId="4111A1C1" w:rsidR="0082194A" w:rsidRPr="00F146EA" w:rsidRDefault="00B30BFD" w:rsidP="0082194A">
            <w:pPr>
              <w:tabs>
                <w:tab w:val="left" w:pos="0"/>
              </w:tabs>
              <w:ind w:firstLine="0"/>
              <w:rPr>
                <w:b/>
                <w:bCs/>
                <w:sz w:val="28"/>
                <w:lang w:val="vi-VN"/>
              </w:rPr>
            </w:pPr>
            <w:r w:rsidRPr="00F146EA">
              <w:rPr>
                <w:b/>
                <w:bCs/>
                <w:sz w:val="28"/>
              </w:rPr>
              <w:t>Lý Hoàng Tuấn</w:t>
            </w:r>
          </w:p>
        </w:tc>
      </w:tr>
      <w:tr w:rsidR="00F146EA" w:rsidRPr="00F146EA" w14:paraId="4C7DFF61" w14:textId="77777777" w:rsidTr="0082194A">
        <w:trPr>
          <w:jc w:val="center"/>
        </w:trPr>
        <w:tc>
          <w:tcPr>
            <w:tcW w:w="2451" w:type="dxa"/>
          </w:tcPr>
          <w:p w14:paraId="05C0496A" w14:textId="7E08F9F4" w:rsidR="0082194A" w:rsidRPr="00F146EA" w:rsidRDefault="0082194A" w:rsidP="0082194A">
            <w:pPr>
              <w:tabs>
                <w:tab w:val="left" w:pos="0"/>
              </w:tabs>
              <w:ind w:firstLine="0"/>
              <w:rPr>
                <w:b/>
                <w:bCs/>
                <w:sz w:val="28"/>
              </w:rPr>
            </w:pPr>
            <w:r w:rsidRPr="00F146EA">
              <w:rPr>
                <w:b/>
                <w:bCs/>
                <w:sz w:val="28"/>
              </w:rPr>
              <w:t>Mã học viên</w:t>
            </w:r>
          </w:p>
        </w:tc>
        <w:tc>
          <w:tcPr>
            <w:tcW w:w="471" w:type="dxa"/>
          </w:tcPr>
          <w:p w14:paraId="3CCD283F" w14:textId="63EB5CF8" w:rsidR="0082194A" w:rsidRPr="00F146EA" w:rsidRDefault="0082194A" w:rsidP="0082194A">
            <w:pPr>
              <w:tabs>
                <w:tab w:val="left" w:pos="0"/>
              </w:tabs>
              <w:ind w:firstLine="0"/>
              <w:rPr>
                <w:b/>
                <w:bCs/>
                <w:sz w:val="28"/>
              </w:rPr>
            </w:pPr>
            <w:r w:rsidRPr="00F146EA">
              <w:rPr>
                <w:b/>
                <w:bCs/>
                <w:sz w:val="28"/>
              </w:rPr>
              <w:t>:</w:t>
            </w:r>
          </w:p>
        </w:tc>
        <w:tc>
          <w:tcPr>
            <w:tcW w:w="4019" w:type="dxa"/>
          </w:tcPr>
          <w:p w14:paraId="258DD054" w14:textId="3BE1BFB7" w:rsidR="0082194A" w:rsidRPr="00F146EA" w:rsidRDefault="00B30BFD" w:rsidP="0082194A">
            <w:pPr>
              <w:tabs>
                <w:tab w:val="left" w:pos="0"/>
              </w:tabs>
              <w:ind w:firstLine="0"/>
              <w:rPr>
                <w:b/>
                <w:bCs/>
                <w:sz w:val="28"/>
                <w:lang w:val="vi-VN"/>
              </w:rPr>
            </w:pPr>
            <w:r w:rsidRPr="00F146EA">
              <w:rPr>
                <w:b/>
                <w:bCs/>
                <w:sz w:val="28"/>
              </w:rPr>
              <w:t>26K401069</w:t>
            </w:r>
          </w:p>
        </w:tc>
      </w:tr>
      <w:tr w:rsidR="00F146EA" w:rsidRPr="00F146EA" w14:paraId="300C4632" w14:textId="77777777" w:rsidTr="0082194A">
        <w:trPr>
          <w:jc w:val="center"/>
        </w:trPr>
        <w:tc>
          <w:tcPr>
            <w:tcW w:w="2451" w:type="dxa"/>
          </w:tcPr>
          <w:p w14:paraId="18BB166A" w14:textId="335FB885" w:rsidR="0082194A" w:rsidRPr="00F146EA" w:rsidRDefault="0082194A" w:rsidP="0082194A">
            <w:pPr>
              <w:tabs>
                <w:tab w:val="left" w:pos="0"/>
              </w:tabs>
              <w:ind w:firstLine="0"/>
              <w:rPr>
                <w:b/>
                <w:bCs/>
                <w:sz w:val="28"/>
              </w:rPr>
            </w:pPr>
            <w:r w:rsidRPr="00F146EA">
              <w:rPr>
                <w:b/>
                <w:bCs/>
                <w:sz w:val="28"/>
              </w:rPr>
              <w:t>Lớp</w:t>
            </w:r>
          </w:p>
        </w:tc>
        <w:tc>
          <w:tcPr>
            <w:tcW w:w="471" w:type="dxa"/>
          </w:tcPr>
          <w:p w14:paraId="5C57A2BE" w14:textId="575A91A6" w:rsidR="0082194A" w:rsidRPr="00F146EA" w:rsidRDefault="0082194A" w:rsidP="0082194A">
            <w:pPr>
              <w:tabs>
                <w:tab w:val="left" w:pos="0"/>
              </w:tabs>
              <w:ind w:firstLine="0"/>
              <w:rPr>
                <w:b/>
                <w:bCs/>
                <w:sz w:val="28"/>
              </w:rPr>
            </w:pPr>
            <w:r w:rsidRPr="00F146EA">
              <w:rPr>
                <w:b/>
                <w:bCs/>
                <w:sz w:val="28"/>
              </w:rPr>
              <w:t>:</w:t>
            </w:r>
          </w:p>
        </w:tc>
        <w:tc>
          <w:tcPr>
            <w:tcW w:w="4019" w:type="dxa"/>
          </w:tcPr>
          <w:p w14:paraId="290B42BE" w14:textId="6DEB5C3B" w:rsidR="0082194A" w:rsidRPr="00F146EA" w:rsidRDefault="00B30BFD" w:rsidP="0082194A">
            <w:pPr>
              <w:tabs>
                <w:tab w:val="left" w:pos="0"/>
              </w:tabs>
              <w:ind w:firstLine="0"/>
              <w:rPr>
                <w:b/>
                <w:bCs/>
                <w:sz w:val="28"/>
                <w:lang w:val="vi-VN"/>
              </w:rPr>
            </w:pPr>
            <w:r w:rsidRPr="00F146EA">
              <w:rPr>
                <w:b/>
                <w:bCs/>
                <w:sz w:val="28"/>
              </w:rPr>
              <w:t>NHA</w:t>
            </w:r>
          </w:p>
        </w:tc>
      </w:tr>
      <w:tr w:rsidR="00F146EA" w:rsidRPr="00F146EA" w14:paraId="4C772B65" w14:textId="77777777" w:rsidTr="0082194A">
        <w:trPr>
          <w:jc w:val="center"/>
        </w:trPr>
        <w:tc>
          <w:tcPr>
            <w:tcW w:w="2451" w:type="dxa"/>
          </w:tcPr>
          <w:p w14:paraId="2A5B560E" w14:textId="1855876F" w:rsidR="0082194A" w:rsidRPr="00F146EA" w:rsidRDefault="0082194A" w:rsidP="0082194A">
            <w:pPr>
              <w:tabs>
                <w:tab w:val="left" w:pos="0"/>
              </w:tabs>
              <w:ind w:firstLine="0"/>
              <w:rPr>
                <w:b/>
                <w:bCs/>
                <w:sz w:val="28"/>
              </w:rPr>
            </w:pPr>
            <w:r w:rsidRPr="00F146EA">
              <w:rPr>
                <w:b/>
                <w:bCs/>
                <w:sz w:val="28"/>
              </w:rPr>
              <w:t>Người hướng dẫn</w:t>
            </w:r>
          </w:p>
        </w:tc>
        <w:tc>
          <w:tcPr>
            <w:tcW w:w="471" w:type="dxa"/>
          </w:tcPr>
          <w:p w14:paraId="0D011488" w14:textId="48927B4D" w:rsidR="0082194A" w:rsidRPr="00F146EA" w:rsidRDefault="0082194A" w:rsidP="0082194A">
            <w:pPr>
              <w:tabs>
                <w:tab w:val="left" w:pos="0"/>
              </w:tabs>
              <w:ind w:firstLine="0"/>
              <w:rPr>
                <w:b/>
                <w:bCs/>
                <w:sz w:val="28"/>
              </w:rPr>
            </w:pPr>
            <w:r w:rsidRPr="00F146EA">
              <w:rPr>
                <w:b/>
                <w:bCs/>
                <w:sz w:val="28"/>
              </w:rPr>
              <w:t>:</w:t>
            </w:r>
          </w:p>
        </w:tc>
        <w:tc>
          <w:tcPr>
            <w:tcW w:w="4019" w:type="dxa"/>
          </w:tcPr>
          <w:p w14:paraId="7D7D56C8" w14:textId="3EE44DBB" w:rsidR="0082194A" w:rsidRPr="00F146EA" w:rsidRDefault="00B30BFD" w:rsidP="0082194A">
            <w:pPr>
              <w:tabs>
                <w:tab w:val="left" w:pos="0"/>
              </w:tabs>
              <w:ind w:firstLine="0"/>
              <w:rPr>
                <w:b/>
                <w:bCs/>
                <w:sz w:val="28"/>
                <w:lang w:val="vi-VN"/>
              </w:rPr>
            </w:pPr>
            <w:r w:rsidRPr="00F146EA">
              <w:rPr>
                <w:b/>
                <w:bCs/>
                <w:sz w:val="28"/>
              </w:rPr>
              <w:t>PGS.TS. Phạm Thị Hoàng Anh</w:t>
            </w:r>
          </w:p>
        </w:tc>
      </w:tr>
    </w:tbl>
    <w:p w14:paraId="2C0EDE80" w14:textId="52D9D7BC" w:rsidR="006456B4" w:rsidRPr="00F146EA" w:rsidRDefault="006456B4" w:rsidP="0082194A">
      <w:pPr>
        <w:tabs>
          <w:tab w:val="left" w:pos="0"/>
        </w:tabs>
        <w:ind w:firstLine="0"/>
        <w:rPr>
          <w:b/>
          <w:bCs/>
          <w:sz w:val="28"/>
          <w:lang w:val="vi-VN"/>
        </w:rPr>
      </w:pPr>
    </w:p>
    <w:p w14:paraId="702691E9" w14:textId="77777777" w:rsidR="006456B4" w:rsidRPr="00F146EA" w:rsidRDefault="006456B4" w:rsidP="005B68AA">
      <w:pPr>
        <w:tabs>
          <w:tab w:val="left" w:pos="0"/>
        </w:tabs>
        <w:ind w:firstLine="0"/>
        <w:rPr>
          <w:b/>
          <w:bCs/>
          <w:sz w:val="28"/>
          <w:lang w:val="vi-VN"/>
        </w:rPr>
      </w:pPr>
    </w:p>
    <w:p w14:paraId="75259BFB" w14:textId="77777777" w:rsidR="00862B43" w:rsidRPr="00F146EA" w:rsidRDefault="00862B43" w:rsidP="005B68AA">
      <w:pPr>
        <w:ind w:firstLine="0"/>
        <w:jc w:val="center"/>
        <w:rPr>
          <w:b/>
          <w:bCs/>
          <w:sz w:val="28"/>
          <w:szCs w:val="28"/>
          <w:lang w:val="vi-VN"/>
        </w:rPr>
      </w:pPr>
    </w:p>
    <w:p w14:paraId="52595345" w14:textId="77777777" w:rsidR="004D36F4" w:rsidRPr="00F146EA" w:rsidRDefault="004D36F4" w:rsidP="005B68AA">
      <w:pPr>
        <w:ind w:firstLine="0"/>
        <w:jc w:val="center"/>
        <w:rPr>
          <w:b/>
          <w:bCs/>
          <w:sz w:val="16"/>
          <w:szCs w:val="16"/>
          <w:lang w:val="vi-VN"/>
        </w:rPr>
      </w:pPr>
    </w:p>
    <w:p w14:paraId="6B006B75" w14:textId="7E116632" w:rsidR="006456B4" w:rsidRPr="00F146EA" w:rsidRDefault="006456B4" w:rsidP="005B68AA">
      <w:pPr>
        <w:ind w:firstLine="0"/>
        <w:jc w:val="center"/>
        <w:rPr>
          <w:b/>
          <w:bCs/>
          <w:sz w:val="28"/>
          <w:szCs w:val="28"/>
          <w:lang w:val="vi-VN"/>
        </w:rPr>
      </w:pPr>
      <w:r w:rsidRPr="00F146EA">
        <w:rPr>
          <w:b/>
          <w:bCs/>
          <w:sz w:val="28"/>
          <w:szCs w:val="28"/>
          <w:lang w:val="vi-VN"/>
        </w:rPr>
        <w:t>Hà Nội</w:t>
      </w:r>
      <w:r w:rsidR="0082194A" w:rsidRPr="00F146EA">
        <w:rPr>
          <w:b/>
          <w:bCs/>
          <w:sz w:val="28"/>
          <w:szCs w:val="28"/>
          <w:lang w:val="vi-VN"/>
        </w:rPr>
        <w:t xml:space="preserve">, năm </w:t>
      </w:r>
      <w:r w:rsidRPr="00F146EA">
        <w:rPr>
          <w:b/>
          <w:bCs/>
          <w:sz w:val="28"/>
          <w:szCs w:val="28"/>
          <w:lang w:val="vi-VN"/>
        </w:rPr>
        <w:t>20</w:t>
      </w:r>
      <w:r w:rsidR="00EF651B" w:rsidRPr="00F146EA">
        <w:rPr>
          <w:b/>
          <w:bCs/>
          <w:sz w:val="28"/>
          <w:szCs w:val="28"/>
          <w:lang w:val="vi-VN"/>
        </w:rPr>
        <w:t>2</w:t>
      </w:r>
      <w:r w:rsidR="00694F5D" w:rsidRPr="00F146EA">
        <w:rPr>
          <w:b/>
          <w:bCs/>
          <w:sz w:val="28"/>
          <w:szCs w:val="28"/>
          <w:lang w:val="vi-VN"/>
        </w:rPr>
        <w:t>5</w:t>
      </w:r>
    </w:p>
    <w:p w14:paraId="0A274744" w14:textId="77777777" w:rsidR="006456B4" w:rsidRPr="00F146EA" w:rsidRDefault="006456B4" w:rsidP="005B68AA">
      <w:pPr>
        <w:widowControl w:val="0"/>
        <w:tabs>
          <w:tab w:val="left" w:pos="960"/>
          <w:tab w:val="left" w:pos="1078"/>
        </w:tabs>
        <w:ind w:firstLine="0"/>
        <w:jc w:val="center"/>
        <w:outlineLvl w:val="0"/>
        <w:rPr>
          <w:b/>
          <w:sz w:val="32"/>
          <w:szCs w:val="26"/>
          <w:lang w:val="vi-VN"/>
        </w:rPr>
        <w:sectPr w:rsidR="006456B4" w:rsidRPr="00F146EA" w:rsidSect="00787DCC">
          <w:footerReference w:type="even" r:id="rId11"/>
          <w:footerReference w:type="default" r:id="rId12"/>
          <w:pgSz w:w="11907" w:h="16840" w:code="9"/>
          <w:pgMar w:top="1418" w:right="1134" w:bottom="1418" w:left="1985" w:header="1021" w:footer="1021"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1"/>
          <w:cols w:space="720"/>
          <w:titlePg/>
          <w:docGrid w:linePitch="360"/>
        </w:sectPr>
      </w:pPr>
    </w:p>
    <w:p w14:paraId="03EF034C" w14:textId="77777777" w:rsidR="005212A0" w:rsidRPr="00F43159" w:rsidRDefault="005212A0" w:rsidP="005212A0">
      <w:pPr>
        <w:pStyle w:val="Heading1"/>
        <w:rPr>
          <w:lang w:val="vi-VN"/>
        </w:rPr>
      </w:pPr>
      <w:bookmarkStart w:id="2" w:name="_Toc38210943"/>
      <w:bookmarkStart w:id="3" w:name="_Toc40621860"/>
      <w:bookmarkStart w:id="4" w:name="_Toc40748033"/>
      <w:bookmarkStart w:id="5" w:name="_Toc70994132"/>
      <w:bookmarkStart w:id="6" w:name="_Toc71843876"/>
      <w:bookmarkStart w:id="7" w:name="_Toc93313728"/>
      <w:bookmarkStart w:id="8" w:name="_Toc96658970"/>
      <w:bookmarkStart w:id="9" w:name="_Toc97811116"/>
      <w:bookmarkStart w:id="10" w:name="_Toc97988557"/>
      <w:bookmarkStart w:id="11" w:name="_Toc98210172"/>
      <w:bookmarkStart w:id="12" w:name="_Toc102149022"/>
      <w:bookmarkStart w:id="13" w:name="_Toc195124766"/>
      <w:bookmarkStart w:id="14" w:name="_Toc195126067"/>
      <w:bookmarkStart w:id="15" w:name="_Toc195274405"/>
      <w:bookmarkStart w:id="16" w:name="_Toc195274650"/>
      <w:bookmarkStart w:id="17" w:name="_Toc195334346"/>
      <w:bookmarkStart w:id="18" w:name="_Toc195362546"/>
      <w:bookmarkStart w:id="19" w:name="_Toc196145326"/>
      <w:bookmarkStart w:id="20" w:name="_Toc196230939"/>
      <w:bookmarkStart w:id="21" w:name="_Toc212482233"/>
      <w:bookmarkStart w:id="22" w:name="_Toc212542315"/>
      <w:bookmarkStart w:id="23" w:name="_Toc215565684"/>
      <w:bookmarkStart w:id="24" w:name="_Toc178502635"/>
      <w:bookmarkEnd w:id="0"/>
      <w:bookmarkEnd w:id="1"/>
      <w:r w:rsidRPr="00F43159">
        <w:rPr>
          <w:lang w:val="vi-VN"/>
        </w:rPr>
        <w:lastRenderedPageBreak/>
        <w:t>MỤC LỤC</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263700AE" w14:textId="2C37E162" w:rsidR="005212A0" w:rsidRDefault="005212A0">
      <w:pPr>
        <w:pStyle w:val="TOC1"/>
        <w:tabs>
          <w:tab w:val="right" w:leader="dot" w:pos="8778"/>
        </w:tabs>
        <w:rPr>
          <w:rFonts w:asciiTheme="minorHAnsi" w:eastAsiaTheme="minorEastAsia" w:hAnsiTheme="minorHAnsi"/>
          <w:b w:val="0"/>
          <w:noProof/>
          <w:sz w:val="22"/>
        </w:rPr>
      </w:pPr>
      <w:r w:rsidRPr="00F43159">
        <w:rPr>
          <w:lang w:val="vi-VN"/>
        </w:rPr>
        <w:fldChar w:fldCharType="begin"/>
      </w:r>
      <w:r w:rsidRPr="00F43159">
        <w:rPr>
          <w:lang w:val="vi-VN"/>
        </w:rPr>
        <w:instrText xml:space="preserve"> TOC \o "1-3" \h \z \u </w:instrText>
      </w:r>
      <w:r w:rsidRPr="00F43159">
        <w:rPr>
          <w:lang w:val="vi-VN"/>
        </w:rPr>
        <w:fldChar w:fldCharType="separate"/>
      </w:r>
      <w:hyperlink w:anchor="_Toc215565684" w:history="1">
        <w:r w:rsidRPr="00087CAA">
          <w:rPr>
            <w:rStyle w:val="Hyperlink"/>
            <w:noProof/>
            <w:lang w:val="vi-VN"/>
          </w:rPr>
          <w:t>MỤC LỤC</w:t>
        </w:r>
        <w:r>
          <w:rPr>
            <w:noProof/>
            <w:webHidden/>
          </w:rPr>
          <w:tab/>
        </w:r>
        <w:r>
          <w:rPr>
            <w:noProof/>
            <w:webHidden/>
          </w:rPr>
          <w:fldChar w:fldCharType="begin"/>
        </w:r>
        <w:r>
          <w:rPr>
            <w:noProof/>
            <w:webHidden/>
          </w:rPr>
          <w:instrText xml:space="preserve"> PAGEREF _Toc215565684 \h </w:instrText>
        </w:r>
        <w:r>
          <w:rPr>
            <w:noProof/>
            <w:webHidden/>
          </w:rPr>
        </w:r>
        <w:r>
          <w:rPr>
            <w:noProof/>
            <w:webHidden/>
          </w:rPr>
          <w:fldChar w:fldCharType="separate"/>
        </w:r>
        <w:r>
          <w:rPr>
            <w:noProof/>
            <w:webHidden/>
          </w:rPr>
          <w:t>i</w:t>
        </w:r>
        <w:r>
          <w:rPr>
            <w:noProof/>
            <w:webHidden/>
          </w:rPr>
          <w:fldChar w:fldCharType="end"/>
        </w:r>
      </w:hyperlink>
    </w:p>
    <w:p w14:paraId="2721EA48" w14:textId="46D2C787" w:rsidR="005212A0" w:rsidRDefault="005212A0">
      <w:pPr>
        <w:pStyle w:val="TOC1"/>
        <w:tabs>
          <w:tab w:val="right" w:leader="dot" w:pos="8778"/>
        </w:tabs>
        <w:rPr>
          <w:rFonts w:asciiTheme="minorHAnsi" w:eastAsiaTheme="minorEastAsia" w:hAnsiTheme="minorHAnsi"/>
          <w:b w:val="0"/>
          <w:noProof/>
          <w:sz w:val="22"/>
        </w:rPr>
      </w:pPr>
      <w:hyperlink w:anchor="_Toc215565685" w:history="1">
        <w:r w:rsidRPr="00087CAA">
          <w:rPr>
            <w:rStyle w:val="Hyperlink"/>
            <w:noProof/>
            <w:shd w:val="clear" w:color="auto" w:fill="FFFFFF"/>
            <w:lang w:val="vi-VN" w:eastAsia="vi-VN"/>
          </w:rPr>
          <w:t>DANH MỤC CÁC TỪ VIẾT TẮT</w:t>
        </w:r>
        <w:r>
          <w:rPr>
            <w:noProof/>
            <w:webHidden/>
          </w:rPr>
          <w:tab/>
        </w:r>
        <w:r>
          <w:rPr>
            <w:noProof/>
            <w:webHidden/>
          </w:rPr>
          <w:fldChar w:fldCharType="begin"/>
        </w:r>
        <w:r>
          <w:rPr>
            <w:noProof/>
            <w:webHidden/>
          </w:rPr>
          <w:instrText xml:space="preserve"> PAGEREF _Toc215565685 \h </w:instrText>
        </w:r>
        <w:r>
          <w:rPr>
            <w:noProof/>
            <w:webHidden/>
          </w:rPr>
        </w:r>
        <w:r>
          <w:rPr>
            <w:noProof/>
            <w:webHidden/>
          </w:rPr>
          <w:fldChar w:fldCharType="separate"/>
        </w:r>
        <w:r>
          <w:rPr>
            <w:noProof/>
            <w:webHidden/>
          </w:rPr>
          <w:t>iii</w:t>
        </w:r>
        <w:r>
          <w:rPr>
            <w:noProof/>
            <w:webHidden/>
          </w:rPr>
          <w:fldChar w:fldCharType="end"/>
        </w:r>
      </w:hyperlink>
    </w:p>
    <w:p w14:paraId="5B25822E" w14:textId="02CD4C67" w:rsidR="005212A0" w:rsidRDefault="005212A0">
      <w:pPr>
        <w:pStyle w:val="TOC1"/>
        <w:tabs>
          <w:tab w:val="right" w:leader="dot" w:pos="8778"/>
        </w:tabs>
        <w:rPr>
          <w:rFonts w:asciiTheme="minorHAnsi" w:eastAsiaTheme="minorEastAsia" w:hAnsiTheme="minorHAnsi"/>
          <w:b w:val="0"/>
          <w:noProof/>
          <w:sz w:val="22"/>
        </w:rPr>
      </w:pPr>
      <w:hyperlink w:anchor="_Toc215565686" w:history="1">
        <w:r w:rsidRPr="00087CAA">
          <w:rPr>
            <w:rStyle w:val="Hyperlink"/>
            <w:noProof/>
            <w:shd w:val="clear" w:color="auto" w:fill="FFFFFF"/>
            <w:lang w:val="vi-VN" w:eastAsia="vi-VN"/>
          </w:rPr>
          <w:t>DANH SÁCH CÁC BẢNG, HÌNH</w:t>
        </w:r>
        <w:r>
          <w:rPr>
            <w:noProof/>
            <w:webHidden/>
          </w:rPr>
          <w:tab/>
        </w:r>
        <w:r>
          <w:rPr>
            <w:noProof/>
            <w:webHidden/>
          </w:rPr>
          <w:fldChar w:fldCharType="begin"/>
        </w:r>
        <w:r>
          <w:rPr>
            <w:noProof/>
            <w:webHidden/>
          </w:rPr>
          <w:instrText xml:space="preserve"> PAGEREF _Toc215565686 \h </w:instrText>
        </w:r>
        <w:r>
          <w:rPr>
            <w:noProof/>
            <w:webHidden/>
          </w:rPr>
        </w:r>
        <w:r>
          <w:rPr>
            <w:noProof/>
            <w:webHidden/>
          </w:rPr>
          <w:fldChar w:fldCharType="separate"/>
        </w:r>
        <w:r>
          <w:rPr>
            <w:noProof/>
            <w:webHidden/>
          </w:rPr>
          <w:t>iv</w:t>
        </w:r>
        <w:r>
          <w:rPr>
            <w:noProof/>
            <w:webHidden/>
          </w:rPr>
          <w:fldChar w:fldCharType="end"/>
        </w:r>
      </w:hyperlink>
    </w:p>
    <w:p w14:paraId="48FFF720" w14:textId="232D8B07" w:rsidR="005212A0" w:rsidRDefault="005212A0">
      <w:pPr>
        <w:pStyle w:val="TOC1"/>
        <w:tabs>
          <w:tab w:val="right" w:leader="dot" w:pos="8778"/>
        </w:tabs>
        <w:rPr>
          <w:rFonts w:asciiTheme="minorHAnsi" w:eastAsiaTheme="minorEastAsia" w:hAnsiTheme="minorHAnsi"/>
          <w:b w:val="0"/>
          <w:noProof/>
          <w:sz w:val="22"/>
        </w:rPr>
      </w:pPr>
      <w:hyperlink w:anchor="_Toc215565687" w:history="1">
        <w:r w:rsidRPr="00087CAA">
          <w:rPr>
            <w:rStyle w:val="Hyperlink"/>
            <w:noProof/>
            <w:lang w:val="vi-VN"/>
          </w:rPr>
          <w:t>MỞ ĐẦU</w:t>
        </w:r>
        <w:r>
          <w:rPr>
            <w:noProof/>
            <w:webHidden/>
          </w:rPr>
          <w:tab/>
        </w:r>
        <w:r>
          <w:rPr>
            <w:noProof/>
            <w:webHidden/>
          </w:rPr>
          <w:fldChar w:fldCharType="begin"/>
        </w:r>
        <w:r>
          <w:rPr>
            <w:noProof/>
            <w:webHidden/>
          </w:rPr>
          <w:instrText xml:space="preserve"> PAGEREF _Toc215565687 \h </w:instrText>
        </w:r>
        <w:r>
          <w:rPr>
            <w:noProof/>
            <w:webHidden/>
          </w:rPr>
        </w:r>
        <w:r>
          <w:rPr>
            <w:noProof/>
            <w:webHidden/>
          </w:rPr>
          <w:fldChar w:fldCharType="separate"/>
        </w:r>
        <w:r>
          <w:rPr>
            <w:noProof/>
            <w:webHidden/>
          </w:rPr>
          <w:t>1</w:t>
        </w:r>
        <w:r>
          <w:rPr>
            <w:noProof/>
            <w:webHidden/>
          </w:rPr>
          <w:fldChar w:fldCharType="end"/>
        </w:r>
      </w:hyperlink>
    </w:p>
    <w:p w14:paraId="222D3C7E" w14:textId="6ECA56F6" w:rsidR="005212A0" w:rsidRDefault="005212A0">
      <w:pPr>
        <w:pStyle w:val="TOC1"/>
        <w:tabs>
          <w:tab w:val="right" w:leader="dot" w:pos="8778"/>
        </w:tabs>
        <w:rPr>
          <w:rFonts w:asciiTheme="minorHAnsi" w:eastAsiaTheme="minorEastAsia" w:hAnsiTheme="minorHAnsi"/>
          <w:b w:val="0"/>
          <w:noProof/>
          <w:sz w:val="22"/>
        </w:rPr>
      </w:pPr>
      <w:hyperlink w:anchor="_Toc215565696" w:history="1">
        <w:r w:rsidRPr="00087CAA">
          <w:rPr>
            <w:rStyle w:val="Hyperlink"/>
            <w:noProof/>
            <w:lang w:val="de-DE"/>
          </w:rPr>
          <w:t>PHẦN 1. KHÁI QUÁT VỀ NGÂN HÀNG TMCP NGOẠI THƯƠNG VIỆT NAM</w:t>
        </w:r>
        <w:r>
          <w:rPr>
            <w:noProof/>
            <w:webHidden/>
          </w:rPr>
          <w:tab/>
        </w:r>
        <w:r>
          <w:rPr>
            <w:noProof/>
            <w:webHidden/>
          </w:rPr>
          <w:fldChar w:fldCharType="begin"/>
        </w:r>
        <w:r>
          <w:rPr>
            <w:noProof/>
            <w:webHidden/>
          </w:rPr>
          <w:instrText xml:space="preserve"> PAGEREF _Toc215565696 \h </w:instrText>
        </w:r>
        <w:r>
          <w:rPr>
            <w:noProof/>
            <w:webHidden/>
          </w:rPr>
        </w:r>
        <w:r>
          <w:rPr>
            <w:noProof/>
            <w:webHidden/>
          </w:rPr>
          <w:fldChar w:fldCharType="separate"/>
        </w:r>
        <w:r>
          <w:rPr>
            <w:noProof/>
            <w:webHidden/>
          </w:rPr>
          <w:t>4</w:t>
        </w:r>
        <w:r>
          <w:rPr>
            <w:noProof/>
            <w:webHidden/>
          </w:rPr>
          <w:fldChar w:fldCharType="end"/>
        </w:r>
      </w:hyperlink>
    </w:p>
    <w:p w14:paraId="3C7678A1" w14:textId="0A984E6A" w:rsidR="005212A0" w:rsidRDefault="005212A0">
      <w:pPr>
        <w:pStyle w:val="TOC2"/>
        <w:tabs>
          <w:tab w:val="right" w:leader="dot" w:pos="8778"/>
        </w:tabs>
        <w:rPr>
          <w:rFonts w:asciiTheme="minorHAnsi" w:eastAsiaTheme="minorEastAsia" w:hAnsiTheme="minorHAnsi"/>
          <w:noProof/>
          <w:sz w:val="22"/>
        </w:rPr>
      </w:pPr>
      <w:hyperlink w:anchor="_Toc215565697" w:history="1">
        <w:r w:rsidRPr="00087CAA">
          <w:rPr>
            <w:rStyle w:val="Hyperlink"/>
            <w:noProof/>
            <w:lang w:val="de-DE"/>
          </w:rPr>
          <w:t>1.1. Quá trình hình thành và phát triển của ngân hàng TMCP Ngoại Thương Việt Nam</w:t>
        </w:r>
        <w:r>
          <w:rPr>
            <w:noProof/>
            <w:webHidden/>
          </w:rPr>
          <w:tab/>
        </w:r>
        <w:r>
          <w:rPr>
            <w:noProof/>
            <w:webHidden/>
          </w:rPr>
          <w:fldChar w:fldCharType="begin"/>
        </w:r>
        <w:r>
          <w:rPr>
            <w:noProof/>
            <w:webHidden/>
          </w:rPr>
          <w:instrText xml:space="preserve"> PAGEREF _Toc215565697 \h </w:instrText>
        </w:r>
        <w:r>
          <w:rPr>
            <w:noProof/>
            <w:webHidden/>
          </w:rPr>
        </w:r>
        <w:r>
          <w:rPr>
            <w:noProof/>
            <w:webHidden/>
          </w:rPr>
          <w:fldChar w:fldCharType="separate"/>
        </w:r>
        <w:r>
          <w:rPr>
            <w:noProof/>
            <w:webHidden/>
          </w:rPr>
          <w:t>4</w:t>
        </w:r>
        <w:r>
          <w:rPr>
            <w:noProof/>
            <w:webHidden/>
          </w:rPr>
          <w:fldChar w:fldCharType="end"/>
        </w:r>
      </w:hyperlink>
    </w:p>
    <w:p w14:paraId="27FE7D93" w14:textId="57ED3EDA" w:rsidR="005212A0" w:rsidRDefault="005212A0">
      <w:pPr>
        <w:pStyle w:val="TOC2"/>
        <w:tabs>
          <w:tab w:val="right" w:leader="dot" w:pos="8778"/>
        </w:tabs>
        <w:rPr>
          <w:rFonts w:asciiTheme="minorHAnsi" w:eastAsiaTheme="minorEastAsia" w:hAnsiTheme="minorHAnsi"/>
          <w:noProof/>
          <w:sz w:val="22"/>
        </w:rPr>
      </w:pPr>
      <w:hyperlink w:anchor="_Toc215565698" w:history="1">
        <w:r w:rsidRPr="00087CAA">
          <w:rPr>
            <w:rStyle w:val="Hyperlink"/>
            <w:noProof/>
            <w:lang w:val="de-DE"/>
          </w:rPr>
          <w:t>1.2. Cơ cấu tổ chức và nguồn nhân lực</w:t>
        </w:r>
        <w:r>
          <w:rPr>
            <w:noProof/>
            <w:webHidden/>
          </w:rPr>
          <w:tab/>
        </w:r>
        <w:r>
          <w:rPr>
            <w:noProof/>
            <w:webHidden/>
          </w:rPr>
          <w:fldChar w:fldCharType="begin"/>
        </w:r>
        <w:r>
          <w:rPr>
            <w:noProof/>
            <w:webHidden/>
          </w:rPr>
          <w:instrText xml:space="preserve"> PAGEREF _Toc215565698 \h </w:instrText>
        </w:r>
        <w:r>
          <w:rPr>
            <w:noProof/>
            <w:webHidden/>
          </w:rPr>
        </w:r>
        <w:r>
          <w:rPr>
            <w:noProof/>
            <w:webHidden/>
          </w:rPr>
          <w:fldChar w:fldCharType="separate"/>
        </w:r>
        <w:r>
          <w:rPr>
            <w:noProof/>
            <w:webHidden/>
          </w:rPr>
          <w:t>4</w:t>
        </w:r>
        <w:r>
          <w:rPr>
            <w:noProof/>
            <w:webHidden/>
          </w:rPr>
          <w:fldChar w:fldCharType="end"/>
        </w:r>
      </w:hyperlink>
    </w:p>
    <w:p w14:paraId="69243602" w14:textId="40902087" w:rsidR="005212A0" w:rsidRDefault="005212A0">
      <w:pPr>
        <w:pStyle w:val="TOC2"/>
        <w:tabs>
          <w:tab w:val="right" w:leader="dot" w:pos="8778"/>
        </w:tabs>
        <w:rPr>
          <w:rFonts w:asciiTheme="minorHAnsi" w:eastAsiaTheme="minorEastAsia" w:hAnsiTheme="minorHAnsi"/>
          <w:noProof/>
          <w:sz w:val="22"/>
        </w:rPr>
      </w:pPr>
      <w:hyperlink w:anchor="_Toc215565699" w:history="1">
        <w:r w:rsidRPr="00087CAA">
          <w:rPr>
            <w:rStyle w:val="Hyperlink"/>
            <w:noProof/>
            <w:lang w:val="pt-BR"/>
          </w:rPr>
          <w:t xml:space="preserve">1.3. Kết quả hoạt động kinh doanh chung của </w:t>
        </w:r>
        <w:r w:rsidRPr="00087CAA">
          <w:rPr>
            <w:rStyle w:val="Hyperlink"/>
            <w:noProof/>
            <w:lang w:val="de-DE"/>
          </w:rPr>
          <w:t>ngân hàng TMCP Ngoại Thương Việt Nam</w:t>
        </w:r>
        <w:r w:rsidRPr="00087CAA">
          <w:rPr>
            <w:rStyle w:val="Hyperlink"/>
            <w:noProof/>
            <w:lang w:val="pt-BR"/>
          </w:rPr>
          <w:t xml:space="preserve"> giai đoạn 2021 – tháng 9/2025</w:t>
        </w:r>
        <w:r>
          <w:rPr>
            <w:noProof/>
            <w:webHidden/>
          </w:rPr>
          <w:tab/>
        </w:r>
        <w:r>
          <w:rPr>
            <w:noProof/>
            <w:webHidden/>
          </w:rPr>
          <w:fldChar w:fldCharType="begin"/>
        </w:r>
        <w:r>
          <w:rPr>
            <w:noProof/>
            <w:webHidden/>
          </w:rPr>
          <w:instrText xml:space="preserve"> PAGEREF _Toc215565699 \h </w:instrText>
        </w:r>
        <w:r>
          <w:rPr>
            <w:noProof/>
            <w:webHidden/>
          </w:rPr>
        </w:r>
        <w:r>
          <w:rPr>
            <w:noProof/>
            <w:webHidden/>
          </w:rPr>
          <w:fldChar w:fldCharType="separate"/>
        </w:r>
        <w:r>
          <w:rPr>
            <w:noProof/>
            <w:webHidden/>
          </w:rPr>
          <w:t>5</w:t>
        </w:r>
        <w:r>
          <w:rPr>
            <w:noProof/>
            <w:webHidden/>
          </w:rPr>
          <w:fldChar w:fldCharType="end"/>
        </w:r>
      </w:hyperlink>
    </w:p>
    <w:p w14:paraId="2D38E11D" w14:textId="4B50162B" w:rsidR="005212A0" w:rsidRDefault="005212A0">
      <w:pPr>
        <w:pStyle w:val="TOC2"/>
        <w:tabs>
          <w:tab w:val="right" w:leader="dot" w:pos="8778"/>
        </w:tabs>
        <w:rPr>
          <w:rFonts w:asciiTheme="minorHAnsi" w:eastAsiaTheme="minorEastAsia" w:hAnsiTheme="minorHAnsi"/>
          <w:noProof/>
          <w:sz w:val="22"/>
        </w:rPr>
      </w:pPr>
      <w:hyperlink w:anchor="_Toc215565700" w:history="1">
        <w:r w:rsidRPr="00087CAA">
          <w:rPr>
            <w:rStyle w:val="Hyperlink"/>
            <w:noProof/>
            <w:lang w:val="pt-BR"/>
          </w:rPr>
          <w:t>1.4. Mô tả vị trí và công việc thực tập</w:t>
        </w:r>
        <w:r>
          <w:rPr>
            <w:noProof/>
            <w:webHidden/>
          </w:rPr>
          <w:tab/>
        </w:r>
        <w:r>
          <w:rPr>
            <w:noProof/>
            <w:webHidden/>
          </w:rPr>
          <w:fldChar w:fldCharType="begin"/>
        </w:r>
        <w:r>
          <w:rPr>
            <w:noProof/>
            <w:webHidden/>
          </w:rPr>
          <w:instrText xml:space="preserve"> PAGEREF _Toc215565700 \h </w:instrText>
        </w:r>
        <w:r>
          <w:rPr>
            <w:noProof/>
            <w:webHidden/>
          </w:rPr>
        </w:r>
        <w:r>
          <w:rPr>
            <w:noProof/>
            <w:webHidden/>
          </w:rPr>
          <w:fldChar w:fldCharType="separate"/>
        </w:r>
        <w:r>
          <w:rPr>
            <w:noProof/>
            <w:webHidden/>
          </w:rPr>
          <w:t>7</w:t>
        </w:r>
        <w:r>
          <w:rPr>
            <w:noProof/>
            <w:webHidden/>
          </w:rPr>
          <w:fldChar w:fldCharType="end"/>
        </w:r>
      </w:hyperlink>
    </w:p>
    <w:p w14:paraId="7A20EF12" w14:textId="5450C4B3" w:rsidR="005212A0" w:rsidRDefault="005212A0">
      <w:pPr>
        <w:pStyle w:val="TOC1"/>
        <w:tabs>
          <w:tab w:val="right" w:leader="dot" w:pos="8778"/>
        </w:tabs>
        <w:rPr>
          <w:rFonts w:asciiTheme="minorHAnsi" w:eastAsiaTheme="minorEastAsia" w:hAnsiTheme="minorHAnsi"/>
          <w:b w:val="0"/>
          <w:noProof/>
          <w:sz w:val="22"/>
        </w:rPr>
      </w:pPr>
      <w:hyperlink w:anchor="_Toc215565701" w:history="1">
        <w:r w:rsidRPr="00087CAA">
          <w:rPr>
            <w:rStyle w:val="Hyperlink"/>
            <w:noProof/>
            <w:lang w:val="de-DE"/>
          </w:rPr>
          <w:t>PHẦN 2. PHÂN TÍCH THỰC TRẠNG HOẠT ĐỘNG THẨM ĐỊNH KHÁCH HÀNG CÁ NHÂN TẠI NGÂN HÀNG TMCP</w:t>
        </w:r>
        <w:r>
          <w:rPr>
            <w:noProof/>
            <w:webHidden/>
          </w:rPr>
          <w:tab/>
        </w:r>
        <w:r>
          <w:rPr>
            <w:noProof/>
            <w:webHidden/>
          </w:rPr>
          <w:fldChar w:fldCharType="begin"/>
        </w:r>
        <w:r>
          <w:rPr>
            <w:noProof/>
            <w:webHidden/>
          </w:rPr>
          <w:instrText xml:space="preserve"> PAGEREF _Toc215565701 \h </w:instrText>
        </w:r>
        <w:r>
          <w:rPr>
            <w:noProof/>
            <w:webHidden/>
          </w:rPr>
        </w:r>
        <w:r>
          <w:rPr>
            <w:noProof/>
            <w:webHidden/>
          </w:rPr>
          <w:fldChar w:fldCharType="separate"/>
        </w:r>
        <w:r>
          <w:rPr>
            <w:noProof/>
            <w:webHidden/>
          </w:rPr>
          <w:t>8</w:t>
        </w:r>
        <w:r>
          <w:rPr>
            <w:noProof/>
            <w:webHidden/>
          </w:rPr>
          <w:fldChar w:fldCharType="end"/>
        </w:r>
      </w:hyperlink>
    </w:p>
    <w:p w14:paraId="5C808810" w14:textId="4DA638FF" w:rsidR="005212A0" w:rsidRDefault="005212A0">
      <w:pPr>
        <w:pStyle w:val="TOC1"/>
        <w:tabs>
          <w:tab w:val="right" w:leader="dot" w:pos="8778"/>
        </w:tabs>
        <w:rPr>
          <w:rFonts w:asciiTheme="minorHAnsi" w:eastAsiaTheme="minorEastAsia" w:hAnsiTheme="minorHAnsi"/>
          <w:b w:val="0"/>
          <w:noProof/>
          <w:sz w:val="22"/>
        </w:rPr>
      </w:pPr>
      <w:hyperlink w:anchor="_Toc215565702" w:history="1">
        <w:r w:rsidRPr="00087CAA">
          <w:rPr>
            <w:rStyle w:val="Hyperlink"/>
            <w:noProof/>
            <w:lang w:val="de-DE"/>
          </w:rPr>
          <w:t>NGOẠI THƯƠNG VIỆT NAM</w:t>
        </w:r>
        <w:r>
          <w:rPr>
            <w:noProof/>
            <w:webHidden/>
          </w:rPr>
          <w:tab/>
        </w:r>
        <w:r>
          <w:rPr>
            <w:noProof/>
            <w:webHidden/>
          </w:rPr>
          <w:fldChar w:fldCharType="begin"/>
        </w:r>
        <w:r>
          <w:rPr>
            <w:noProof/>
            <w:webHidden/>
          </w:rPr>
          <w:instrText xml:space="preserve"> PAGEREF _Toc215565702 \h </w:instrText>
        </w:r>
        <w:r>
          <w:rPr>
            <w:noProof/>
            <w:webHidden/>
          </w:rPr>
        </w:r>
        <w:r>
          <w:rPr>
            <w:noProof/>
            <w:webHidden/>
          </w:rPr>
          <w:fldChar w:fldCharType="separate"/>
        </w:r>
        <w:r>
          <w:rPr>
            <w:noProof/>
            <w:webHidden/>
          </w:rPr>
          <w:t>8</w:t>
        </w:r>
        <w:r>
          <w:rPr>
            <w:noProof/>
            <w:webHidden/>
          </w:rPr>
          <w:fldChar w:fldCharType="end"/>
        </w:r>
      </w:hyperlink>
    </w:p>
    <w:p w14:paraId="49F0B7D6" w14:textId="79764292" w:rsidR="005212A0" w:rsidRDefault="005212A0">
      <w:pPr>
        <w:pStyle w:val="TOC2"/>
        <w:tabs>
          <w:tab w:val="right" w:leader="dot" w:pos="8778"/>
        </w:tabs>
        <w:rPr>
          <w:rFonts w:asciiTheme="minorHAnsi" w:eastAsiaTheme="minorEastAsia" w:hAnsiTheme="minorHAnsi"/>
          <w:noProof/>
          <w:sz w:val="22"/>
        </w:rPr>
      </w:pPr>
      <w:hyperlink w:anchor="_Toc215565703" w:history="1">
        <w:r w:rsidRPr="00087CAA">
          <w:rPr>
            <w:rStyle w:val="Hyperlink"/>
            <w:noProof/>
            <w:lang w:val="pt-BR"/>
          </w:rPr>
          <w:t>2.1. Công cụ và phương pháp thẩm định khách hàng cá nhân</w:t>
        </w:r>
        <w:r>
          <w:rPr>
            <w:noProof/>
            <w:webHidden/>
          </w:rPr>
          <w:tab/>
        </w:r>
        <w:r>
          <w:rPr>
            <w:noProof/>
            <w:webHidden/>
          </w:rPr>
          <w:fldChar w:fldCharType="begin"/>
        </w:r>
        <w:r>
          <w:rPr>
            <w:noProof/>
            <w:webHidden/>
          </w:rPr>
          <w:instrText xml:space="preserve"> PAGEREF _Toc215565703 \h </w:instrText>
        </w:r>
        <w:r>
          <w:rPr>
            <w:noProof/>
            <w:webHidden/>
          </w:rPr>
        </w:r>
        <w:r>
          <w:rPr>
            <w:noProof/>
            <w:webHidden/>
          </w:rPr>
          <w:fldChar w:fldCharType="separate"/>
        </w:r>
        <w:r>
          <w:rPr>
            <w:noProof/>
            <w:webHidden/>
          </w:rPr>
          <w:t>8</w:t>
        </w:r>
        <w:r>
          <w:rPr>
            <w:noProof/>
            <w:webHidden/>
          </w:rPr>
          <w:fldChar w:fldCharType="end"/>
        </w:r>
      </w:hyperlink>
    </w:p>
    <w:p w14:paraId="32C96768" w14:textId="60F85CC4" w:rsidR="005212A0" w:rsidRDefault="005212A0">
      <w:pPr>
        <w:pStyle w:val="TOC3"/>
        <w:rPr>
          <w:rFonts w:asciiTheme="minorHAnsi" w:eastAsiaTheme="minorEastAsia" w:hAnsiTheme="minorHAnsi"/>
          <w:noProof/>
          <w:sz w:val="22"/>
        </w:rPr>
      </w:pPr>
      <w:hyperlink w:anchor="_Toc215565704" w:history="1">
        <w:r w:rsidRPr="00087CAA">
          <w:rPr>
            <w:rStyle w:val="Hyperlink"/>
            <w:noProof/>
            <w:lang w:val="pt-BR"/>
          </w:rPr>
          <w:t>2.1.1. Công cụ thẩm định cho vay khách hàng cá nhân</w:t>
        </w:r>
        <w:r>
          <w:rPr>
            <w:noProof/>
            <w:webHidden/>
          </w:rPr>
          <w:tab/>
        </w:r>
        <w:r>
          <w:rPr>
            <w:noProof/>
            <w:webHidden/>
          </w:rPr>
          <w:fldChar w:fldCharType="begin"/>
        </w:r>
        <w:r>
          <w:rPr>
            <w:noProof/>
            <w:webHidden/>
          </w:rPr>
          <w:instrText xml:space="preserve"> PAGEREF _Toc215565704 \h </w:instrText>
        </w:r>
        <w:r>
          <w:rPr>
            <w:noProof/>
            <w:webHidden/>
          </w:rPr>
        </w:r>
        <w:r>
          <w:rPr>
            <w:noProof/>
            <w:webHidden/>
          </w:rPr>
          <w:fldChar w:fldCharType="separate"/>
        </w:r>
        <w:r>
          <w:rPr>
            <w:noProof/>
            <w:webHidden/>
          </w:rPr>
          <w:t>8</w:t>
        </w:r>
        <w:r>
          <w:rPr>
            <w:noProof/>
            <w:webHidden/>
          </w:rPr>
          <w:fldChar w:fldCharType="end"/>
        </w:r>
      </w:hyperlink>
    </w:p>
    <w:p w14:paraId="7390D260" w14:textId="3AFE84EE" w:rsidR="005212A0" w:rsidRDefault="005212A0">
      <w:pPr>
        <w:pStyle w:val="TOC3"/>
        <w:rPr>
          <w:rFonts w:asciiTheme="minorHAnsi" w:eastAsiaTheme="minorEastAsia" w:hAnsiTheme="minorHAnsi"/>
          <w:noProof/>
          <w:sz w:val="22"/>
        </w:rPr>
      </w:pPr>
      <w:hyperlink w:anchor="_Toc215565705" w:history="1">
        <w:r w:rsidRPr="00087CAA">
          <w:rPr>
            <w:rStyle w:val="Hyperlink"/>
            <w:noProof/>
            <w:lang w:val="pt-BR"/>
          </w:rPr>
          <w:t>2.1.2. Phương pháp thẩm định cho vay khách hàng cá nhân</w:t>
        </w:r>
        <w:r>
          <w:rPr>
            <w:noProof/>
            <w:webHidden/>
          </w:rPr>
          <w:tab/>
        </w:r>
        <w:r>
          <w:rPr>
            <w:noProof/>
            <w:webHidden/>
          </w:rPr>
          <w:fldChar w:fldCharType="begin"/>
        </w:r>
        <w:r>
          <w:rPr>
            <w:noProof/>
            <w:webHidden/>
          </w:rPr>
          <w:instrText xml:space="preserve"> PAGEREF _Toc215565705 \h </w:instrText>
        </w:r>
        <w:r>
          <w:rPr>
            <w:noProof/>
            <w:webHidden/>
          </w:rPr>
        </w:r>
        <w:r>
          <w:rPr>
            <w:noProof/>
            <w:webHidden/>
          </w:rPr>
          <w:fldChar w:fldCharType="separate"/>
        </w:r>
        <w:r>
          <w:rPr>
            <w:noProof/>
            <w:webHidden/>
          </w:rPr>
          <w:t>10</w:t>
        </w:r>
        <w:r>
          <w:rPr>
            <w:noProof/>
            <w:webHidden/>
          </w:rPr>
          <w:fldChar w:fldCharType="end"/>
        </w:r>
      </w:hyperlink>
    </w:p>
    <w:p w14:paraId="15E3A5AA" w14:textId="6BDBB64E" w:rsidR="005212A0" w:rsidRDefault="005212A0">
      <w:pPr>
        <w:pStyle w:val="TOC2"/>
        <w:tabs>
          <w:tab w:val="right" w:leader="dot" w:pos="8778"/>
        </w:tabs>
        <w:rPr>
          <w:rFonts w:asciiTheme="minorHAnsi" w:eastAsiaTheme="minorEastAsia" w:hAnsiTheme="minorHAnsi"/>
          <w:noProof/>
          <w:sz w:val="22"/>
        </w:rPr>
      </w:pPr>
      <w:hyperlink w:anchor="_Toc215565706" w:history="1">
        <w:r w:rsidRPr="00087CAA">
          <w:rPr>
            <w:rStyle w:val="Hyperlink"/>
            <w:noProof/>
            <w:lang w:val="pt-BR"/>
          </w:rPr>
          <w:t>2.2. Quy trình và nội dung thẩm định khách hàng cá nhân</w:t>
        </w:r>
        <w:r>
          <w:rPr>
            <w:noProof/>
            <w:webHidden/>
          </w:rPr>
          <w:tab/>
        </w:r>
        <w:r>
          <w:rPr>
            <w:noProof/>
            <w:webHidden/>
          </w:rPr>
          <w:fldChar w:fldCharType="begin"/>
        </w:r>
        <w:r>
          <w:rPr>
            <w:noProof/>
            <w:webHidden/>
          </w:rPr>
          <w:instrText xml:space="preserve"> PAGEREF _Toc215565706 \h </w:instrText>
        </w:r>
        <w:r>
          <w:rPr>
            <w:noProof/>
            <w:webHidden/>
          </w:rPr>
        </w:r>
        <w:r>
          <w:rPr>
            <w:noProof/>
            <w:webHidden/>
          </w:rPr>
          <w:fldChar w:fldCharType="separate"/>
        </w:r>
        <w:r>
          <w:rPr>
            <w:noProof/>
            <w:webHidden/>
          </w:rPr>
          <w:t>11</w:t>
        </w:r>
        <w:r>
          <w:rPr>
            <w:noProof/>
            <w:webHidden/>
          </w:rPr>
          <w:fldChar w:fldCharType="end"/>
        </w:r>
      </w:hyperlink>
    </w:p>
    <w:p w14:paraId="595716BD" w14:textId="6D9837F7" w:rsidR="005212A0" w:rsidRDefault="005212A0">
      <w:pPr>
        <w:pStyle w:val="TOC2"/>
        <w:tabs>
          <w:tab w:val="right" w:leader="dot" w:pos="8778"/>
        </w:tabs>
        <w:rPr>
          <w:rFonts w:asciiTheme="minorHAnsi" w:eastAsiaTheme="minorEastAsia" w:hAnsiTheme="minorHAnsi"/>
          <w:noProof/>
          <w:sz w:val="22"/>
        </w:rPr>
      </w:pPr>
      <w:hyperlink w:anchor="_Toc215565707" w:history="1">
        <w:r w:rsidRPr="00087CAA">
          <w:rPr>
            <w:rStyle w:val="Hyperlink"/>
            <w:noProof/>
            <w:lang w:val="pt-BR"/>
          </w:rPr>
          <w:t>2.3. Các chỉ tiêu đánh giá kết quả thẩm định khách hàng cá nhân</w:t>
        </w:r>
        <w:r>
          <w:rPr>
            <w:noProof/>
            <w:webHidden/>
          </w:rPr>
          <w:tab/>
        </w:r>
        <w:r>
          <w:rPr>
            <w:noProof/>
            <w:webHidden/>
          </w:rPr>
          <w:fldChar w:fldCharType="begin"/>
        </w:r>
        <w:r>
          <w:rPr>
            <w:noProof/>
            <w:webHidden/>
          </w:rPr>
          <w:instrText xml:space="preserve"> PAGEREF _Toc215565707 \h </w:instrText>
        </w:r>
        <w:r>
          <w:rPr>
            <w:noProof/>
            <w:webHidden/>
          </w:rPr>
        </w:r>
        <w:r>
          <w:rPr>
            <w:noProof/>
            <w:webHidden/>
          </w:rPr>
          <w:fldChar w:fldCharType="separate"/>
        </w:r>
        <w:r>
          <w:rPr>
            <w:noProof/>
            <w:webHidden/>
          </w:rPr>
          <w:t>14</w:t>
        </w:r>
        <w:r>
          <w:rPr>
            <w:noProof/>
            <w:webHidden/>
          </w:rPr>
          <w:fldChar w:fldCharType="end"/>
        </w:r>
      </w:hyperlink>
    </w:p>
    <w:p w14:paraId="7D104266" w14:textId="474DAEBA" w:rsidR="005212A0" w:rsidRDefault="005212A0">
      <w:pPr>
        <w:pStyle w:val="TOC2"/>
        <w:tabs>
          <w:tab w:val="right" w:leader="dot" w:pos="8778"/>
        </w:tabs>
        <w:rPr>
          <w:rFonts w:asciiTheme="minorHAnsi" w:eastAsiaTheme="minorEastAsia" w:hAnsiTheme="minorHAnsi"/>
          <w:noProof/>
          <w:sz w:val="22"/>
        </w:rPr>
      </w:pPr>
      <w:hyperlink w:anchor="_Toc215565708" w:history="1">
        <w:r w:rsidRPr="00087CAA">
          <w:rPr>
            <w:rStyle w:val="Hyperlink"/>
            <w:noProof/>
            <w:lang w:val="pt-BR"/>
          </w:rPr>
          <w:t>2.4.</w:t>
        </w:r>
        <w:r w:rsidRPr="00087CAA">
          <w:rPr>
            <w:rStyle w:val="Hyperlink"/>
            <w:bCs/>
            <w:noProof/>
            <w:lang w:val="pt-BR"/>
          </w:rPr>
          <w:t xml:space="preserve"> </w:t>
        </w:r>
        <w:r w:rsidRPr="00087CAA">
          <w:rPr>
            <w:rStyle w:val="Hyperlink"/>
            <w:noProof/>
            <w:lang w:val="pt-BR"/>
          </w:rPr>
          <w:t>Đánh giá chung về hoạt động thẩm định khách hàng cá nhân tại Vietcombank</w:t>
        </w:r>
        <w:r>
          <w:rPr>
            <w:noProof/>
            <w:webHidden/>
          </w:rPr>
          <w:tab/>
        </w:r>
        <w:r>
          <w:rPr>
            <w:noProof/>
            <w:webHidden/>
          </w:rPr>
          <w:fldChar w:fldCharType="begin"/>
        </w:r>
        <w:r>
          <w:rPr>
            <w:noProof/>
            <w:webHidden/>
          </w:rPr>
          <w:instrText xml:space="preserve"> PAGEREF _Toc215565708 \h </w:instrText>
        </w:r>
        <w:r>
          <w:rPr>
            <w:noProof/>
            <w:webHidden/>
          </w:rPr>
        </w:r>
        <w:r>
          <w:rPr>
            <w:noProof/>
            <w:webHidden/>
          </w:rPr>
          <w:fldChar w:fldCharType="separate"/>
        </w:r>
        <w:r>
          <w:rPr>
            <w:noProof/>
            <w:webHidden/>
          </w:rPr>
          <w:t>19</w:t>
        </w:r>
        <w:r>
          <w:rPr>
            <w:noProof/>
            <w:webHidden/>
          </w:rPr>
          <w:fldChar w:fldCharType="end"/>
        </w:r>
      </w:hyperlink>
    </w:p>
    <w:p w14:paraId="73D038EA" w14:textId="342E8900" w:rsidR="005212A0" w:rsidRDefault="005212A0">
      <w:pPr>
        <w:pStyle w:val="TOC3"/>
        <w:rPr>
          <w:rFonts w:asciiTheme="minorHAnsi" w:eastAsiaTheme="minorEastAsia" w:hAnsiTheme="minorHAnsi"/>
          <w:noProof/>
          <w:sz w:val="22"/>
        </w:rPr>
      </w:pPr>
      <w:hyperlink w:anchor="_Toc215565709" w:history="1">
        <w:r w:rsidRPr="00087CAA">
          <w:rPr>
            <w:rStyle w:val="Hyperlink"/>
            <w:noProof/>
            <w:lang w:val="pt-BR"/>
          </w:rPr>
          <w:t>2.4.1. Kết quả đạt được</w:t>
        </w:r>
        <w:r>
          <w:rPr>
            <w:noProof/>
            <w:webHidden/>
          </w:rPr>
          <w:tab/>
        </w:r>
        <w:r>
          <w:rPr>
            <w:noProof/>
            <w:webHidden/>
          </w:rPr>
          <w:fldChar w:fldCharType="begin"/>
        </w:r>
        <w:r>
          <w:rPr>
            <w:noProof/>
            <w:webHidden/>
          </w:rPr>
          <w:instrText xml:space="preserve"> PAGEREF _Toc215565709 \h </w:instrText>
        </w:r>
        <w:r>
          <w:rPr>
            <w:noProof/>
            <w:webHidden/>
          </w:rPr>
        </w:r>
        <w:r>
          <w:rPr>
            <w:noProof/>
            <w:webHidden/>
          </w:rPr>
          <w:fldChar w:fldCharType="separate"/>
        </w:r>
        <w:r>
          <w:rPr>
            <w:noProof/>
            <w:webHidden/>
          </w:rPr>
          <w:t>19</w:t>
        </w:r>
        <w:r>
          <w:rPr>
            <w:noProof/>
            <w:webHidden/>
          </w:rPr>
          <w:fldChar w:fldCharType="end"/>
        </w:r>
      </w:hyperlink>
    </w:p>
    <w:p w14:paraId="16245E93" w14:textId="5DC71E26" w:rsidR="005212A0" w:rsidRDefault="005212A0">
      <w:pPr>
        <w:pStyle w:val="TOC3"/>
        <w:rPr>
          <w:rFonts w:asciiTheme="minorHAnsi" w:eastAsiaTheme="minorEastAsia" w:hAnsiTheme="minorHAnsi"/>
          <w:noProof/>
          <w:sz w:val="22"/>
        </w:rPr>
      </w:pPr>
      <w:hyperlink w:anchor="_Toc215565710" w:history="1">
        <w:r w:rsidRPr="00087CAA">
          <w:rPr>
            <w:rStyle w:val="Hyperlink"/>
            <w:noProof/>
            <w:lang w:val="pt-BR"/>
          </w:rPr>
          <w:t>2.4.2. Hạn chế</w:t>
        </w:r>
        <w:r>
          <w:rPr>
            <w:noProof/>
            <w:webHidden/>
          </w:rPr>
          <w:tab/>
        </w:r>
        <w:r>
          <w:rPr>
            <w:noProof/>
            <w:webHidden/>
          </w:rPr>
          <w:fldChar w:fldCharType="begin"/>
        </w:r>
        <w:r>
          <w:rPr>
            <w:noProof/>
            <w:webHidden/>
          </w:rPr>
          <w:instrText xml:space="preserve"> PAGEREF _Toc215565710 \h </w:instrText>
        </w:r>
        <w:r>
          <w:rPr>
            <w:noProof/>
            <w:webHidden/>
          </w:rPr>
        </w:r>
        <w:r>
          <w:rPr>
            <w:noProof/>
            <w:webHidden/>
          </w:rPr>
          <w:fldChar w:fldCharType="separate"/>
        </w:r>
        <w:r>
          <w:rPr>
            <w:noProof/>
            <w:webHidden/>
          </w:rPr>
          <w:t>19</w:t>
        </w:r>
        <w:r>
          <w:rPr>
            <w:noProof/>
            <w:webHidden/>
          </w:rPr>
          <w:fldChar w:fldCharType="end"/>
        </w:r>
      </w:hyperlink>
    </w:p>
    <w:p w14:paraId="0C4CE0BB" w14:textId="0644902E" w:rsidR="005212A0" w:rsidRDefault="005212A0">
      <w:pPr>
        <w:pStyle w:val="TOC3"/>
        <w:rPr>
          <w:rFonts w:asciiTheme="minorHAnsi" w:eastAsiaTheme="minorEastAsia" w:hAnsiTheme="minorHAnsi"/>
          <w:noProof/>
          <w:sz w:val="22"/>
        </w:rPr>
      </w:pPr>
      <w:hyperlink w:anchor="_Toc215565711" w:history="1">
        <w:r w:rsidRPr="00087CAA">
          <w:rPr>
            <w:rStyle w:val="Hyperlink"/>
            <w:noProof/>
            <w:lang w:val="pt-BR"/>
          </w:rPr>
          <w:t>2.4.3. Nguyên nhân của hạn chế</w:t>
        </w:r>
        <w:r>
          <w:rPr>
            <w:noProof/>
            <w:webHidden/>
          </w:rPr>
          <w:tab/>
        </w:r>
        <w:r>
          <w:rPr>
            <w:noProof/>
            <w:webHidden/>
          </w:rPr>
          <w:fldChar w:fldCharType="begin"/>
        </w:r>
        <w:r>
          <w:rPr>
            <w:noProof/>
            <w:webHidden/>
          </w:rPr>
          <w:instrText xml:space="preserve"> PAGEREF _Toc215565711 \h </w:instrText>
        </w:r>
        <w:r>
          <w:rPr>
            <w:noProof/>
            <w:webHidden/>
          </w:rPr>
        </w:r>
        <w:r>
          <w:rPr>
            <w:noProof/>
            <w:webHidden/>
          </w:rPr>
          <w:fldChar w:fldCharType="separate"/>
        </w:r>
        <w:r>
          <w:rPr>
            <w:noProof/>
            <w:webHidden/>
          </w:rPr>
          <w:t>20</w:t>
        </w:r>
        <w:r>
          <w:rPr>
            <w:noProof/>
            <w:webHidden/>
          </w:rPr>
          <w:fldChar w:fldCharType="end"/>
        </w:r>
      </w:hyperlink>
    </w:p>
    <w:p w14:paraId="7C5629AA" w14:textId="0304E430" w:rsidR="005212A0" w:rsidRDefault="005212A0">
      <w:pPr>
        <w:pStyle w:val="TOC1"/>
        <w:tabs>
          <w:tab w:val="right" w:leader="dot" w:pos="8778"/>
        </w:tabs>
        <w:rPr>
          <w:rFonts w:asciiTheme="minorHAnsi" w:eastAsiaTheme="minorEastAsia" w:hAnsiTheme="minorHAnsi"/>
          <w:b w:val="0"/>
          <w:noProof/>
          <w:sz w:val="22"/>
        </w:rPr>
      </w:pPr>
      <w:hyperlink w:anchor="_Toc215565712" w:history="1">
        <w:r w:rsidRPr="00087CAA">
          <w:rPr>
            <w:rStyle w:val="Hyperlink"/>
            <w:noProof/>
            <w:lang w:val="de-DE"/>
          </w:rPr>
          <w:t>PHẦN 3. THỰC TRẠNG CÁC GIẢI PHÁP ĐẨY MẠNH HOẠT ĐỘNG THẨM ĐỊNH KHCN ĐANG THỰC HIỆN TẠI VIETCOMBANK</w:t>
        </w:r>
        <w:r>
          <w:rPr>
            <w:noProof/>
            <w:webHidden/>
          </w:rPr>
          <w:tab/>
        </w:r>
        <w:r>
          <w:rPr>
            <w:noProof/>
            <w:webHidden/>
          </w:rPr>
          <w:fldChar w:fldCharType="begin"/>
        </w:r>
        <w:r>
          <w:rPr>
            <w:noProof/>
            <w:webHidden/>
          </w:rPr>
          <w:instrText xml:space="preserve"> PAGEREF _Toc215565712 \h </w:instrText>
        </w:r>
        <w:r>
          <w:rPr>
            <w:noProof/>
            <w:webHidden/>
          </w:rPr>
        </w:r>
        <w:r>
          <w:rPr>
            <w:noProof/>
            <w:webHidden/>
          </w:rPr>
          <w:fldChar w:fldCharType="separate"/>
        </w:r>
        <w:r>
          <w:rPr>
            <w:noProof/>
            <w:webHidden/>
          </w:rPr>
          <w:t>21</w:t>
        </w:r>
        <w:r>
          <w:rPr>
            <w:noProof/>
            <w:webHidden/>
          </w:rPr>
          <w:fldChar w:fldCharType="end"/>
        </w:r>
      </w:hyperlink>
    </w:p>
    <w:p w14:paraId="108966C2" w14:textId="316E40AE" w:rsidR="005212A0" w:rsidRDefault="005212A0">
      <w:pPr>
        <w:pStyle w:val="TOC2"/>
        <w:tabs>
          <w:tab w:val="right" w:leader="dot" w:pos="8778"/>
        </w:tabs>
        <w:rPr>
          <w:rFonts w:asciiTheme="minorHAnsi" w:eastAsiaTheme="minorEastAsia" w:hAnsiTheme="minorHAnsi"/>
          <w:noProof/>
          <w:sz w:val="22"/>
        </w:rPr>
      </w:pPr>
      <w:hyperlink w:anchor="_Toc215565713" w:history="1">
        <w:r w:rsidRPr="00087CAA">
          <w:rPr>
            <w:rStyle w:val="Hyperlink"/>
            <w:noProof/>
            <w:lang w:val="de-DE"/>
          </w:rPr>
          <w:t>3.1. Thực trạng thực hiện giải pháp ứng dụng công nghệ số và dữ liệu lớn (Big Data) trong quy trình thẩm định khách hàng cá nhân</w:t>
        </w:r>
        <w:r>
          <w:rPr>
            <w:noProof/>
            <w:webHidden/>
          </w:rPr>
          <w:tab/>
        </w:r>
        <w:r>
          <w:rPr>
            <w:noProof/>
            <w:webHidden/>
          </w:rPr>
          <w:fldChar w:fldCharType="begin"/>
        </w:r>
        <w:r>
          <w:rPr>
            <w:noProof/>
            <w:webHidden/>
          </w:rPr>
          <w:instrText xml:space="preserve"> PAGEREF _Toc215565713 \h </w:instrText>
        </w:r>
        <w:r>
          <w:rPr>
            <w:noProof/>
            <w:webHidden/>
          </w:rPr>
        </w:r>
        <w:r>
          <w:rPr>
            <w:noProof/>
            <w:webHidden/>
          </w:rPr>
          <w:fldChar w:fldCharType="separate"/>
        </w:r>
        <w:r>
          <w:rPr>
            <w:noProof/>
            <w:webHidden/>
          </w:rPr>
          <w:t>21</w:t>
        </w:r>
        <w:r>
          <w:rPr>
            <w:noProof/>
            <w:webHidden/>
          </w:rPr>
          <w:fldChar w:fldCharType="end"/>
        </w:r>
      </w:hyperlink>
    </w:p>
    <w:p w14:paraId="0237C7AB" w14:textId="2E4BE48B" w:rsidR="005212A0" w:rsidRDefault="005212A0">
      <w:pPr>
        <w:pStyle w:val="TOC2"/>
        <w:tabs>
          <w:tab w:val="right" w:leader="dot" w:pos="8778"/>
        </w:tabs>
        <w:rPr>
          <w:rFonts w:asciiTheme="minorHAnsi" w:eastAsiaTheme="minorEastAsia" w:hAnsiTheme="minorHAnsi"/>
          <w:noProof/>
          <w:sz w:val="22"/>
        </w:rPr>
      </w:pPr>
      <w:hyperlink w:anchor="_Toc215565714" w:history="1">
        <w:r w:rsidRPr="00087CAA">
          <w:rPr>
            <w:rStyle w:val="Hyperlink"/>
            <w:noProof/>
            <w:lang w:val="de-DE"/>
          </w:rPr>
          <w:t>3.2. Thực trạng thực hiện giải pháp chuẩn hóa quy trình và tiêu chí thẩm định theo chuẩn Basel II – III và mô hình xếp hạng tín dụng nội bộ</w:t>
        </w:r>
        <w:r>
          <w:rPr>
            <w:noProof/>
            <w:webHidden/>
          </w:rPr>
          <w:tab/>
        </w:r>
        <w:r>
          <w:rPr>
            <w:noProof/>
            <w:webHidden/>
          </w:rPr>
          <w:fldChar w:fldCharType="begin"/>
        </w:r>
        <w:r>
          <w:rPr>
            <w:noProof/>
            <w:webHidden/>
          </w:rPr>
          <w:instrText xml:space="preserve"> PAGEREF _Toc215565714 \h </w:instrText>
        </w:r>
        <w:r>
          <w:rPr>
            <w:noProof/>
            <w:webHidden/>
          </w:rPr>
        </w:r>
        <w:r>
          <w:rPr>
            <w:noProof/>
            <w:webHidden/>
          </w:rPr>
          <w:fldChar w:fldCharType="separate"/>
        </w:r>
        <w:r>
          <w:rPr>
            <w:noProof/>
            <w:webHidden/>
          </w:rPr>
          <w:t>21</w:t>
        </w:r>
        <w:r>
          <w:rPr>
            <w:noProof/>
            <w:webHidden/>
          </w:rPr>
          <w:fldChar w:fldCharType="end"/>
        </w:r>
      </w:hyperlink>
    </w:p>
    <w:p w14:paraId="30F39E86" w14:textId="52FAB0B1" w:rsidR="005212A0" w:rsidRDefault="005212A0">
      <w:pPr>
        <w:pStyle w:val="TOC2"/>
        <w:tabs>
          <w:tab w:val="right" w:leader="dot" w:pos="8778"/>
        </w:tabs>
        <w:rPr>
          <w:rFonts w:asciiTheme="minorHAnsi" w:eastAsiaTheme="minorEastAsia" w:hAnsiTheme="minorHAnsi"/>
          <w:noProof/>
          <w:sz w:val="22"/>
        </w:rPr>
      </w:pPr>
      <w:hyperlink w:anchor="_Toc215565715" w:history="1">
        <w:r w:rsidRPr="00087CAA">
          <w:rPr>
            <w:rStyle w:val="Hyperlink"/>
            <w:noProof/>
            <w:lang w:val="de-DE"/>
          </w:rPr>
          <w:t>3.3. Thực trạng thực hiện giải pháp nâng cao chất lượng đội ngũ cán bộ thẩm định thông qua đào tạo chuyên sâu và đánh giá hiệu suất định kỳ</w:t>
        </w:r>
        <w:r>
          <w:rPr>
            <w:noProof/>
            <w:webHidden/>
          </w:rPr>
          <w:tab/>
        </w:r>
        <w:r>
          <w:rPr>
            <w:noProof/>
            <w:webHidden/>
          </w:rPr>
          <w:fldChar w:fldCharType="begin"/>
        </w:r>
        <w:r>
          <w:rPr>
            <w:noProof/>
            <w:webHidden/>
          </w:rPr>
          <w:instrText xml:space="preserve"> PAGEREF _Toc215565715 \h </w:instrText>
        </w:r>
        <w:r>
          <w:rPr>
            <w:noProof/>
            <w:webHidden/>
          </w:rPr>
        </w:r>
        <w:r>
          <w:rPr>
            <w:noProof/>
            <w:webHidden/>
          </w:rPr>
          <w:fldChar w:fldCharType="separate"/>
        </w:r>
        <w:r>
          <w:rPr>
            <w:noProof/>
            <w:webHidden/>
          </w:rPr>
          <w:t>22</w:t>
        </w:r>
        <w:r>
          <w:rPr>
            <w:noProof/>
            <w:webHidden/>
          </w:rPr>
          <w:fldChar w:fldCharType="end"/>
        </w:r>
      </w:hyperlink>
    </w:p>
    <w:p w14:paraId="0D154564" w14:textId="3E4B49BD" w:rsidR="005212A0" w:rsidRDefault="005212A0">
      <w:pPr>
        <w:pStyle w:val="TOC2"/>
        <w:tabs>
          <w:tab w:val="right" w:leader="dot" w:pos="8778"/>
        </w:tabs>
        <w:rPr>
          <w:rFonts w:asciiTheme="minorHAnsi" w:eastAsiaTheme="minorEastAsia" w:hAnsiTheme="minorHAnsi"/>
          <w:noProof/>
          <w:sz w:val="22"/>
        </w:rPr>
      </w:pPr>
      <w:hyperlink w:anchor="_Toc215565716" w:history="1">
        <w:r w:rsidRPr="00087CAA">
          <w:rPr>
            <w:rStyle w:val="Hyperlink"/>
            <w:noProof/>
            <w:lang w:val="de-DE"/>
          </w:rPr>
          <w:t>3.4. Thực trạng thực hiện giải pháp tăng cường kiểm soát rủi ro và hậu kiểm sau thẩm định nhằm đảm bảo chất lượng tín dụng bền vững</w:t>
        </w:r>
        <w:r>
          <w:rPr>
            <w:noProof/>
            <w:webHidden/>
          </w:rPr>
          <w:tab/>
        </w:r>
        <w:r>
          <w:rPr>
            <w:noProof/>
            <w:webHidden/>
          </w:rPr>
          <w:fldChar w:fldCharType="begin"/>
        </w:r>
        <w:r>
          <w:rPr>
            <w:noProof/>
            <w:webHidden/>
          </w:rPr>
          <w:instrText xml:space="preserve"> PAGEREF _Toc215565716 \h </w:instrText>
        </w:r>
        <w:r>
          <w:rPr>
            <w:noProof/>
            <w:webHidden/>
          </w:rPr>
        </w:r>
        <w:r>
          <w:rPr>
            <w:noProof/>
            <w:webHidden/>
          </w:rPr>
          <w:fldChar w:fldCharType="separate"/>
        </w:r>
        <w:r>
          <w:rPr>
            <w:noProof/>
            <w:webHidden/>
          </w:rPr>
          <w:t>22</w:t>
        </w:r>
        <w:r>
          <w:rPr>
            <w:noProof/>
            <w:webHidden/>
          </w:rPr>
          <w:fldChar w:fldCharType="end"/>
        </w:r>
      </w:hyperlink>
    </w:p>
    <w:p w14:paraId="0413B51E" w14:textId="6CA01329" w:rsidR="005212A0" w:rsidRDefault="005212A0">
      <w:pPr>
        <w:pStyle w:val="TOC1"/>
        <w:tabs>
          <w:tab w:val="right" w:leader="dot" w:pos="8778"/>
        </w:tabs>
        <w:rPr>
          <w:rFonts w:asciiTheme="minorHAnsi" w:eastAsiaTheme="minorEastAsia" w:hAnsiTheme="minorHAnsi"/>
          <w:b w:val="0"/>
          <w:noProof/>
          <w:sz w:val="22"/>
        </w:rPr>
      </w:pPr>
      <w:hyperlink w:anchor="_Toc215565717" w:history="1">
        <w:r w:rsidRPr="00087CAA">
          <w:rPr>
            <w:rStyle w:val="Hyperlink"/>
            <w:noProof/>
          </w:rPr>
          <w:t>PHẦN</w:t>
        </w:r>
        <w:r w:rsidRPr="00087CAA">
          <w:rPr>
            <w:rStyle w:val="Hyperlink"/>
            <w:noProof/>
            <w:lang w:val="de-DE"/>
          </w:rPr>
          <w:t xml:space="preserve"> 4. MỘT SỐ KHUYẾN NGHỊ ĐỀ XUẤT VÀ BÀI HỌC RÚT RA</w:t>
        </w:r>
        <w:r>
          <w:rPr>
            <w:noProof/>
            <w:webHidden/>
          </w:rPr>
          <w:tab/>
        </w:r>
        <w:r>
          <w:rPr>
            <w:noProof/>
            <w:webHidden/>
          </w:rPr>
          <w:fldChar w:fldCharType="begin"/>
        </w:r>
        <w:r>
          <w:rPr>
            <w:noProof/>
            <w:webHidden/>
          </w:rPr>
          <w:instrText xml:space="preserve"> PAGEREF _Toc215565717 \h </w:instrText>
        </w:r>
        <w:r>
          <w:rPr>
            <w:noProof/>
            <w:webHidden/>
          </w:rPr>
        </w:r>
        <w:r>
          <w:rPr>
            <w:noProof/>
            <w:webHidden/>
          </w:rPr>
          <w:fldChar w:fldCharType="separate"/>
        </w:r>
        <w:r>
          <w:rPr>
            <w:noProof/>
            <w:webHidden/>
          </w:rPr>
          <w:t>23</w:t>
        </w:r>
        <w:r>
          <w:rPr>
            <w:noProof/>
            <w:webHidden/>
          </w:rPr>
          <w:fldChar w:fldCharType="end"/>
        </w:r>
      </w:hyperlink>
    </w:p>
    <w:p w14:paraId="031804B0" w14:textId="61F7204C" w:rsidR="005212A0" w:rsidRDefault="005212A0">
      <w:pPr>
        <w:pStyle w:val="TOC2"/>
        <w:tabs>
          <w:tab w:val="right" w:leader="dot" w:pos="8778"/>
        </w:tabs>
        <w:rPr>
          <w:rFonts w:asciiTheme="minorHAnsi" w:eastAsiaTheme="minorEastAsia" w:hAnsiTheme="minorHAnsi"/>
          <w:noProof/>
          <w:sz w:val="22"/>
        </w:rPr>
      </w:pPr>
      <w:hyperlink w:anchor="_Toc215565718" w:history="1">
        <w:r w:rsidRPr="00087CAA">
          <w:rPr>
            <w:rStyle w:val="Hyperlink"/>
            <w:noProof/>
            <w:lang w:val="de-DE"/>
          </w:rPr>
          <w:t>4.1. Khuyến nghị đối với Vietcombank</w:t>
        </w:r>
        <w:r>
          <w:rPr>
            <w:noProof/>
            <w:webHidden/>
          </w:rPr>
          <w:tab/>
        </w:r>
        <w:r>
          <w:rPr>
            <w:noProof/>
            <w:webHidden/>
          </w:rPr>
          <w:fldChar w:fldCharType="begin"/>
        </w:r>
        <w:r>
          <w:rPr>
            <w:noProof/>
            <w:webHidden/>
          </w:rPr>
          <w:instrText xml:space="preserve"> PAGEREF _Toc215565718 \h </w:instrText>
        </w:r>
        <w:r>
          <w:rPr>
            <w:noProof/>
            <w:webHidden/>
          </w:rPr>
        </w:r>
        <w:r>
          <w:rPr>
            <w:noProof/>
            <w:webHidden/>
          </w:rPr>
          <w:fldChar w:fldCharType="separate"/>
        </w:r>
        <w:r>
          <w:rPr>
            <w:noProof/>
            <w:webHidden/>
          </w:rPr>
          <w:t>23</w:t>
        </w:r>
        <w:r>
          <w:rPr>
            <w:noProof/>
            <w:webHidden/>
          </w:rPr>
          <w:fldChar w:fldCharType="end"/>
        </w:r>
      </w:hyperlink>
    </w:p>
    <w:p w14:paraId="4B787DAC" w14:textId="6FCF50D3" w:rsidR="005212A0" w:rsidRDefault="005212A0">
      <w:pPr>
        <w:pStyle w:val="TOC2"/>
        <w:tabs>
          <w:tab w:val="right" w:leader="dot" w:pos="8778"/>
        </w:tabs>
        <w:rPr>
          <w:rFonts w:asciiTheme="minorHAnsi" w:eastAsiaTheme="minorEastAsia" w:hAnsiTheme="minorHAnsi"/>
          <w:noProof/>
          <w:sz w:val="22"/>
        </w:rPr>
      </w:pPr>
      <w:hyperlink w:anchor="_Toc215565719" w:history="1">
        <w:r w:rsidRPr="00087CAA">
          <w:rPr>
            <w:rStyle w:val="Hyperlink"/>
            <w:noProof/>
            <w:lang w:val="de-DE"/>
          </w:rPr>
          <w:t>4.2. Khuyến nghị đối với NHNN Việt Nam</w:t>
        </w:r>
        <w:r>
          <w:rPr>
            <w:noProof/>
            <w:webHidden/>
          </w:rPr>
          <w:tab/>
        </w:r>
        <w:r>
          <w:rPr>
            <w:noProof/>
            <w:webHidden/>
          </w:rPr>
          <w:fldChar w:fldCharType="begin"/>
        </w:r>
        <w:r>
          <w:rPr>
            <w:noProof/>
            <w:webHidden/>
          </w:rPr>
          <w:instrText xml:space="preserve"> PAGEREF _Toc215565719 \h </w:instrText>
        </w:r>
        <w:r>
          <w:rPr>
            <w:noProof/>
            <w:webHidden/>
          </w:rPr>
        </w:r>
        <w:r>
          <w:rPr>
            <w:noProof/>
            <w:webHidden/>
          </w:rPr>
          <w:fldChar w:fldCharType="separate"/>
        </w:r>
        <w:r>
          <w:rPr>
            <w:noProof/>
            <w:webHidden/>
          </w:rPr>
          <w:t>23</w:t>
        </w:r>
        <w:r>
          <w:rPr>
            <w:noProof/>
            <w:webHidden/>
          </w:rPr>
          <w:fldChar w:fldCharType="end"/>
        </w:r>
      </w:hyperlink>
    </w:p>
    <w:p w14:paraId="687A0FFE" w14:textId="196A54DD" w:rsidR="005212A0" w:rsidRDefault="005212A0">
      <w:pPr>
        <w:pStyle w:val="TOC2"/>
        <w:tabs>
          <w:tab w:val="right" w:leader="dot" w:pos="8778"/>
        </w:tabs>
        <w:rPr>
          <w:rFonts w:asciiTheme="minorHAnsi" w:eastAsiaTheme="minorEastAsia" w:hAnsiTheme="minorHAnsi"/>
          <w:noProof/>
          <w:sz w:val="22"/>
        </w:rPr>
      </w:pPr>
      <w:hyperlink w:anchor="_Toc215565720" w:history="1">
        <w:r w:rsidRPr="00087CAA">
          <w:rPr>
            <w:rStyle w:val="Hyperlink"/>
            <w:noProof/>
            <w:lang w:val="vi-VN"/>
          </w:rPr>
          <w:t>4.</w:t>
        </w:r>
        <w:r w:rsidRPr="00087CAA">
          <w:rPr>
            <w:rStyle w:val="Hyperlink"/>
            <w:noProof/>
            <w:lang w:val="de-DE"/>
          </w:rPr>
          <w:t>3</w:t>
        </w:r>
        <w:r w:rsidRPr="00087CAA">
          <w:rPr>
            <w:rStyle w:val="Hyperlink"/>
            <w:noProof/>
            <w:lang w:val="vi-VN"/>
          </w:rPr>
          <w:t>. Bài học rút ra</w:t>
        </w:r>
        <w:r>
          <w:rPr>
            <w:noProof/>
            <w:webHidden/>
          </w:rPr>
          <w:tab/>
        </w:r>
        <w:r>
          <w:rPr>
            <w:noProof/>
            <w:webHidden/>
          </w:rPr>
          <w:fldChar w:fldCharType="begin"/>
        </w:r>
        <w:r>
          <w:rPr>
            <w:noProof/>
            <w:webHidden/>
          </w:rPr>
          <w:instrText xml:space="preserve"> PAGEREF _Toc215565720 \h </w:instrText>
        </w:r>
        <w:r>
          <w:rPr>
            <w:noProof/>
            <w:webHidden/>
          </w:rPr>
        </w:r>
        <w:r>
          <w:rPr>
            <w:noProof/>
            <w:webHidden/>
          </w:rPr>
          <w:fldChar w:fldCharType="separate"/>
        </w:r>
        <w:r>
          <w:rPr>
            <w:noProof/>
            <w:webHidden/>
          </w:rPr>
          <w:t>24</w:t>
        </w:r>
        <w:r>
          <w:rPr>
            <w:noProof/>
            <w:webHidden/>
          </w:rPr>
          <w:fldChar w:fldCharType="end"/>
        </w:r>
      </w:hyperlink>
    </w:p>
    <w:p w14:paraId="2DC47252" w14:textId="3C6220F7" w:rsidR="005212A0" w:rsidRDefault="005212A0">
      <w:pPr>
        <w:pStyle w:val="TOC1"/>
        <w:tabs>
          <w:tab w:val="right" w:leader="dot" w:pos="8778"/>
        </w:tabs>
        <w:rPr>
          <w:rFonts w:asciiTheme="minorHAnsi" w:eastAsiaTheme="minorEastAsia" w:hAnsiTheme="minorHAnsi"/>
          <w:b w:val="0"/>
          <w:noProof/>
          <w:sz w:val="22"/>
        </w:rPr>
      </w:pPr>
      <w:hyperlink w:anchor="_Toc215565721" w:history="1">
        <w:r w:rsidRPr="00087CAA">
          <w:rPr>
            <w:rStyle w:val="Hyperlink"/>
            <w:noProof/>
            <w:lang w:val="de-DE"/>
          </w:rPr>
          <w:t>KẾT LUẬN</w:t>
        </w:r>
        <w:r>
          <w:rPr>
            <w:noProof/>
            <w:webHidden/>
          </w:rPr>
          <w:tab/>
        </w:r>
        <w:r>
          <w:rPr>
            <w:noProof/>
            <w:webHidden/>
          </w:rPr>
          <w:fldChar w:fldCharType="begin"/>
        </w:r>
        <w:r>
          <w:rPr>
            <w:noProof/>
            <w:webHidden/>
          </w:rPr>
          <w:instrText xml:space="preserve"> PAGEREF _Toc215565721 \h </w:instrText>
        </w:r>
        <w:r>
          <w:rPr>
            <w:noProof/>
            <w:webHidden/>
          </w:rPr>
        </w:r>
        <w:r>
          <w:rPr>
            <w:noProof/>
            <w:webHidden/>
          </w:rPr>
          <w:fldChar w:fldCharType="separate"/>
        </w:r>
        <w:r>
          <w:rPr>
            <w:noProof/>
            <w:webHidden/>
          </w:rPr>
          <w:t>25</w:t>
        </w:r>
        <w:r>
          <w:rPr>
            <w:noProof/>
            <w:webHidden/>
          </w:rPr>
          <w:fldChar w:fldCharType="end"/>
        </w:r>
      </w:hyperlink>
    </w:p>
    <w:p w14:paraId="64626E9B" w14:textId="3A663460" w:rsidR="005212A0" w:rsidRDefault="005212A0">
      <w:pPr>
        <w:pStyle w:val="TOC1"/>
        <w:tabs>
          <w:tab w:val="right" w:leader="dot" w:pos="8778"/>
        </w:tabs>
        <w:rPr>
          <w:rFonts w:asciiTheme="minorHAnsi" w:eastAsiaTheme="minorEastAsia" w:hAnsiTheme="minorHAnsi"/>
          <w:b w:val="0"/>
          <w:noProof/>
          <w:sz w:val="22"/>
        </w:rPr>
      </w:pPr>
      <w:hyperlink w:anchor="_Toc215565722" w:history="1">
        <w:r w:rsidRPr="00087CAA">
          <w:rPr>
            <w:rStyle w:val="Hyperlink"/>
            <w:noProof/>
            <w:lang w:val="de-DE"/>
          </w:rPr>
          <w:t>TÀI LIỆU THAM KHẢO</w:t>
        </w:r>
        <w:r>
          <w:rPr>
            <w:noProof/>
            <w:webHidden/>
          </w:rPr>
          <w:tab/>
        </w:r>
        <w:r>
          <w:rPr>
            <w:noProof/>
            <w:webHidden/>
          </w:rPr>
          <w:fldChar w:fldCharType="begin"/>
        </w:r>
        <w:r>
          <w:rPr>
            <w:noProof/>
            <w:webHidden/>
          </w:rPr>
          <w:instrText xml:space="preserve"> PAGEREF _Toc215565722 \h </w:instrText>
        </w:r>
        <w:r>
          <w:rPr>
            <w:noProof/>
            <w:webHidden/>
          </w:rPr>
        </w:r>
        <w:r>
          <w:rPr>
            <w:noProof/>
            <w:webHidden/>
          </w:rPr>
          <w:fldChar w:fldCharType="separate"/>
        </w:r>
        <w:r>
          <w:rPr>
            <w:noProof/>
            <w:webHidden/>
          </w:rPr>
          <w:t>26</w:t>
        </w:r>
        <w:r>
          <w:rPr>
            <w:noProof/>
            <w:webHidden/>
          </w:rPr>
          <w:fldChar w:fldCharType="end"/>
        </w:r>
      </w:hyperlink>
    </w:p>
    <w:p w14:paraId="01DE5822" w14:textId="2F3A20B4" w:rsidR="005212A0" w:rsidRPr="00F43159" w:rsidRDefault="005212A0" w:rsidP="005212A0">
      <w:pPr>
        <w:spacing w:line="312" w:lineRule="auto"/>
        <w:rPr>
          <w:lang w:val="vi-VN"/>
        </w:rPr>
        <w:sectPr w:rsidR="005212A0" w:rsidRPr="00F43159" w:rsidSect="0036441C">
          <w:headerReference w:type="default" r:id="rId13"/>
          <w:pgSz w:w="11907" w:h="16840" w:code="9"/>
          <w:pgMar w:top="1418" w:right="1134" w:bottom="1418" w:left="1985" w:header="567" w:footer="720" w:gutter="0"/>
          <w:pgNumType w:fmt="lowerRoman" w:start="1"/>
          <w:cols w:space="720"/>
          <w:docGrid w:linePitch="360"/>
        </w:sectPr>
      </w:pPr>
      <w:r w:rsidRPr="00F43159">
        <w:rPr>
          <w:lang w:val="vi-VN"/>
        </w:rPr>
        <w:fldChar w:fldCharType="end"/>
      </w:r>
    </w:p>
    <w:p w14:paraId="49E7AE8C" w14:textId="77777777" w:rsidR="005212A0" w:rsidRPr="00F43159" w:rsidRDefault="005212A0" w:rsidP="005212A0">
      <w:pPr>
        <w:pStyle w:val="Heading1"/>
        <w:rPr>
          <w:noProof/>
          <w:shd w:val="clear" w:color="auto" w:fill="FFFFFF"/>
          <w:lang w:val="vi-VN" w:eastAsia="vi-VN"/>
        </w:rPr>
      </w:pPr>
      <w:bookmarkStart w:id="25" w:name="_Toc102149023"/>
      <w:bookmarkStart w:id="26" w:name="_Toc195124767"/>
      <w:bookmarkStart w:id="27" w:name="_Toc195126068"/>
      <w:bookmarkStart w:id="28" w:name="_Toc195274406"/>
      <w:bookmarkStart w:id="29" w:name="_Toc195274651"/>
      <w:bookmarkStart w:id="30" w:name="_Toc195334347"/>
      <w:bookmarkStart w:id="31" w:name="_Toc195362547"/>
      <w:bookmarkStart w:id="32" w:name="_Toc196145327"/>
      <w:bookmarkStart w:id="33" w:name="_Toc196230940"/>
      <w:bookmarkStart w:id="34" w:name="_Toc212482234"/>
      <w:bookmarkStart w:id="35" w:name="_Toc212542316"/>
      <w:bookmarkStart w:id="36" w:name="_Toc215565685"/>
      <w:r w:rsidRPr="00F43159">
        <w:rPr>
          <w:noProof/>
          <w:shd w:val="clear" w:color="auto" w:fill="FFFFFF"/>
          <w:lang w:val="vi-VN" w:eastAsia="vi-VN"/>
        </w:rPr>
        <w:lastRenderedPageBreak/>
        <w:t>DANH MỤC CÁC TỪ VIẾT TẮT</w:t>
      </w:r>
      <w:bookmarkEnd w:id="25"/>
      <w:bookmarkEnd w:id="26"/>
      <w:bookmarkEnd w:id="27"/>
      <w:bookmarkEnd w:id="28"/>
      <w:bookmarkEnd w:id="29"/>
      <w:bookmarkEnd w:id="30"/>
      <w:bookmarkEnd w:id="31"/>
      <w:bookmarkEnd w:id="32"/>
      <w:bookmarkEnd w:id="33"/>
      <w:bookmarkEnd w:id="34"/>
      <w:bookmarkEnd w:id="35"/>
      <w:bookmarkEnd w:id="36"/>
    </w:p>
    <w:tbl>
      <w:tblPr>
        <w:tblW w:w="6420" w:type="dxa"/>
        <w:jc w:val="center"/>
        <w:tblLook w:val="04A0" w:firstRow="1" w:lastRow="0" w:firstColumn="1" w:lastColumn="0" w:noHBand="0" w:noVBand="1"/>
      </w:tblPr>
      <w:tblGrid>
        <w:gridCol w:w="1640"/>
        <w:gridCol w:w="4780"/>
      </w:tblGrid>
      <w:tr w:rsidR="005212A0" w:rsidRPr="005212A0" w14:paraId="40F6299D" w14:textId="77777777" w:rsidTr="005212A0">
        <w:trPr>
          <w:trHeight w:val="336"/>
          <w:jc w:val="center"/>
        </w:trPr>
        <w:tc>
          <w:tcPr>
            <w:tcW w:w="1640" w:type="dxa"/>
            <w:tcBorders>
              <w:top w:val="single" w:sz="4" w:space="0" w:color="auto"/>
              <w:left w:val="single" w:sz="4" w:space="0" w:color="auto"/>
              <w:bottom w:val="single" w:sz="4" w:space="0" w:color="auto"/>
              <w:right w:val="single" w:sz="4" w:space="0" w:color="auto"/>
            </w:tcBorders>
            <w:noWrap/>
            <w:hideMark/>
          </w:tcPr>
          <w:p w14:paraId="0A127D32" w14:textId="77777777" w:rsidR="005212A0" w:rsidRPr="005212A0" w:rsidRDefault="005212A0" w:rsidP="005212A0">
            <w:pPr>
              <w:ind w:firstLine="0"/>
              <w:jc w:val="left"/>
              <w:rPr>
                <w:b/>
                <w:bCs/>
                <w:color w:val="000000"/>
                <w:szCs w:val="26"/>
              </w:rPr>
            </w:pPr>
            <w:r w:rsidRPr="005212A0">
              <w:rPr>
                <w:b/>
                <w:bCs/>
                <w:color w:val="000000"/>
                <w:szCs w:val="26"/>
              </w:rPr>
              <w:t>Từ viết tắt</w:t>
            </w:r>
          </w:p>
        </w:tc>
        <w:tc>
          <w:tcPr>
            <w:tcW w:w="4780" w:type="dxa"/>
            <w:tcBorders>
              <w:top w:val="single" w:sz="4" w:space="0" w:color="auto"/>
              <w:left w:val="nil"/>
              <w:bottom w:val="single" w:sz="4" w:space="0" w:color="auto"/>
              <w:right w:val="single" w:sz="4" w:space="0" w:color="auto"/>
            </w:tcBorders>
            <w:noWrap/>
            <w:hideMark/>
          </w:tcPr>
          <w:p w14:paraId="02599001" w14:textId="77777777" w:rsidR="005212A0" w:rsidRPr="005212A0" w:rsidRDefault="005212A0" w:rsidP="005212A0">
            <w:pPr>
              <w:ind w:firstLine="0"/>
              <w:jc w:val="left"/>
              <w:rPr>
                <w:b/>
                <w:bCs/>
                <w:color w:val="000000"/>
                <w:szCs w:val="26"/>
              </w:rPr>
            </w:pPr>
            <w:r w:rsidRPr="005212A0">
              <w:rPr>
                <w:b/>
                <w:bCs/>
                <w:color w:val="000000"/>
                <w:szCs w:val="26"/>
              </w:rPr>
              <w:t>Giải nghĩa đầy đủ</w:t>
            </w:r>
          </w:p>
        </w:tc>
      </w:tr>
      <w:tr w:rsidR="005212A0" w:rsidRPr="005212A0" w14:paraId="756E8C7C"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3EA74F2B" w14:textId="77777777" w:rsidR="005212A0" w:rsidRPr="005212A0" w:rsidRDefault="005212A0" w:rsidP="005212A0">
            <w:pPr>
              <w:ind w:firstLine="0"/>
              <w:jc w:val="left"/>
              <w:rPr>
                <w:color w:val="000000"/>
                <w:szCs w:val="26"/>
              </w:rPr>
            </w:pPr>
            <w:r w:rsidRPr="005212A0">
              <w:rPr>
                <w:color w:val="000000"/>
                <w:szCs w:val="26"/>
              </w:rPr>
              <w:t>CCCD</w:t>
            </w:r>
          </w:p>
        </w:tc>
        <w:tc>
          <w:tcPr>
            <w:tcW w:w="4780" w:type="dxa"/>
            <w:tcBorders>
              <w:top w:val="nil"/>
              <w:left w:val="nil"/>
              <w:bottom w:val="single" w:sz="4" w:space="0" w:color="auto"/>
              <w:right w:val="single" w:sz="4" w:space="0" w:color="auto"/>
            </w:tcBorders>
            <w:noWrap/>
            <w:hideMark/>
          </w:tcPr>
          <w:p w14:paraId="3394FB04" w14:textId="77777777" w:rsidR="005212A0" w:rsidRPr="005212A0" w:rsidRDefault="005212A0" w:rsidP="005212A0">
            <w:pPr>
              <w:ind w:firstLine="0"/>
              <w:jc w:val="left"/>
              <w:rPr>
                <w:color w:val="000000"/>
                <w:szCs w:val="26"/>
              </w:rPr>
            </w:pPr>
            <w:r w:rsidRPr="005212A0">
              <w:rPr>
                <w:color w:val="000000"/>
                <w:szCs w:val="26"/>
              </w:rPr>
              <w:t>Căn cước công dân</w:t>
            </w:r>
          </w:p>
        </w:tc>
      </w:tr>
      <w:tr w:rsidR="005212A0" w:rsidRPr="005212A0" w14:paraId="1835B3EF"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2D106E8E" w14:textId="77777777" w:rsidR="005212A0" w:rsidRPr="005212A0" w:rsidRDefault="005212A0" w:rsidP="005212A0">
            <w:pPr>
              <w:ind w:firstLine="0"/>
              <w:jc w:val="left"/>
              <w:rPr>
                <w:color w:val="000000"/>
                <w:szCs w:val="26"/>
              </w:rPr>
            </w:pPr>
            <w:r w:rsidRPr="005212A0">
              <w:rPr>
                <w:color w:val="000000"/>
                <w:szCs w:val="26"/>
              </w:rPr>
              <w:t>CIC</w:t>
            </w:r>
          </w:p>
        </w:tc>
        <w:tc>
          <w:tcPr>
            <w:tcW w:w="4780" w:type="dxa"/>
            <w:tcBorders>
              <w:top w:val="nil"/>
              <w:left w:val="nil"/>
              <w:bottom w:val="single" w:sz="4" w:space="0" w:color="auto"/>
              <w:right w:val="single" w:sz="4" w:space="0" w:color="auto"/>
            </w:tcBorders>
            <w:hideMark/>
          </w:tcPr>
          <w:p w14:paraId="6A6DFAA6" w14:textId="77777777" w:rsidR="005212A0" w:rsidRPr="005212A0" w:rsidRDefault="005212A0" w:rsidP="005212A0">
            <w:pPr>
              <w:ind w:firstLine="0"/>
              <w:jc w:val="left"/>
              <w:rPr>
                <w:color w:val="000000"/>
                <w:szCs w:val="26"/>
              </w:rPr>
            </w:pPr>
            <w:r w:rsidRPr="005212A0">
              <w:rPr>
                <w:color w:val="000000"/>
                <w:szCs w:val="26"/>
              </w:rPr>
              <w:t>Trung tâm thông tin tín dụng</w:t>
            </w:r>
          </w:p>
        </w:tc>
      </w:tr>
      <w:tr w:rsidR="005212A0" w:rsidRPr="005212A0" w14:paraId="3A7F3BFE"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5F449471" w14:textId="77777777" w:rsidR="005212A0" w:rsidRPr="005212A0" w:rsidRDefault="005212A0" w:rsidP="005212A0">
            <w:pPr>
              <w:ind w:firstLine="0"/>
              <w:jc w:val="left"/>
              <w:rPr>
                <w:color w:val="000000"/>
                <w:szCs w:val="26"/>
              </w:rPr>
            </w:pPr>
            <w:r w:rsidRPr="005212A0">
              <w:rPr>
                <w:color w:val="000000"/>
                <w:szCs w:val="26"/>
              </w:rPr>
              <w:t>EAD</w:t>
            </w:r>
          </w:p>
        </w:tc>
        <w:tc>
          <w:tcPr>
            <w:tcW w:w="4780" w:type="dxa"/>
            <w:tcBorders>
              <w:top w:val="nil"/>
              <w:left w:val="nil"/>
              <w:bottom w:val="single" w:sz="4" w:space="0" w:color="auto"/>
              <w:right w:val="single" w:sz="4" w:space="0" w:color="auto"/>
            </w:tcBorders>
            <w:hideMark/>
          </w:tcPr>
          <w:p w14:paraId="64FF8ADD" w14:textId="77777777" w:rsidR="005212A0" w:rsidRPr="005212A0" w:rsidRDefault="005212A0" w:rsidP="005212A0">
            <w:pPr>
              <w:ind w:firstLine="0"/>
              <w:jc w:val="left"/>
              <w:rPr>
                <w:color w:val="000000"/>
                <w:szCs w:val="26"/>
              </w:rPr>
            </w:pPr>
            <w:r w:rsidRPr="005212A0">
              <w:rPr>
                <w:color w:val="000000"/>
                <w:szCs w:val="26"/>
              </w:rPr>
              <w:t>Dư nợ có rủi ro tại thời điểm vỡ nợ</w:t>
            </w:r>
          </w:p>
        </w:tc>
      </w:tr>
      <w:tr w:rsidR="005212A0" w:rsidRPr="005212A0" w14:paraId="222F59E1"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3E2D54D8" w14:textId="77777777" w:rsidR="005212A0" w:rsidRPr="005212A0" w:rsidRDefault="005212A0" w:rsidP="005212A0">
            <w:pPr>
              <w:ind w:firstLine="0"/>
              <w:jc w:val="left"/>
              <w:rPr>
                <w:color w:val="000000"/>
                <w:szCs w:val="26"/>
              </w:rPr>
            </w:pPr>
            <w:r w:rsidRPr="005212A0">
              <w:rPr>
                <w:color w:val="000000"/>
                <w:szCs w:val="26"/>
              </w:rPr>
              <w:t>EWS</w:t>
            </w:r>
          </w:p>
        </w:tc>
        <w:tc>
          <w:tcPr>
            <w:tcW w:w="4780" w:type="dxa"/>
            <w:tcBorders>
              <w:top w:val="nil"/>
              <w:left w:val="nil"/>
              <w:bottom w:val="single" w:sz="4" w:space="0" w:color="auto"/>
              <w:right w:val="single" w:sz="4" w:space="0" w:color="auto"/>
            </w:tcBorders>
            <w:hideMark/>
          </w:tcPr>
          <w:p w14:paraId="6C1CA694" w14:textId="77777777" w:rsidR="005212A0" w:rsidRPr="005212A0" w:rsidRDefault="005212A0" w:rsidP="005212A0">
            <w:pPr>
              <w:ind w:firstLine="0"/>
              <w:jc w:val="left"/>
              <w:rPr>
                <w:color w:val="000000"/>
                <w:szCs w:val="26"/>
              </w:rPr>
            </w:pPr>
            <w:r w:rsidRPr="005212A0">
              <w:rPr>
                <w:color w:val="000000"/>
                <w:szCs w:val="26"/>
              </w:rPr>
              <w:t xml:space="preserve">Hệ thống cảnh báo sớm rủi ro </w:t>
            </w:r>
          </w:p>
        </w:tc>
      </w:tr>
      <w:tr w:rsidR="005212A0" w:rsidRPr="005212A0" w14:paraId="0AB9DB30"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0D97C59D" w14:textId="77777777" w:rsidR="005212A0" w:rsidRPr="005212A0" w:rsidRDefault="005212A0" w:rsidP="005212A0">
            <w:pPr>
              <w:ind w:firstLine="0"/>
              <w:jc w:val="left"/>
              <w:rPr>
                <w:color w:val="000000"/>
                <w:szCs w:val="26"/>
              </w:rPr>
            </w:pPr>
            <w:r w:rsidRPr="005212A0">
              <w:rPr>
                <w:color w:val="000000"/>
                <w:szCs w:val="26"/>
              </w:rPr>
              <w:t>GTCG</w:t>
            </w:r>
          </w:p>
        </w:tc>
        <w:tc>
          <w:tcPr>
            <w:tcW w:w="4780" w:type="dxa"/>
            <w:tcBorders>
              <w:top w:val="nil"/>
              <w:left w:val="nil"/>
              <w:bottom w:val="single" w:sz="4" w:space="0" w:color="auto"/>
              <w:right w:val="single" w:sz="4" w:space="0" w:color="auto"/>
            </w:tcBorders>
            <w:hideMark/>
          </w:tcPr>
          <w:p w14:paraId="1284C658" w14:textId="77777777" w:rsidR="005212A0" w:rsidRPr="005212A0" w:rsidRDefault="005212A0" w:rsidP="005212A0">
            <w:pPr>
              <w:ind w:firstLine="0"/>
              <w:jc w:val="left"/>
              <w:rPr>
                <w:color w:val="000000"/>
                <w:szCs w:val="26"/>
              </w:rPr>
            </w:pPr>
            <w:r w:rsidRPr="005212A0">
              <w:rPr>
                <w:color w:val="000000"/>
                <w:szCs w:val="26"/>
              </w:rPr>
              <w:t>Giấy tờ có giá</w:t>
            </w:r>
          </w:p>
        </w:tc>
      </w:tr>
      <w:tr w:rsidR="005212A0" w:rsidRPr="005212A0" w14:paraId="5D261D2F"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171A8347" w14:textId="77777777" w:rsidR="005212A0" w:rsidRPr="005212A0" w:rsidRDefault="005212A0" w:rsidP="005212A0">
            <w:pPr>
              <w:ind w:firstLine="0"/>
              <w:jc w:val="left"/>
              <w:rPr>
                <w:color w:val="000000"/>
                <w:szCs w:val="26"/>
              </w:rPr>
            </w:pPr>
            <w:r w:rsidRPr="005212A0">
              <w:rPr>
                <w:color w:val="000000"/>
                <w:szCs w:val="26"/>
              </w:rPr>
              <w:t>KHCN</w:t>
            </w:r>
          </w:p>
        </w:tc>
        <w:tc>
          <w:tcPr>
            <w:tcW w:w="4780" w:type="dxa"/>
            <w:tcBorders>
              <w:top w:val="nil"/>
              <w:left w:val="nil"/>
              <w:bottom w:val="single" w:sz="4" w:space="0" w:color="auto"/>
              <w:right w:val="single" w:sz="4" w:space="0" w:color="auto"/>
            </w:tcBorders>
            <w:hideMark/>
          </w:tcPr>
          <w:p w14:paraId="6F2AEF2A" w14:textId="77777777" w:rsidR="005212A0" w:rsidRPr="005212A0" w:rsidRDefault="005212A0" w:rsidP="005212A0">
            <w:pPr>
              <w:ind w:firstLine="0"/>
              <w:jc w:val="left"/>
              <w:rPr>
                <w:color w:val="000000"/>
                <w:szCs w:val="26"/>
              </w:rPr>
            </w:pPr>
            <w:r w:rsidRPr="005212A0">
              <w:rPr>
                <w:color w:val="000000"/>
                <w:szCs w:val="26"/>
              </w:rPr>
              <w:t>Khách hàng cá nhân</w:t>
            </w:r>
          </w:p>
        </w:tc>
      </w:tr>
      <w:tr w:rsidR="005212A0" w:rsidRPr="005212A0" w14:paraId="3775843D"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1A3A88E4" w14:textId="77777777" w:rsidR="005212A0" w:rsidRPr="005212A0" w:rsidRDefault="005212A0" w:rsidP="005212A0">
            <w:pPr>
              <w:ind w:firstLine="0"/>
              <w:jc w:val="left"/>
              <w:rPr>
                <w:color w:val="000000"/>
                <w:szCs w:val="26"/>
              </w:rPr>
            </w:pPr>
            <w:r w:rsidRPr="005212A0">
              <w:rPr>
                <w:color w:val="000000"/>
                <w:szCs w:val="26"/>
              </w:rPr>
              <w:t>LGD</w:t>
            </w:r>
          </w:p>
        </w:tc>
        <w:tc>
          <w:tcPr>
            <w:tcW w:w="4780" w:type="dxa"/>
            <w:tcBorders>
              <w:top w:val="nil"/>
              <w:left w:val="nil"/>
              <w:bottom w:val="single" w:sz="4" w:space="0" w:color="auto"/>
              <w:right w:val="single" w:sz="4" w:space="0" w:color="auto"/>
            </w:tcBorders>
            <w:hideMark/>
          </w:tcPr>
          <w:p w14:paraId="52A24D1F" w14:textId="77777777" w:rsidR="005212A0" w:rsidRPr="005212A0" w:rsidRDefault="005212A0" w:rsidP="005212A0">
            <w:pPr>
              <w:ind w:firstLine="0"/>
              <w:jc w:val="left"/>
              <w:rPr>
                <w:color w:val="000000"/>
                <w:szCs w:val="26"/>
              </w:rPr>
            </w:pPr>
            <w:r w:rsidRPr="005212A0">
              <w:rPr>
                <w:color w:val="000000"/>
                <w:szCs w:val="26"/>
              </w:rPr>
              <w:t>Tổn thất khi vỡ nợ</w:t>
            </w:r>
          </w:p>
        </w:tc>
      </w:tr>
      <w:tr w:rsidR="005212A0" w:rsidRPr="005212A0" w14:paraId="7D05A4F4"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325EFA2B" w14:textId="77777777" w:rsidR="005212A0" w:rsidRPr="005212A0" w:rsidRDefault="005212A0" w:rsidP="005212A0">
            <w:pPr>
              <w:ind w:firstLine="0"/>
              <w:jc w:val="left"/>
              <w:rPr>
                <w:color w:val="000000"/>
                <w:szCs w:val="26"/>
              </w:rPr>
            </w:pPr>
            <w:r w:rsidRPr="005212A0">
              <w:rPr>
                <w:color w:val="000000"/>
                <w:szCs w:val="26"/>
              </w:rPr>
              <w:t>PD</w:t>
            </w:r>
          </w:p>
        </w:tc>
        <w:tc>
          <w:tcPr>
            <w:tcW w:w="4780" w:type="dxa"/>
            <w:tcBorders>
              <w:top w:val="nil"/>
              <w:left w:val="nil"/>
              <w:bottom w:val="single" w:sz="4" w:space="0" w:color="auto"/>
              <w:right w:val="single" w:sz="4" w:space="0" w:color="auto"/>
            </w:tcBorders>
            <w:hideMark/>
          </w:tcPr>
          <w:p w14:paraId="00B00D94" w14:textId="77777777" w:rsidR="005212A0" w:rsidRPr="005212A0" w:rsidRDefault="005212A0" w:rsidP="005212A0">
            <w:pPr>
              <w:ind w:firstLine="0"/>
              <w:jc w:val="left"/>
              <w:rPr>
                <w:color w:val="000000"/>
                <w:szCs w:val="26"/>
              </w:rPr>
            </w:pPr>
            <w:r w:rsidRPr="005212A0">
              <w:rPr>
                <w:color w:val="000000"/>
                <w:szCs w:val="26"/>
              </w:rPr>
              <w:t>Xác suất vỡ nợ</w:t>
            </w:r>
          </w:p>
        </w:tc>
      </w:tr>
      <w:tr w:rsidR="005212A0" w:rsidRPr="005212A0" w14:paraId="0A4207C4"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5C961BB4" w14:textId="77777777" w:rsidR="005212A0" w:rsidRPr="005212A0" w:rsidRDefault="005212A0" w:rsidP="005212A0">
            <w:pPr>
              <w:ind w:firstLine="0"/>
              <w:jc w:val="left"/>
              <w:rPr>
                <w:color w:val="000000"/>
                <w:szCs w:val="26"/>
              </w:rPr>
            </w:pPr>
            <w:r w:rsidRPr="005212A0">
              <w:rPr>
                <w:color w:val="000000"/>
                <w:szCs w:val="26"/>
              </w:rPr>
              <w:t>RLOS</w:t>
            </w:r>
          </w:p>
        </w:tc>
        <w:tc>
          <w:tcPr>
            <w:tcW w:w="4780" w:type="dxa"/>
            <w:tcBorders>
              <w:top w:val="nil"/>
              <w:left w:val="nil"/>
              <w:bottom w:val="single" w:sz="4" w:space="0" w:color="auto"/>
              <w:right w:val="single" w:sz="4" w:space="0" w:color="auto"/>
            </w:tcBorders>
            <w:hideMark/>
          </w:tcPr>
          <w:p w14:paraId="05B19F89" w14:textId="77777777" w:rsidR="005212A0" w:rsidRPr="005212A0" w:rsidRDefault="005212A0" w:rsidP="005212A0">
            <w:pPr>
              <w:ind w:firstLine="0"/>
              <w:jc w:val="left"/>
              <w:rPr>
                <w:color w:val="000000"/>
                <w:szCs w:val="26"/>
              </w:rPr>
            </w:pPr>
            <w:r w:rsidRPr="005212A0">
              <w:rPr>
                <w:color w:val="000000"/>
                <w:szCs w:val="26"/>
              </w:rPr>
              <w:t xml:space="preserve">Hệ thống khởi tạo khoản vay bán lẻ </w:t>
            </w:r>
          </w:p>
        </w:tc>
      </w:tr>
      <w:tr w:rsidR="005212A0" w:rsidRPr="005212A0" w14:paraId="3CE13495"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22309823" w14:textId="77777777" w:rsidR="005212A0" w:rsidRPr="005212A0" w:rsidRDefault="005212A0" w:rsidP="005212A0">
            <w:pPr>
              <w:ind w:firstLine="0"/>
              <w:jc w:val="left"/>
              <w:rPr>
                <w:color w:val="000000"/>
                <w:szCs w:val="26"/>
              </w:rPr>
            </w:pPr>
            <w:r w:rsidRPr="005212A0">
              <w:rPr>
                <w:color w:val="000000"/>
                <w:szCs w:val="26"/>
              </w:rPr>
              <w:t>TMCP</w:t>
            </w:r>
          </w:p>
        </w:tc>
        <w:tc>
          <w:tcPr>
            <w:tcW w:w="4780" w:type="dxa"/>
            <w:tcBorders>
              <w:top w:val="nil"/>
              <w:left w:val="nil"/>
              <w:bottom w:val="single" w:sz="4" w:space="0" w:color="auto"/>
              <w:right w:val="single" w:sz="4" w:space="0" w:color="auto"/>
            </w:tcBorders>
            <w:hideMark/>
          </w:tcPr>
          <w:p w14:paraId="3D493774" w14:textId="77777777" w:rsidR="005212A0" w:rsidRPr="005212A0" w:rsidRDefault="005212A0" w:rsidP="005212A0">
            <w:pPr>
              <w:ind w:firstLine="0"/>
              <w:jc w:val="left"/>
              <w:rPr>
                <w:color w:val="000000"/>
                <w:szCs w:val="26"/>
              </w:rPr>
            </w:pPr>
            <w:r w:rsidRPr="005212A0">
              <w:rPr>
                <w:color w:val="000000"/>
                <w:szCs w:val="26"/>
              </w:rPr>
              <w:t>Thương mại cổ phần</w:t>
            </w:r>
          </w:p>
        </w:tc>
      </w:tr>
      <w:tr w:rsidR="005212A0" w:rsidRPr="005212A0" w14:paraId="24DE6004" w14:textId="77777777" w:rsidTr="005212A0">
        <w:trPr>
          <w:trHeight w:val="672"/>
          <w:jc w:val="center"/>
        </w:trPr>
        <w:tc>
          <w:tcPr>
            <w:tcW w:w="1640" w:type="dxa"/>
            <w:tcBorders>
              <w:top w:val="nil"/>
              <w:left w:val="single" w:sz="4" w:space="0" w:color="auto"/>
              <w:bottom w:val="single" w:sz="4" w:space="0" w:color="auto"/>
              <w:right w:val="single" w:sz="4" w:space="0" w:color="auto"/>
            </w:tcBorders>
            <w:noWrap/>
            <w:hideMark/>
          </w:tcPr>
          <w:p w14:paraId="26AB10FF" w14:textId="77777777" w:rsidR="005212A0" w:rsidRPr="005212A0" w:rsidRDefault="005212A0" w:rsidP="005212A0">
            <w:pPr>
              <w:ind w:firstLine="0"/>
              <w:jc w:val="left"/>
              <w:rPr>
                <w:color w:val="000000"/>
                <w:szCs w:val="26"/>
              </w:rPr>
            </w:pPr>
            <w:r w:rsidRPr="005212A0">
              <w:rPr>
                <w:color w:val="000000"/>
                <w:szCs w:val="26"/>
              </w:rPr>
              <w:t>Vietcombank</w:t>
            </w:r>
          </w:p>
        </w:tc>
        <w:tc>
          <w:tcPr>
            <w:tcW w:w="4780" w:type="dxa"/>
            <w:tcBorders>
              <w:top w:val="nil"/>
              <w:left w:val="nil"/>
              <w:bottom w:val="single" w:sz="4" w:space="0" w:color="auto"/>
              <w:right w:val="single" w:sz="4" w:space="0" w:color="auto"/>
            </w:tcBorders>
            <w:hideMark/>
          </w:tcPr>
          <w:p w14:paraId="0BB7CA73" w14:textId="77777777" w:rsidR="005212A0" w:rsidRPr="005212A0" w:rsidRDefault="005212A0" w:rsidP="005212A0">
            <w:pPr>
              <w:ind w:firstLine="0"/>
              <w:jc w:val="left"/>
              <w:rPr>
                <w:color w:val="000000"/>
                <w:szCs w:val="26"/>
              </w:rPr>
            </w:pPr>
            <w:r w:rsidRPr="005212A0">
              <w:rPr>
                <w:color w:val="000000"/>
                <w:szCs w:val="26"/>
              </w:rPr>
              <w:t>Ngân hàng thương mại cổ phần Ngoại thương Việt Nam</w:t>
            </w:r>
          </w:p>
        </w:tc>
      </w:tr>
    </w:tbl>
    <w:p w14:paraId="64343FF7" w14:textId="77777777" w:rsidR="005212A0" w:rsidRPr="00F43159" w:rsidRDefault="005212A0" w:rsidP="005212A0">
      <w:pPr>
        <w:rPr>
          <w:lang w:eastAsia="vi-VN"/>
        </w:rPr>
      </w:pPr>
    </w:p>
    <w:p w14:paraId="4386DF84" w14:textId="77777777" w:rsidR="005212A0" w:rsidRPr="00F43159" w:rsidRDefault="005212A0" w:rsidP="005212A0">
      <w:pPr>
        <w:rPr>
          <w:lang w:val="vi-VN" w:eastAsia="vi-VN"/>
        </w:rPr>
      </w:pPr>
    </w:p>
    <w:p w14:paraId="28399D4D" w14:textId="77777777" w:rsidR="005212A0" w:rsidRPr="00F43159" w:rsidRDefault="005212A0" w:rsidP="005212A0">
      <w:pPr>
        <w:rPr>
          <w:lang w:val="vi-VN" w:eastAsia="vi-VN"/>
        </w:rPr>
      </w:pPr>
    </w:p>
    <w:p w14:paraId="45545E5A" w14:textId="77777777" w:rsidR="005212A0" w:rsidRPr="00F43159" w:rsidRDefault="005212A0" w:rsidP="005212A0">
      <w:pPr>
        <w:pStyle w:val="Heading1"/>
        <w:rPr>
          <w:lang w:val="vi-VN"/>
        </w:rPr>
        <w:sectPr w:rsidR="005212A0" w:rsidRPr="00F43159" w:rsidSect="00EA5773">
          <w:pgSz w:w="11907" w:h="16840" w:code="9"/>
          <w:pgMar w:top="1418" w:right="1134" w:bottom="1418" w:left="1985" w:header="720" w:footer="720" w:gutter="0"/>
          <w:pgNumType w:fmt="lowerRoman"/>
          <w:cols w:space="720"/>
          <w:docGrid w:linePitch="360"/>
        </w:sectPr>
      </w:pPr>
    </w:p>
    <w:p w14:paraId="50B47232" w14:textId="77777777" w:rsidR="005212A0" w:rsidRPr="00F43159" w:rsidRDefault="005212A0" w:rsidP="005212A0">
      <w:pPr>
        <w:pStyle w:val="Heading1"/>
        <w:rPr>
          <w:noProof/>
          <w:shd w:val="clear" w:color="auto" w:fill="FFFFFF"/>
          <w:lang w:val="vi-VN" w:eastAsia="vi-VN"/>
        </w:rPr>
      </w:pPr>
      <w:bookmarkStart w:id="37" w:name="_Toc195124768"/>
      <w:bookmarkStart w:id="38" w:name="_Toc195126069"/>
      <w:bookmarkStart w:id="39" w:name="_Toc195274407"/>
      <w:bookmarkStart w:id="40" w:name="_Toc195274652"/>
      <w:bookmarkStart w:id="41" w:name="_Toc195334348"/>
      <w:bookmarkStart w:id="42" w:name="_Toc195362548"/>
      <w:bookmarkStart w:id="43" w:name="_Toc196145328"/>
      <w:bookmarkStart w:id="44" w:name="_Toc196230941"/>
      <w:bookmarkStart w:id="45" w:name="_Toc212482235"/>
      <w:bookmarkStart w:id="46" w:name="_Toc212542317"/>
      <w:bookmarkStart w:id="47" w:name="_Toc215565686"/>
      <w:r w:rsidRPr="00F43159">
        <w:rPr>
          <w:noProof/>
          <w:shd w:val="clear" w:color="auto" w:fill="FFFFFF"/>
          <w:lang w:val="vi-VN" w:eastAsia="vi-VN"/>
        </w:rPr>
        <w:lastRenderedPageBreak/>
        <w:t>DANH SÁCH CÁC BẢNG</w:t>
      </w:r>
      <w:bookmarkEnd w:id="37"/>
      <w:bookmarkEnd w:id="38"/>
      <w:r w:rsidRPr="00F43159">
        <w:rPr>
          <w:noProof/>
          <w:shd w:val="clear" w:color="auto" w:fill="FFFFFF"/>
          <w:lang w:val="vi-VN" w:eastAsia="vi-VN"/>
        </w:rPr>
        <w:t>, HÌNH</w:t>
      </w:r>
      <w:bookmarkEnd w:id="39"/>
      <w:bookmarkEnd w:id="40"/>
      <w:bookmarkEnd w:id="41"/>
      <w:bookmarkEnd w:id="42"/>
      <w:bookmarkEnd w:id="43"/>
      <w:bookmarkEnd w:id="44"/>
      <w:bookmarkEnd w:id="45"/>
      <w:bookmarkEnd w:id="46"/>
      <w:bookmarkEnd w:id="47"/>
    </w:p>
    <w:p w14:paraId="358DB74A" w14:textId="77777777" w:rsidR="005212A0" w:rsidRPr="00F43159" w:rsidRDefault="005212A0" w:rsidP="005212A0">
      <w:pPr>
        <w:rPr>
          <w:lang w:val="vi-VN" w:eastAsia="vi-VN"/>
        </w:rPr>
      </w:pPr>
    </w:p>
    <w:p w14:paraId="18BD6488" w14:textId="77777777" w:rsidR="005212A0" w:rsidRPr="00F43159" w:rsidRDefault="005212A0" w:rsidP="005212A0">
      <w:pPr>
        <w:ind w:left="1134" w:hanging="1134"/>
        <w:rPr>
          <w:b/>
          <w:u w:val="single"/>
          <w:lang w:val="vi-VN" w:eastAsia="vi-VN"/>
        </w:rPr>
      </w:pPr>
      <w:r w:rsidRPr="00F43159">
        <w:rPr>
          <w:b/>
          <w:u w:val="single"/>
          <w:lang w:val="vi-VN" w:eastAsia="vi-VN"/>
        </w:rPr>
        <w:t>Bảng</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t xml:space="preserve"> </w:t>
      </w:r>
      <w:r w:rsidRPr="00F43159">
        <w:rPr>
          <w:b/>
          <w:u w:val="single"/>
          <w:lang w:val="vi-VN" w:eastAsia="vi-VN"/>
        </w:rPr>
        <w:t>Trang</w:t>
      </w:r>
    </w:p>
    <w:p w14:paraId="34C6764C" w14:textId="1C1AD50A" w:rsidR="005212A0" w:rsidRPr="00F43159" w:rsidRDefault="005212A0" w:rsidP="005212A0">
      <w:pPr>
        <w:pStyle w:val="TableofFigures"/>
        <w:tabs>
          <w:tab w:val="right" w:leader="dot" w:pos="8778"/>
        </w:tabs>
        <w:ind w:left="1134" w:hanging="1134"/>
        <w:rPr>
          <w:lang w:val="vi-VN"/>
        </w:rPr>
      </w:pPr>
      <w:r w:rsidRPr="00F43159">
        <w:rPr>
          <w:lang w:val="vi-VN"/>
        </w:rPr>
        <w:fldChar w:fldCharType="begin"/>
      </w:r>
      <w:r w:rsidRPr="00F43159">
        <w:rPr>
          <w:lang w:val="vi-VN"/>
        </w:rPr>
        <w:instrText xml:space="preserve"> TOC \h \z \c "Bảng 1." </w:instrText>
      </w:r>
      <w:r w:rsidRPr="00F43159">
        <w:rPr>
          <w:lang w:val="vi-VN"/>
        </w:rPr>
        <w:fldChar w:fldCharType="separate"/>
      </w:r>
      <w:hyperlink w:anchor="_Toc215565908" w:history="1">
        <w:r w:rsidRPr="00A53633">
          <w:rPr>
            <w:rStyle w:val="Hyperlink"/>
            <w:noProof/>
            <w:lang w:val="pt-BR"/>
          </w:rPr>
          <w:t>Bảng 1.1. Kết quả hoạt động kinh doanh chung của Vietcombank giai đoạn 2021 – tháng 9/2025</w:t>
        </w:r>
        <w:r>
          <w:rPr>
            <w:noProof/>
            <w:webHidden/>
          </w:rPr>
          <w:tab/>
        </w:r>
        <w:r>
          <w:rPr>
            <w:noProof/>
            <w:webHidden/>
          </w:rPr>
          <w:fldChar w:fldCharType="begin"/>
        </w:r>
        <w:r>
          <w:rPr>
            <w:noProof/>
            <w:webHidden/>
          </w:rPr>
          <w:instrText xml:space="preserve"> PAGEREF _Toc215565908 \h </w:instrText>
        </w:r>
        <w:r>
          <w:rPr>
            <w:noProof/>
            <w:webHidden/>
          </w:rPr>
        </w:r>
        <w:r>
          <w:rPr>
            <w:noProof/>
            <w:webHidden/>
          </w:rPr>
          <w:fldChar w:fldCharType="separate"/>
        </w:r>
        <w:r>
          <w:rPr>
            <w:noProof/>
            <w:webHidden/>
          </w:rPr>
          <w:t>6</w:t>
        </w:r>
        <w:r>
          <w:rPr>
            <w:noProof/>
            <w:webHidden/>
          </w:rPr>
          <w:fldChar w:fldCharType="end"/>
        </w:r>
      </w:hyperlink>
      <w:r w:rsidRPr="00F43159">
        <w:rPr>
          <w:lang w:val="vi-VN"/>
        </w:rPr>
        <w:fldChar w:fldCharType="end"/>
      </w:r>
    </w:p>
    <w:p w14:paraId="7408F7B9" w14:textId="3BB82020"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r w:rsidRPr="00F43159">
        <w:rPr>
          <w:lang w:val="vi-VN"/>
        </w:rPr>
        <w:fldChar w:fldCharType="begin"/>
      </w:r>
      <w:r w:rsidRPr="00F43159">
        <w:rPr>
          <w:lang w:val="vi-VN"/>
        </w:rPr>
        <w:instrText xml:space="preserve"> TOC \h \z \c "Bảng 2." </w:instrText>
      </w:r>
      <w:r w:rsidRPr="00F43159">
        <w:rPr>
          <w:lang w:val="vi-VN"/>
        </w:rPr>
        <w:fldChar w:fldCharType="separate"/>
      </w:r>
      <w:hyperlink w:anchor="_Toc215565910" w:history="1">
        <w:r w:rsidRPr="00234A64">
          <w:rPr>
            <w:rStyle w:val="Hyperlink"/>
            <w:noProof/>
            <w:lang w:val="pt-BR"/>
          </w:rPr>
          <w:t>Bảng 2.1. Các công cụ thẩm định cho vay KHCN tại Vietcombank</w:t>
        </w:r>
        <w:r>
          <w:rPr>
            <w:noProof/>
            <w:webHidden/>
          </w:rPr>
          <w:tab/>
        </w:r>
        <w:r>
          <w:rPr>
            <w:noProof/>
            <w:webHidden/>
          </w:rPr>
          <w:fldChar w:fldCharType="begin"/>
        </w:r>
        <w:r>
          <w:rPr>
            <w:noProof/>
            <w:webHidden/>
          </w:rPr>
          <w:instrText xml:space="preserve"> PAGEREF _Toc215565910 \h </w:instrText>
        </w:r>
        <w:r>
          <w:rPr>
            <w:noProof/>
            <w:webHidden/>
          </w:rPr>
        </w:r>
        <w:r>
          <w:rPr>
            <w:noProof/>
            <w:webHidden/>
          </w:rPr>
          <w:fldChar w:fldCharType="separate"/>
        </w:r>
        <w:r>
          <w:rPr>
            <w:noProof/>
            <w:webHidden/>
          </w:rPr>
          <w:t>9</w:t>
        </w:r>
        <w:r>
          <w:rPr>
            <w:noProof/>
            <w:webHidden/>
          </w:rPr>
          <w:fldChar w:fldCharType="end"/>
        </w:r>
      </w:hyperlink>
    </w:p>
    <w:p w14:paraId="17147AB5" w14:textId="659B1B03"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hyperlink w:anchor="_Toc215565911" w:history="1">
        <w:r w:rsidRPr="00234A64">
          <w:rPr>
            <w:rStyle w:val="Hyperlink"/>
            <w:noProof/>
            <w:lang w:val="pt-BR"/>
          </w:rPr>
          <w:t>Bảng 2.2. Phương pháp thẩm định KHCN tại Vietcombank</w:t>
        </w:r>
        <w:r>
          <w:rPr>
            <w:noProof/>
            <w:webHidden/>
          </w:rPr>
          <w:tab/>
        </w:r>
        <w:r>
          <w:rPr>
            <w:noProof/>
            <w:webHidden/>
          </w:rPr>
          <w:fldChar w:fldCharType="begin"/>
        </w:r>
        <w:r>
          <w:rPr>
            <w:noProof/>
            <w:webHidden/>
          </w:rPr>
          <w:instrText xml:space="preserve"> PAGEREF _Toc215565911 \h </w:instrText>
        </w:r>
        <w:r>
          <w:rPr>
            <w:noProof/>
            <w:webHidden/>
          </w:rPr>
        </w:r>
        <w:r>
          <w:rPr>
            <w:noProof/>
            <w:webHidden/>
          </w:rPr>
          <w:fldChar w:fldCharType="separate"/>
        </w:r>
        <w:r>
          <w:rPr>
            <w:noProof/>
            <w:webHidden/>
          </w:rPr>
          <w:t>10</w:t>
        </w:r>
        <w:r>
          <w:rPr>
            <w:noProof/>
            <w:webHidden/>
          </w:rPr>
          <w:fldChar w:fldCharType="end"/>
        </w:r>
      </w:hyperlink>
    </w:p>
    <w:p w14:paraId="07B42708" w14:textId="2906DF39"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hyperlink w:anchor="_Toc215565912" w:history="1">
        <w:r w:rsidRPr="00234A64">
          <w:rPr>
            <w:rStyle w:val="Hyperlink"/>
            <w:noProof/>
          </w:rPr>
          <w:t>Bảng 2.3. Tỷ lệ hồ sơ cho vay KHCN thẩm định bị chậm so với quy định của Vietcombank</w:t>
        </w:r>
        <w:r>
          <w:rPr>
            <w:noProof/>
            <w:webHidden/>
          </w:rPr>
          <w:tab/>
        </w:r>
        <w:r>
          <w:rPr>
            <w:noProof/>
            <w:webHidden/>
          </w:rPr>
          <w:fldChar w:fldCharType="begin"/>
        </w:r>
        <w:r>
          <w:rPr>
            <w:noProof/>
            <w:webHidden/>
          </w:rPr>
          <w:instrText xml:space="preserve"> PAGEREF _Toc215565912 \h </w:instrText>
        </w:r>
        <w:r>
          <w:rPr>
            <w:noProof/>
            <w:webHidden/>
          </w:rPr>
        </w:r>
        <w:r>
          <w:rPr>
            <w:noProof/>
            <w:webHidden/>
          </w:rPr>
          <w:fldChar w:fldCharType="separate"/>
        </w:r>
        <w:r>
          <w:rPr>
            <w:noProof/>
            <w:webHidden/>
          </w:rPr>
          <w:t>15</w:t>
        </w:r>
        <w:r>
          <w:rPr>
            <w:noProof/>
            <w:webHidden/>
          </w:rPr>
          <w:fldChar w:fldCharType="end"/>
        </w:r>
      </w:hyperlink>
    </w:p>
    <w:p w14:paraId="254A1701" w14:textId="39DF2915"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hyperlink w:anchor="_Toc215565913" w:history="1">
        <w:r w:rsidRPr="00234A64">
          <w:rPr>
            <w:rStyle w:val="Hyperlink"/>
            <w:noProof/>
          </w:rPr>
          <w:t xml:space="preserve">Bảng 2.4. </w:t>
        </w:r>
        <w:r w:rsidRPr="00234A64">
          <w:rPr>
            <w:rStyle w:val="Hyperlink"/>
            <w:noProof/>
            <w:lang w:val="pt-BR"/>
          </w:rPr>
          <w:t>Tỷ lệ phát hiện các hồ sơ thẩm định cho vay KHCN có sai lệch thông tin và gian lận</w:t>
        </w:r>
        <w:r>
          <w:rPr>
            <w:noProof/>
            <w:webHidden/>
          </w:rPr>
          <w:tab/>
        </w:r>
        <w:r>
          <w:rPr>
            <w:noProof/>
            <w:webHidden/>
          </w:rPr>
          <w:fldChar w:fldCharType="begin"/>
        </w:r>
        <w:r>
          <w:rPr>
            <w:noProof/>
            <w:webHidden/>
          </w:rPr>
          <w:instrText xml:space="preserve"> PAGEREF _Toc215565913 \h </w:instrText>
        </w:r>
        <w:r>
          <w:rPr>
            <w:noProof/>
            <w:webHidden/>
          </w:rPr>
        </w:r>
        <w:r>
          <w:rPr>
            <w:noProof/>
            <w:webHidden/>
          </w:rPr>
          <w:fldChar w:fldCharType="separate"/>
        </w:r>
        <w:r>
          <w:rPr>
            <w:noProof/>
            <w:webHidden/>
          </w:rPr>
          <w:t>16</w:t>
        </w:r>
        <w:r>
          <w:rPr>
            <w:noProof/>
            <w:webHidden/>
          </w:rPr>
          <w:fldChar w:fldCharType="end"/>
        </w:r>
      </w:hyperlink>
    </w:p>
    <w:p w14:paraId="26614493" w14:textId="0ACD8285"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hyperlink w:anchor="_Toc215565914" w:history="1">
        <w:r w:rsidRPr="00234A64">
          <w:rPr>
            <w:rStyle w:val="Hyperlink"/>
            <w:noProof/>
          </w:rPr>
          <w:t>Bảng 2.5. Tỷ lệ hồ sơ thẩm định cho vay KHCN bị từ chối cho vay tại Vietcombank</w:t>
        </w:r>
        <w:r>
          <w:rPr>
            <w:noProof/>
            <w:webHidden/>
          </w:rPr>
          <w:tab/>
        </w:r>
        <w:r>
          <w:rPr>
            <w:noProof/>
            <w:webHidden/>
          </w:rPr>
          <w:fldChar w:fldCharType="begin"/>
        </w:r>
        <w:r>
          <w:rPr>
            <w:noProof/>
            <w:webHidden/>
          </w:rPr>
          <w:instrText xml:space="preserve"> PAGEREF _Toc215565914 \h </w:instrText>
        </w:r>
        <w:r>
          <w:rPr>
            <w:noProof/>
            <w:webHidden/>
          </w:rPr>
        </w:r>
        <w:r>
          <w:rPr>
            <w:noProof/>
            <w:webHidden/>
          </w:rPr>
          <w:fldChar w:fldCharType="separate"/>
        </w:r>
        <w:r>
          <w:rPr>
            <w:noProof/>
            <w:webHidden/>
          </w:rPr>
          <w:t>17</w:t>
        </w:r>
        <w:r>
          <w:rPr>
            <w:noProof/>
            <w:webHidden/>
          </w:rPr>
          <w:fldChar w:fldCharType="end"/>
        </w:r>
      </w:hyperlink>
    </w:p>
    <w:p w14:paraId="7C90929E" w14:textId="6A05EA69"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hyperlink w:anchor="_Toc215565915" w:history="1">
        <w:r w:rsidRPr="00234A64">
          <w:rPr>
            <w:rStyle w:val="Hyperlink"/>
            <w:noProof/>
          </w:rPr>
          <w:t>Bảng 2.6. Tỷ lệ nợ quá hạn cho vay khách hàng cá nhân tại Vietcombank</w:t>
        </w:r>
        <w:r>
          <w:rPr>
            <w:noProof/>
            <w:webHidden/>
          </w:rPr>
          <w:tab/>
        </w:r>
        <w:r>
          <w:rPr>
            <w:noProof/>
            <w:webHidden/>
          </w:rPr>
          <w:fldChar w:fldCharType="begin"/>
        </w:r>
        <w:r>
          <w:rPr>
            <w:noProof/>
            <w:webHidden/>
          </w:rPr>
          <w:instrText xml:space="preserve"> PAGEREF _Toc215565915 \h </w:instrText>
        </w:r>
        <w:r>
          <w:rPr>
            <w:noProof/>
            <w:webHidden/>
          </w:rPr>
        </w:r>
        <w:r>
          <w:rPr>
            <w:noProof/>
            <w:webHidden/>
          </w:rPr>
          <w:fldChar w:fldCharType="separate"/>
        </w:r>
        <w:r>
          <w:rPr>
            <w:noProof/>
            <w:webHidden/>
          </w:rPr>
          <w:t>17</w:t>
        </w:r>
        <w:r>
          <w:rPr>
            <w:noProof/>
            <w:webHidden/>
          </w:rPr>
          <w:fldChar w:fldCharType="end"/>
        </w:r>
      </w:hyperlink>
    </w:p>
    <w:p w14:paraId="5155A1B9" w14:textId="3E8E55C5"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hyperlink w:anchor="_Toc215565916" w:history="1">
        <w:r w:rsidRPr="00234A64">
          <w:rPr>
            <w:rStyle w:val="Hyperlink"/>
            <w:noProof/>
          </w:rPr>
          <w:t>Bảng 2.7. Tỷ lệ nợ xấu cho vay KHCN tại Vietcombank</w:t>
        </w:r>
        <w:r>
          <w:rPr>
            <w:noProof/>
            <w:webHidden/>
          </w:rPr>
          <w:tab/>
        </w:r>
        <w:r>
          <w:rPr>
            <w:noProof/>
            <w:webHidden/>
          </w:rPr>
          <w:fldChar w:fldCharType="begin"/>
        </w:r>
        <w:r>
          <w:rPr>
            <w:noProof/>
            <w:webHidden/>
          </w:rPr>
          <w:instrText xml:space="preserve"> PAGEREF _Toc215565916 \h </w:instrText>
        </w:r>
        <w:r>
          <w:rPr>
            <w:noProof/>
            <w:webHidden/>
          </w:rPr>
        </w:r>
        <w:r>
          <w:rPr>
            <w:noProof/>
            <w:webHidden/>
          </w:rPr>
          <w:fldChar w:fldCharType="separate"/>
        </w:r>
        <w:r>
          <w:rPr>
            <w:noProof/>
            <w:webHidden/>
          </w:rPr>
          <w:t>18</w:t>
        </w:r>
        <w:r>
          <w:rPr>
            <w:noProof/>
            <w:webHidden/>
          </w:rPr>
          <w:fldChar w:fldCharType="end"/>
        </w:r>
      </w:hyperlink>
    </w:p>
    <w:p w14:paraId="4DD09D25" w14:textId="5D2A0674" w:rsidR="005212A0" w:rsidRPr="00F43159" w:rsidRDefault="005212A0" w:rsidP="005212A0">
      <w:pPr>
        <w:ind w:left="1134" w:hanging="1134"/>
        <w:rPr>
          <w:lang w:val="vi-VN"/>
        </w:rPr>
      </w:pPr>
      <w:r w:rsidRPr="00F43159">
        <w:rPr>
          <w:lang w:val="vi-VN"/>
        </w:rPr>
        <w:fldChar w:fldCharType="end"/>
      </w:r>
      <w:r w:rsidRPr="00F43159">
        <w:rPr>
          <w:b/>
          <w:u w:val="single"/>
          <w:lang w:val="vi-VN" w:eastAsia="vi-VN"/>
        </w:rPr>
        <w:t>Hình</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eastAsia="vi-VN"/>
        </w:rPr>
        <w:t xml:space="preserve">  </w:t>
      </w:r>
      <w:r w:rsidRPr="00F43159">
        <w:rPr>
          <w:b/>
          <w:u w:val="single"/>
          <w:lang w:val="vi-VN" w:eastAsia="vi-VN"/>
        </w:rPr>
        <w:t>Trang</w:t>
      </w:r>
    </w:p>
    <w:p w14:paraId="0A36B635" w14:textId="33951F49" w:rsidR="005212A0" w:rsidRDefault="005212A0" w:rsidP="005212A0">
      <w:pPr>
        <w:pStyle w:val="TableofFigures"/>
        <w:tabs>
          <w:tab w:val="right" w:leader="dot" w:pos="8778"/>
        </w:tabs>
        <w:ind w:left="1134" w:hanging="1134"/>
        <w:rPr>
          <w:noProof/>
        </w:rPr>
      </w:pPr>
      <w:r w:rsidRPr="00F43159">
        <w:rPr>
          <w:b/>
          <w:lang w:val="vi-VN" w:eastAsia="vi-VN"/>
        </w:rPr>
        <w:fldChar w:fldCharType="begin"/>
      </w:r>
      <w:r w:rsidRPr="00F43159">
        <w:rPr>
          <w:b/>
          <w:lang w:val="vi-VN" w:eastAsia="vi-VN"/>
        </w:rPr>
        <w:instrText xml:space="preserve"> TOC \h \z \c "Hình 1." </w:instrText>
      </w:r>
      <w:r w:rsidRPr="00F43159">
        <w:rPr>
          <w:b/>
          <w:lang w:val="vi-VN" w:eastAsia="vi-VN"/>
        </w:rPr>
        <w:fldChar w:fldCharType="separate"/>
      </w:r>
      <w:hyperlink w:anchor="_Toc215565917" w:history="1">
        <w:r w:rsidRPr="00AD2B04">
          <w:rPr>
            <w:rStyle w:val="Hyperlink"/>
            <w:noProof/>
            <w:lang w:val="pt-BR"/>
          </w:rPr>
          <w:t>Hình 1.1. Cơ cấu tổ chức của Vietcombank</w:t>
        </w:r>
        <w:r>
          <w:rPr>
            <w:noProof/>
            <w:webHidden/>
          </w:rPr>
          <w:tab/>
        </w:r>
        <w:r>
          <w:rPr>
            <w:noProof/>
            <w:webHidden/>
          </w:rPr>
          <w:fldChar w:fldCharType="begin"/>
        </w:r>
        <w:r>
          <w:rPr>
            <w:noProof/>
            <w:webHidden/>
          </w:rPr>
          <w:instrText xml:space="preserve"> PAGEREF _Toc215565917 \h </w:instrText>
        </w:r>
        <w:r>
          <w:rPr>
            <w:noProof/>
            <w:webHidden/>
          </w:rPr>
        </w:r>
        <w:r>
          <w:rPr>
            <w:noProof/>
            <w:webHidden/>
          </w:rPr>
          <w:fldChar w:fldCharType="separate"/>
        </w:r>
        <w:r>
          <w:rPr>
            <w:noProof/>
            <w:webHidden/>
          </w:rPr>
          <w:t>5</w:t>
        </w:r>
        <w:r>
          <w:rPr>
            <w:noProof/>
            <w:webHidden/>
          </w:rPr>
          <w:fldChar w:fldCharType="end"/>
        </w:r>
      </w:hyperlink>
      <w:r w:rsidRPr="00F43159">
        <w:rPr>
          <w:lang w:val="vi-VN" w:eastAsia="vi-VN"/>
        </w:rPr>
        <w:fldChar w:fldCharType="end"/>
      </w:r>
      <w:r w:rsidRPr="00F43159">
        <w:rPr>
          <w:lang w:val="vi-VN" w:eastAsia="vi-VN"/>
        </w:rPr>
        <w:fldChar w:fldCharType="begin"/>
      </w:r>
      <w:r w:rsidRPr="00F43159">
        <w:rPr>
          <w:lang w:val="vi-VN" w:eastAsia="vi-VN"/>
        </w:rPr>
        <w:instrText xml:space="preserve"> TOC \h \z \c "Hình 2." </w:instrText>
      </w:r>
      <w:r w:rsidRPr="00F43159">
        <w:rPr>
          <w:lang w:val="vi-VN" w:eastAsia="vi-VN"/>
        </w:rPr>
        <w:fldChar w:fldCharType="separate"/>
      </w:r>
    </w:p>
    <w:p w14:paraId="6FF8B4DE" w14:textId="789D8146" w:rsidR="005212A0" w:rsidRDefault="005212A0" w:rsidP="005212A0">
      <w:pPr>
        <w:pStyle w:val="TableofFigures"/>
        <w:tabs>
          <w:tab w:val="right" w:leader="dot" w:pos="8778"/>
        </w:tabs>
        <w:ind w:left="1134" w:hanging="1134"/>
        <w:rPr>
          <w:rFonts w:asciiTheme="minorHAnsi" w:eastAsiaTheme="minorEastAsia" w:hAnsiTheme="minorHAnsi" w:cstheme="minorBidi"/>
          <w:noProof/>
          <w:sz w:val="22"/>
        </w:rPr>
      </w:pPr>
      <w:hyperlink w:anchor="_Toc215565918" w:history="1">
        <w:r w:rsidRPr="004636BF">
          <w:rPr>
            <w:rStyle w:val="Hyperlink"/>
            <w:noProof/>
            <w:lang w:val="pt-BR"/>
          </w:rPr>
          <w:t>Hình 2.1. Thời gian thẩm định cho vay KHCN bình quân của Vietcombank</w:t>
        </w:r>
        <w:r>
          <w:rPr>
            <w:noProof/>
            <w:webHidden/>
          </w:rPr>
          <w:tab/>
        </w:r>
        <w:r>
          <w:rPr>
            <w:noProof/>
            <w:webHidden/>
          </w:rPr>
          <w:fldChar w:fldCharType="begin"/>
        </w:r>
        <w:r>
          <w:rPr>
            <w:noProof/>
            <w:webHidden/>
          </w:rPr>
          <w:instrText xml:space="preserve"> PAGEREF _Toc215565918 \h </w:instrText>
        </w:r>
        <w:r>
          <w:rPr>
            <w:noProof/>
            <w:webHidden/>
          </w:rPr>
        </w:r>
        <w:r>
          <w:rPr>
            <w:noProof/>
            <w:webHidden/>
          </w:rPr>
          <w:fldChar w:fldCharType="separate"/>
        </w:r>
        <w:r>
          <w:rPr>
            <w:noProof/>
            <w:webHidden/>
          </w:rPr>
          <w:t>14</w:t>
        </w:r>
        <w:r>
          <w:rPr>
            <w:noProof/>
            <w:webHidden/>
          </w:rPr>
          <w:fldChar w:fldCharType="end"/>
        </w:r>
      </w:hyperlink>
    </w:p>
    <w:p w14:paraId="7E84CFBE" w14:textId="77777777" w:rsidR="005212A0" w:rsidRPr="00F43159" w:rsidRDefault="005212A0" w:rsidP="005212A0">
      <w:pPr>
        <w:ind w:left="1134" w:hanging="1134"/>
        <w:rPr>
          <w:lang w:val="vi-VN" w:eastAsia="vi-VN"/>
        </w:rPr>
        <w:sectPr w:rsidR="005212A0" w:rsidRPr="00F43159" w:rsidSect="005668EF">
          <w:headerReference w:type="default" r:id="rId14"/>
          <w:pgSz w:w="11907" w:h="16840" w:code="9"/>
          <w:pgMar w:top="1418" w:right="1134" w:bottom="1418" w:left="1985" w:header="567" w:footer="720" w:gutter="0"/>
          <w:pgNumType w:fmt="lowerRoman"/>
          <w:cols w:space="720"/>
          <w:docGrid w:linePitch="360"/>
        </w:sectPr>
      </w:pPr>
      <w:r w:rsidRPr="00F43159">
        <w:rPr>
          <w:lang w:val="vi-VN" w:eastAsia="vi-VN"/>
        </w:rPr>
        <w:fldChar w:fldCharType="end"/>
      </w:r>
    </w:p>
    <w:p w14:paraId="1FE5B493" w14:textId="555A1E42" w:rsidR="006456B4" w:rsidRPr="00F146EA" w:rsidRDefault="006456B4" w:rsidP="00EA5773">
      <w:pPr>
        <w:pStyle w:val="Heading1"/>
        <w:rPr>
          <w:lang w:val="vi-VN"/>
        </w:rPr>
      </w:pPr>
      <w:bookmarkStart w:id="48" w:name="_Toc215565687"/>
      <w:r w:rsidRPr="00F146EA">
        <w:rPr>
          <w:lang w:val="vi-VN"/>
        </w:rPr>
        <w:lastRenderedPageBreak/>
        <w:t>MỞ ĐẦU</w:t>
      </w:r>
      <w:bookmarkEnd w:id="24"/>
      <w:bookmarkEnd w:id="48"/>
    </w:p>
    <w:p w14:paraId="2E203D6D" w14:textId="7163E73B" w:rsidR="008414E4" w:rsidRPr="00F146EA" w:rsidRDefault="008414E4" w:rsidP="005B68AA">
      <w:pPr>
        <w:pStyle w:val="Heading2"/>
        <w:rPr>
          <w:shd w:val="clear" w:color="auto" w:fill="FFFFFF"/>
          <w:lang w:val="vi-VN"/>
        </w:rPr>
      </w:pPr>
      <w:bookmarkStart w:id="49" w:name="_Toc164487435"/>
      <w:bookmarkStart w:id="50" w:name="_Toc164671829"/>
      <w:bookmarkStart w:id="51" w:name="_Toc164757539"/>
      <w:bookmarkStart w:id="52" w:name="_Toc164757838"/>
      <w:bookmarkStart w:id="53" w:name="_Toc164775763"/>
      <w:bookmarkStart w:id="54" w:name="_Toc172650457"/>
      <w:bookmarkStart w:id="55" w:name="_Toc172795366"/>
      <w:bookmarkStart w:id="56" w:name="_Toc172813821"/>
      <w:bookmarkStart w:id="57" w:name="_Toc172963414"/>
      <w:bookmarkStart w:id="58" w:name="_Toc172996197"/>
      <w:bookmarkStart w:id="59" w:name="_Toc174186353"/>
      <w:bookmarkStart w:id="60" w:name="_Toc175489665"/>
      <w:bookmarkStart w:id="61" w:name="_Toc178502636"/>
      <w:bookmarkStart w:id="62" w:name="_Toc215565688"/>
      <w:r w:rsidRPr="00F146EA">
        <w:rPr>
          <w:shd w:val="clear" w:color="auto" w:fill="FFFFFF"/>
          <w:lang w:val="vi-VN"/>
        </w:rPr>
        <w:t xml:space="preserve">1. </w:t>
      </w:r>
      <w:r w:rsidR="00EA5773" w:rsidRPr="00F146EA">
        <w:rPr>
          <w:shd w:val="clear" w:color="auto" w:fill="FFFFFF"/>
          <w:lang w:val="vi-VN"/>
        </w:rPr>
        <w:t>Tầm quan trọng của vấn đề nghiên cứu</w:t>
      </w:r>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3FE29A38" w14:textId="41580497" w:rsidR="00B855B9" w:rsidRPr="00F146EA" w:rsidRDefault="00E56669" w:rsidP="00B855B9">
      <w:pPr>
        <w:rPr>
          <w:lang w:val="vi-VN"/>
        </w:rPr>
      </w:pPr>
      <w:r w:rsidRPr="00F146EA">
        <w:rPr>
          <w:lang w:val="vi-VN"/>
        </w:rPr>
        <w:t xml:space="preserve">Trong bối cảnh nền kinh tế Việt Nam giai đoạn </w:t>
      </w:r>
      <w:r w:rsidR="008319CF" w:rsidRPr="00F146EA">
        <w:rPr>
          <w:lang w:val="vi-VN"/>
        </w:rPr>
        <w:t>2021 - 2025</w:t>
      </w:r>
      <w:r w:rsidRPr="00F146EA">
        <w:rPr>
          <w:lang w:val="vi-VN"/>
        </w:rPr>
        <w:t xml:space="preserve"> có nhiều biến động do ảnh hưởng của lạm phát toàn cầu, xu hướng thắt chặt tiền tệ và sự cạnh tranh gay gắt trong ngành ngân hàng, việc nâng cao chất lượng thẩm định khách hàng cá nhân trở thành yêu cầu cấp thiết. Hoạt động thẩm định đóng vai trò nền tảng trong việc đảm bảo chất lượng tín dụng, giúp ngân hàng đánh giá chính xác năng lực tài chính, mục đích sử dụng vốn và khả năng trả nợ của khách hàng. Khi thị trường tài chính mở rộng và nhu cầu vay tiêu dùng tăng mạnh, các ngân hàng cần hệ thống thẩm định hiệu quả để giảm thiểu rủi ro nợ xấu và tối ưu hóa lợi nhuận. Do đó, nghiên cứu về hoạt động thẩm định khách hàng cá nhân không chỉ mang ý nghĩa học thuật mà còn có giá trị thực tiễn cao trong bối cảnh quản trị rủi ro hiện nay. Đây là cơ sở để các ngân hàng thương mại, đặc biệt là Vietcombank, nâng cao chất lượng tín dụng và phát triển bền vững.</w:t>
      </w:r>
    </w:p>
    <w:p w14:paraId="497C69CE" w14:textId="4A690B15" w:rsidR="00E56669" w:rsidRPr="00F146EA" w:rsidRDefault="00E56669" w:rsidP="00B855B9">
      <w:pPr>
        <w:rPr>
          <w:lang w:val="vi-VN"/>
        </w:rPr>
      </w:pPr>
      <w:r w:rsidRPr="00F146EA">
        <w:rPr>
          <w:lang w:val="vi-VN"/>
        </w:rPr>
        <w:t>Trong những năm gần đây, ngân hàng TMCP Ngoại thương Việt Nam (Vietcombank) là một trong những ngân hàng có quy mô tín dụng cá nhân tăng trưởng mạnh, với dư nợ cho vay KHCN chiếm hơn 40% tổng dư nợ, đạt khoảng 640 nghìn tỷ đồng vào cuối năm 2024, tăng hơn 13% so với năm 2023. Cùng với đó, tỷ lệ nợ xấu được kiểm soát ở mức thấp, khoảng 0,7%, phản ánh hiệu quả trong công tác thẩm định và quản lý tín dụng. Tuy nhiên, sự gia tăng nhanh về số lượng hồ sơ vay cùng yêu cầu về tốc độ giải ngân khiến hoạt động thẩm định phải đối mặt với áp lực về thời gian và chất lượng. Nhiều khoản vay nhỏ lẻ, đa mục đích và phân tán theo khu vực địa lý đã làm tăng chi phí kiểm soát và rủi ro tiềm ẩn. Do đó, việc nghiên cứu, đánh giá thực trạng hoạt động thẩm định KHCN tại Vietcombank là cần thiết để phát hiện các điểm yếu, rút kinh nghiệm và hoàn thiện quy trình.</w:t>
      </w:r>
    </w:p>
    <w:p w14:paraId="3ADB0729" w14:textId="402947B3" w:rsidR="00E56669" w:rsidRPr="00F146EA" w:rsidRDefault="00E56669" w:rsidP="00B855B9">
      <w:pPr>
        <w:rPr>
          <w:lang w:val="vi-VN"/>
        </w:rPr>
      </w:pPr>
      <w:r w:rsidRPr="00F146EA">
        <w:rPr>
          <w:lang w:val="vi-VN"/>
        </w:rPr>
        <w:t xml:space="preserve">Bên cạnh các kết quả đạt được, công tác thẩm định KHCN tại Vietcombank vẫn tồn tại những hạn chế như quy trình còn phức tạp, phụ thuộc nhiều vào yếu tố con người và chưa khai thác tối đa lợi thế công nghệ số. Từ năm 2023 đến tháng 6/2025, Vietcombank đã đẩy mạnh ứng dụng hệ thống Core Banking mới và nền tảng phân tích dữ liệu (data analytics) trong thẩm định tín dụng, song hiệu quả vẫn đang trong giai đoạn hoàn thiện. Một số chi nhánh còn gặp khó khăn trong việc đồng bộ </w:t>
      </w:r>
      <w:r w:rsidRPr="00F146EA">
        <w:rPr>
          <w:lang w:val="vi-VN"/>
        </w:rPr>
        <w:lastRenderedPageBreak/>
        <w:t>hóa dữ liệu, khiến thời gian xử lý hồ sơ kéo dài, ảnh hưởng đến trải nghiệm khách hàng. Điều này đặt ra yêu cầu cấp thiết phải nâng cao năng lực thẩm định, kết hợp giữa yếu tố con người và công nghệ hiện đại. Vì vậy, nghiên cứu đề tài này không chỉ góp phần củng cố cơ sở lý luận mà còn hỗ trợ thực tiễn cho Vietcombank trong quá trình số hóa và kiểm soát rủi ro tín dụng cá nhân giai đoạn tới.</w:t>
      </w:r>
    </w:p>
    <w:p w14:paraId="46E1024F" w14:textId="419371C2" w:rsidR="003C549D" w:rsidRPr="00F146EA" w:rsidRDefault="00EA5773" w:rsidP="00EA5773">
      <w:pPr>
        <w:pStyle w:val="Heading2"/>
        <w:rPr>
          <w:lang w:val="de-DE"/>
        </w:rPr>
      </w:pPr>
      <w:bookmarkStart w:id="63" w:name="_Toc164487436"/>
      <w:bookmarkStart w:id="64" w:name="_Toc164671830"/>
      <w:bookmarkStart w:id="65" w:name="_Toc164757540"/>
      <w:bookmarkStart w:id="66" w:name="_Toc164757839"/>
      <w:bookmarkStart w:id="67" w:name="_Toc164775764"/>
      <w:bookmarkStart w:id="68" w:name="_Toc172650458"/>
      <w:bookmarkStart w:id="69" w:name="_Toc172795367"/>
      <w:bookmarkStart w:id="70" w:name="_Toc172813822"/>
      <w:bookmarkStart w:id="71" w:name="_Toc172963415"/>
      <w:bookmarkStart w:id="72" w:name="_Toc172996198"/>
      <w:bookmarkStart w:id="73" w:name="_Toc174186354"/>
      <w:bookmarkStart w:id="74" w:name="_Toc175489666"/>
      <w:bookmarkStart w:id="75" w:name="_Toc178502637"/>
      <w:bookmarkStart w:id="76" w:name="_Toc215565689"/>
      <w:r w:rsidRPr="00F146EA">
        <w:rPr>
          <w:lang w:val="de-DE"/>
        </w:rPr>
        <w:t>2. Đối tượng và phạm vi nghiên cứu</w:t>
      </w:r>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507FF7BE" w14:textId="1A94EF9C" w:rsidR="005E2BB7" w:rsidRPr="00F146EA" w:rsidRDefault="005E2BB7" w:rsidP="005E2BB7">
      <w:pPr>
        <w:pStyle w:val="Heading3"/>
        <w:rPr>
          <w:lang w:val="de-DE"/>
        </w:rPr>
      </w:pPr>
      <w:bookmarkStart w:id="77" w:name="_Toc164487437"/>
      <w:bookmarkStart w:id="78" w:name="_Toc164671831"/>
      <w:bookmarkStart w:id="79" w:name="_Toc164757541"/>
      <w:bookmarkStart w:id="80" w:name="_Toc164757840"/>
      <w:bookmarkStart w:id="81" w:name="_Toc164775765"/>
      <w:bookmarkStart w:id="82" w:name="_Toc172650459"/>
      <w:bookmarkStart w:id="83" w:name="_Toc172795368"/>
      <w:bookmarkStart w:id="84" w:name="_Toc172813823"/>
      <w:bookmarkStart w:id="85" w:name="_Toc172963416"/>
      <w:bookmarkStart w:id="86" w:name="_Toc172996199"/>
      <w:bookmarkStart w:id="87" w:name="_Toc174186355"/>
      <w:bookmarkStart w:id="88" w:name="_Toc175489667"/>
      <w:bookmarkStart w:id="89" w:name="_Toc178502638"/>
      <w:bookmarkStart w:id="90" w:name="_Toc215565690"/>
      <w:r w:rsidRPr="00F146EA">
        <w:rPr>
          <w:lang w:val="de-DE"/>
        </w:rPr>
        <w:t>2.1. Đối tượng nghiên cứu</w:t>
      </w:r>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5EB8FB74" w14:textId="593DEE9D" w:rsidR="005E2BB7" w:rsidRPr="00F146EA" w:rsidRDefault="005E2BB7" w:rsidP="00ED39D9">
      <w:pPr>
        <w:rPr>
          <w:lang w:val="de-DE"/>
        </w:rPr>
      </w:pPr>
      <w:r w:rsidRPr="00F146EA">
        <w:rPr>
          <w:lang w:val="de-DE"/>
        </w:rPr>
        <w:t xml:space="preserve">Đối tượng nghiên cứu là </w:t>
      </w:r>
      <w:r w:rsidR="00E56669" w:rsidRPr="00F146EA">
        <w:rPr>
          <w:lang w:val="de-DE"/>
        </w:rPr>
        <w:t>hoạt động thẩm định KHCN</w:t>
      </w:r>
      <w:r w:rsidR="009C0DA0" w:rsidRPr="00F146EA">
        <w:rPr>
          <w:lang w:val="de-DE"/>
        </w:rPr>
        <w:t xml:space="preserve"> tại </w:t>
      </w:r>
      <w:r w:rsidR="00E56669" w:rsidRPr="00F146EA">
        <w:rPr>
          <w:lang w:val="de-DE"/>
        </w:rPr>
        <w:t>Vietcombank</w:t>
      </w:r>
      <w:r w:rsidR="006F032E" w:rsidRPr="00F146EA">
        <w:rPr>
          <w:lang w:val="de-DE"/>
        </w:rPr>
        <w:t>.</w:t>
      </w:r>
    </w:p>
    <w:p w14:paraId="16FAC18E" w14:textId="16E5CE42" w:rsidR="005E2BB7" w:rsidRPr="00F146EA" w:rsidRDefault="005E2BB7" w:rsidP="005E2BB7">
      <w:pPr>
        <w:pStyle w:val="Heading3"/>
        <w:rPr>
          <w:lang w:val="de-DE"/>
        </w:rPr>
      </w:pPr>
      <w:bookmarkStart w:id="91" w:name="_Toc164487438"/>
      <w:bookmarkStart w:id="92" w:name="_Toc164671832"/>
      <w:bookmarkStart w:id="93" w:name="_Toc164757542"/>
      <w:bookmarkStart w:id="94" w:name="_Toc164757841"/>
      <w:bookmarkStart w:id="95" w:name="_Toc164775766"/>
      <w:bookmarkStart w:id="96" w:name="_Toc172650460"/>
      <w:bookmarkStart w:id="97" w:name="_Toc172795369"/>
      <w:bookmarkStart w:id="98" w:name="_Toc172813824"/>
      <w:bookmarkStart w:id="99" w:name="_Toc172963417"/>
      <w:bookmarkStart w:id="100" w:name="_Toc172996200"/>
      <w:bookmarkStart w:id="101" w:name="_Toc174186356"/>
      <w:bookmarkStart w:id="102" w:name="_Toc175489668"/>
      <w:bookmarkStart w:id="103" w:name="_Toc178502639"/>
      <w:bookmarkStart w:id="104" w:name="_Toc215565691"/>
      <w:r w:rsidRPr="00F146EA">
        <w:rPr>
          <w:lang w:val="de-DE"/>
        </w:rPr>
        <w:t>2.2. Phạm vi nghiên cứu</w:t>
      </w:r>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2CC538D4" w14:textId="39F2816F" w:rsidR="005E2BB7" w:rsidRPr="00F146EA" w:rsidRDefault="005E2BB7" w:rsidP="005E2BB7">
      <w:pPr>
        <w:rPr>
          <w:lang w:val="de-DE"/>
        </w:rPr>
      </w:pPr>
      <w:r w:rsidRPr="00F146EA">
        <w:rPr>
          <w:lang w:val="de-DE"/>
        </w:rPr>
        <w:t>-</w:t>
      </w:r>
      <w:r w:rsidR="00F8581B" w:rsidRPr="00F146EA">
        <w:rPr>
          <w:lang w:val="de-DE"/>
        </w:rPr>
        <w:t xml:space="preserve"> </w:t>
      </w:r>
      <w:r w:rsidRPr="00F146EA">
        <w:rPr>
          <w:lang w:val="de-DE"/>
        </w:rPr>
        <w:t xml:space="preserve">Phạm vi không gian: Báo cáo được thực hiện </w:t>
      </w:r>
      <w:r w:rsidR="009C0DA0" w:rsidRPr="00F146EA">
        <w:rPr>
          <w:lang w:val="de-DE"/>
        </w:rPr>
        <w:t xml:space="preserve">tại </w:t>
      </w:r>
      <w:r w:rsidR="00E56669" w:rsidRPr="00F146EA">
        <w:rPr>
          <w:lang w:val="de-DE"/>
        </w:rPr>
        <w:t>Vietcombank</w:t>
      </w:r>
      <w:r w:rsidRPr="00F146EA">
        <w:rPr>
          <w:lang w:val="de-DE"/>
        </w:rPr>
        <w:t>.</w:t>
      </w:r>
    </w:p>
    <w:p w14:paraId="2E7CB3FC" w14:textId="6E825FCE" w:rsidR="005E2BB7" w:rsidRPr="00F146EA" w:rsidRDefault="005E2BB7" w:rsidP="005E2BB7">
      <w:pPr>
        <w:rPr>
          <w:lang w:val="de-DE"/>
        </w:rPr>
      </w:pPr>
      <w:r w:rsidRPr="00F146EA">
        <w:rPr>
          <w:lang w:val="de-DE"/>
        </w:rPr>
        <w:t xml:space="preserve">- Phạm vi thời gian: Báo cáo được thực hiện cho giai đoạn </w:t>
      </w:r>
      <w:r w:rsidR="008319CF" w:rsidRPr="00F146EA">
        <w:rPr>
          <w:lang w:val="de-DE"/>
        </w:rPr>
        <w:t xml:space="preserve">2021 </w:t>
      </w:r>
      <w:r w:rsidR="0008452E" w:rsidRPr="00F146EA">
        <w:rPr>
          <w:lang w:val="de-DE"/>
        </w:rPr>
        <w:t>–</w:t>
      </w:r>
      <w:r w:rsidR="008319CF" w:rsidRPr="00F146EA">
        <w:rPr>
          <w:lang w:val="de-DE"/>
        </w:rPr>
        <w:t xml:space="preserve"> </w:t>
      </w:r>
      <w:r w:rsidR="0008452E" w:rsidRPr="00F146EA">
        <w:rPr>
          <w:lang w:val="de-DE"/>
        </w:rPr>
        <w:t>tháng 9/2025</w:t>
      </w:r>
      <w:r w:rsidRPr="00F146EA">
        <w:rPr>
          <w:lang w:val="de-DE"/>
        </w:rPr>
        <w:t>. Các giải pháp, kiến nghị đề xuất thực hiện đến năm 20</w:t>
      </w:r>
      <w:r w:rsidR="00AD6E54" w:rsidRPr="00F146EA">
        <w:rPr>
          <w:lang w:val="de-DE"/>
        </w:rPr>
        <w:t>30</w:t>
      </w:r>
      <w:r w:rsidRPr="00F146EA">
        <w:rPr>
          <w:lang w:val="de-DE"/>
        </w:rPr>
        <w:t>.</w:t>
      </w:r>
    </w:p>
    <w:p w14:paraId="1AA62E62" w14:textId="7A026E22" w:rsidR="00EA5773" w:rsidRPr="00F146EA" w:rsidRDefault="00EA5773" w:rsidP="00EA5773">
      <w:pPr>
        <w:pStyle w:val="Heading2"/>
        <w:rPr>
          <w:lang w:val="de-DE"/>
        </w:rPr>
      </w:pPr>
      <w:bookmarkStart w:id="105" w:name="_Toc164487439"/>
      <w:bookmarkStart w:id="106" w:name="_Toc164671833"/>
      <w:bookmarkStart w:id="107" w:name="_Toc164757543"/>
      <w:bookmarkStart w:id="108" w:name="_Toc164757842"/>
      <w:bookmarkStart w:id="109" w:name="_Toc164775767"/>
      <w:bookmarkStart w:id="110" w:name="_Toc172650461"/>
      <w:bookmarkStart w:id="111" w:name="_Toc172795370"/>
      <w:bookmarkStart w:id="112" w:name="_Toc172813825"/>
      <w:bookmarkStart w:id="113" w:name="_Toc172963418"/>
      <w:bookmarkStart w:id="114" w:name="_Toc172996201"/>
      <w:bookmarkStart w:id="115" w:name="_Toc174186357"/>
      <w:bookmarkStart w:id="116" w:name="_Toc175489669"/>
      <w:bookmarkStart w:id="117" w:name="_Toc178502640"/>
      <w:bookmarkStart w:id="118" w:name="_Toc215565692"/>
      <w:r w:rsidRPr="00F146EA">
        <w:rPr>
          <w:lang w:val="de-DE"/>
        </w:rPr>
        <w:t>3. Phương pháp thực hiện</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4A480AE2" w14:textId="56686FC1" w:rsidR="00D5448C" w:rsidRPr="00F146EA" w:rsidRDefault="00D5448C" w:rsidP="00D5448C">
      <w:pPr>
        <w:pStyle w:val="Heading3"/>
        <w:rPr>
          <w:lang w:val="de-DE"/>
        </w:rPr>
      </w:pPr>
      <w:bookmarkStart w:id="119" w:name="_Toc164487440"/>
      <w:bookmarkStart w:id="120" w:name="_Toc164671834"/>
      <w:bookmarkStart w:id="121" w:name="_Toc164757544"/>
      <w:bookmarkStart w:id="122" w:name="_Toc164757843"/>
      <w:bookmarkStart w:id="123" w:name="_Toc164775768"/>
      <w:bookmarkStart w:id="124" w:name="_Toc172650462"/>
      <w:bookmarkStart w:id="125" w:name="_Toc172795371"/>
      <w:bookmarkStart w:id="126" w:name="_Toc172813826"/>
      <w:bookmarkStart w:id="127" w:name="_Toc172963419"/>
      <w:bookmarkStart w:id="128" w:name="_Toc172996202"/>
      <w:bookmarkStart w:id="129" w:name="_Toc174186358"/>
      <w:bookmarkStart w:id="130" w:name="_Toc175489670"/>
      <w:bookmarkStart w:id="131" w:name="_Toc178502641"/>
      <w:bookmarkStart w:id="132" w:name="_Toc215565693"/>
      <w:r w:rsidRPr="00F146EA">
        <w:rPr>
          <w:lang w:val="de-DE"/>
        </w:rPr>
        <w:t>3.1. Phương pháp thu thập dữ liệu</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597BE512" w14:textId="05A5704A" w:rsidR="00E56669" w:rsidRPr="00F146EA" w:rsidRDefault="00E56669" w:rsidP="00E56669">
      <w:pPr>
        <w:pStyle w:val="ListParagraph"/>
        <w:numPr>
          <w:ilvl w:val="0"/>
          <w:numId w:val="49"/>
        </w:numPr>
        <w:ind w:left="1134"/>
        <w:rPr>
          <w:sz w:val="26"/>
          <w:szCs w:val="26"/>
          <w:lang w:val="de-DE"/>
        </w:rPr>
      </w:pPr>
      <w:r w:rsidRPr="00F146EA">
        <w:rPr>
          <w:sz w:val="26"/>
          <w:szCs w:val="26"/>
          <w:lang w:val="de-DE"/>
        </w:rPr>
        <w:t xml:space="preserve">Báo cáo thường niên Vietcombank các năm </w:t>
      </w:r>
      <w:r w:rsidR="008319CF" w:rsidRPr="00F146EA">
        <w:rPr>
          <w:sz w:val="26"/>
          <w:szCs w:val="26"/>
          <w:lang w:val="de-DE"/>
        </w:rPr>
        <w:t xml:space="preserve">2021, </w:t>
      </w:r>
      <w:r w:rsidRPr="00F146EA">
        <w:rPr>
          <w:sz w:val="26"/>
          <w:szCs w:val="26"/>
          <w:lang w:val="de-DE"/>
        </w:rPr>
        <w:t>2022, 2023, 2024</w:t>
      </w:r>
      <w:r w:rsidR="0008452E" w:rsidRPr="00F146EA">
        <w:rPr>
          <w:sz w:val="26"/>
          <w:szCs w:val="26"/>
          <w:lang w:val="de-DE"/>
        </w:rPr>
        <w:t>, báo cáo tài chính 9 tháng đầu năm 2025.</w:t>
      </w:r>
    </w:p>
    <w:p w14:paraId="1782C988" w14:textId="3A3A933D" w:rsidR="00E56669" w:rsidRPr="00F146EA" w:rsidRDefault="00E56669" w:rsidP="00E56669">
      <w:pPr>
        <w:pStyle w:val="ListParagraph"/>
        <w:numPr>
          <w:ilvl w:val="0"/>
          <w:numId w:val="49"/>
        </w:numPr>
        <w:ind w:left="1134"/>
        <w:rPr>
          <w:sz w:val="26"/>
          <w:szCs w:val="26"/>
          <w:lang w:val="de-DE"/>
        </w:rPr>
      </w:pPr>
      <w:r w:rsidRPr="00F146EA">
        <w:rPr>
          <w:sz w:val="26"/>
          <w:szCs w:val="26"/>
          <w:lang w:val="de-DE"/>
        </w:rPr>
        <w:t xml:space="preserve">Báo cáo tổng kết hoạt động khối bán lẻ Vietcombank </w:t>
      </w:r>
      <w:r w:rsidR="008319CF" w:rsidRPr="00F146EA">
        <w:rPr>
          <w:sz w:val="26"/>
          <w:szCs w:val="26"/>
          <w:lang w:val="de-DE"/>
        </w:rPr>
        <w:t xml:space="preserve">2021 </w:t>
      </w:r>
      <w:r w:rsidR="0008452E" w:rsidRPr="00F146EA">
        <w:rPr>
          <w:sz w:val="26"/>
          <w:szCs w:val="26"/>
          <w:lang w:val="de-DE"/>
        </w:rPr>
        <w:t>–</w:t>
      </w:r>
      <w:r w:rsidR="008319CF" w:rsidRPr="00F146EA">
        <w:rPr>
          <w:sz w:val="26"/>
          <w:szCs w:val="26"/>
          <w:lang w:val="de-DE"/>
        </w:rPr>
        <w:t xml:space="preserve"> </w:t>
      </w:r>
      <w:r w:rsidR="0008452E" w:rsidRPr="00F146EA">
        <w:rPr>
          <w:sz w:val="26"/>
          <w:szCs w:val="26"/>
          <w:lang w:val="de-DE"/>
        </w:rPr>
        <w:t>tháng 9/2025</w:t>
      </w:r>
    </w:p>
    <w:p w14:paraId="0F7A1D8F" w14:textId="77777777" w:rsidR="00E56669" w:rsidRPr="00F146EA" w:rsidRDefault="00E56669" w:rsidP="00E56669">
      <w:pPr>
        <w:pStyle w:val="ListParagraph"/>
        <w:numPr>
          <w:ilvl w:val="0"/>
          <w:numId w:val="49"/>
        </w:numPr>
        <w:ind w:left="1134"/>
        <w:rPr>
          <w:sz w:val="26"/>
          <w:szCs w:val="26"/>
          <w:lang w:val="de-DE"/>
        </w:rPr>
      </w:pPr>
      <w:r w:rsidRPr="00F146EA">
        <w:rPr>
          <w:sz w:val="26"/>
          <w:szCs w:val="26"/>
          <w:lang w:val="de-DE"/>
        </w:rPr>
        <w:t>Quy trình và hướng dẫn nghiệp vụ thẩm định tín dụng cá nhân</w:t>
      </w:r>
    </w:p>
    <w:p w14:paraId="5ACC9E6F" w14:textId="77777777" w:rsidR="00E56669" w:rsidRPr="00F146EA" w:rsidRDefault="00E56669" w:rsidP="00E56669">
      <w:pPr>
        <w:pStyle w:val="ListParagraph"/>
        <w:numPr>
          <w:ilvl w:val="0"/>
          <w:numId w:val="49"/>
        </w:numPr>
        <w:ind w:left="1134"/>
        <w:rPr>
          <w:sz w:val="26"/>
          <w:szCs w:val="26"/>
          <w:lang w:val="de-DE"/>
        </w:rPr>
      </w:pPr>
      <w:r w:rsidRPr="00F146EA">
        <w:rPr>
          <w:sz w:val="26"/>
          <w:szCs w:val="26"/>
          <w:lang w:val="de-DE"/>
        </w:rPr>
        <w:t>Hệ thống chính sách quản lý rủi ro tín dụng theo Basel II–III của Vietcombank</w:t>
      </w:r>
    </w:p>
    <w:p w14:paraId="7968BAC9" w14:textId="316009CD" w:rsidR="00D5448C" w:rsidRPr="00F146EA" w:rsidRDefault="00D5448C" w:rsidP="00D5448C">
      <w:pPr>
        <w:pStyle w:val="Heading3"/>
        <w:rPr>
          <w:lang w:val="de-DE"/>
        </w:rPr>
      </w:pPr>
      <w:bookmarkStart w:id="133" w:name="_Toc164487441"/>
      <w:bookmarkStart w:id="134" w:name="_Toc164671835"/>
      <w:bookmarkStart w:id="135" w:name="_Toc164757545"/>
      <w:bookmarkStart w:id="136" w:name="_Toc164757844"/>
      <w:bookmarkStart w:id="137" w:name="_Toc164775769"/>
      <w:bookmarkStart w:id="138" w:name="_Toc172650463"/>
      <w:bookmarkStart w:id="139" w:name="_Toc172795372"/>
      <w:bookmarkStart w:id="140" w:name="_Toc172813827"/>
      <w:bookmarkStart w:id="141" w:name="_Toc172963420"/>
      <w:bookmarkStart w:id="142" w:name="_Toc172996203"/>
      <w:bookmarkStart w:id="143" w:name="_Toc174186359"/>
      <w:bookmarkStart w:id="144" w:name="_Toc175489671"/>
      <w:bookmarkStart w:id="145" w:name="_Toc178502642"/>
      <w:bookmarkStart w:id="146" w:name="_Toc215565694"/>
      <w:r w:rsidRPr="00F146EA">
        <w:rPr>
          <w:lang w:val="de-DE"/>
        </w:rPr>
        <w:t>3.2. Các phương pháp xử lý và phân tích dữ liệu</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2DFBE3E6" w14:textId="6159FC93" w:rsidR="00ED39D9" w:rsidRPr="00F146EA" w:rsidRDefault="00ED39D9" w:rsidP="00ED39D9">
      <w:pPr>
        <w:rPr>
          <w:lang w:val="de-DE"/>
        </w:rPr>
      </w:pPr>
      <w:r w:rsidRPr="00F146EA">
        <w:rPr>
          <w:lang w:val="pt-BR"/>
        </w:rPr>
        <w:t>- Thống kê mô tả</w:t>
      </w:r>
      <w:r w:rsidR="00E56669" w:rsidRPr="00F146EA">
        <w:rPr>
          <w:lang w:val="pt-BR"/>
        </w:rPr>
        <w:t>:</w:t>
      </w:r>
      <w:r w:rsidR="00E56669" w:rsidRPr="00F146EA">
        <w:rPr>
          <w:lang w:val="de-DE"/>
        </w:rPr>
        <w:t xml:space="preserve"> Phương pháp này được sử dụng nhằm tổng hợp và trình bày các số liệu về hoạt động thẩm định khách hàng cá nhân tại Vietcombank trong giai đoạn </w:t>
      </w:r>
      <w:r w:rsidR="008319CF" w:rsidRPr="00F146EA">
        <w:rPr>
          <w:lang w:val="de-DE"/>
        </w:rPr>
        <w:t xml:space="preserve">2021 </w:t>
      </w:r>
      <w:r w:rsidR="0008452E" w:rsidRPr="00F146EA">
        <w:rPr>
          <w:lang w:val="de-DE"/>
        </w:rPr>
        <w:t>–</w:t>
      </w:r>
      <w:r w:rsidR="008319CF" w:rsidRPr="00F146EA">
        <w:rPr>
          <w:lang w:val="de-DE"/>
        </w:rPr>
        <w:t xml:space="preserve"> </w:t>
      </w:r>
      <w:r w:rsidR="0008452E" w:rsidRPr="00F146EA">
        <w:rPr>
          <w:lang w:val="de-DE"/>
        </w:rPr>
        <w:t>tháng 9/2025</w:t>
      </w:r>
      <w:r w:rsidR="00E56669" w:rsidRPr="00F146EA">
        <w:rPr>
          <w:lang w:val="de-DE"/>
        </w:rPr>
        <w:t>. Các chỉ tiêu như dư nợ, tỷ lệ nợ xấu, số lượng hồ sơ thẩm định, tỷ lệ phê duyệt được mô tả bằng bảng biểu, đồ thị để phản ánh xu hướng và đặc điểm thực tế.</w:t>
      </w:r>
    </w:p>
    <w:p w14:paraId="3362AE78" w14:textId="1785A2A6" w:rsidR="00ED39D9" w:rsidRPr="00F146EA" w:rsidRDefault="00ED39D9" w:rsidP="00ED39D9">
      <w:pPr>
        <w:rPr>
          <w:lang w:val="de-DE"/>
        </w:rPr>
      </w:pPr>
      <w:r w:rsidRPr="00F146EA">
        <w:rPr>
          <w:lang w:val="pt-BR"/>
        </w:rPr>
        <w:t xml:space="preserve">- So sánh: </w:t>
      </w:r>
      <w:r w:rsidR="00E56669" w:rsidRPr="00F146EA">
        <w:rPr>
          <w:lang w:val="de-DE"/>
        </w:rPr>
        <w:t>Phương pháp so sánh được áp dụng để đối chiếu kết quả hoạt động thẩm định qua các năm và giữa các chi nhánh hoặc với một số ngân hàng khác. Qua đó, giúp nhận diện sự khác biệt, tiến bộ và hạn chế trong quy trình thẩm định KHCN của Vietcombank.</w:t>
      </w:r>
    </w:p>
    <w:p w14:paraId="0440326B" w14:textId="77777777" w:rsidR="00E56669" w:rsidRPr="00F146EA" w:rsidRDefault="00ED39D9" w:rsidP="00E56669">
      <w:pPr>
        <w:rPr>
          <w:lang w:val="de-DE"/>
        </w:rPr>
      </w:pPr>
      <w:r w:rsidRPr="00F146EA">
        <w:rPr>
          <w:lang w:val="pt-BR"/>
        </w:rPr>
        <w:lastRenderedPageBreak/>
        <w:t xml:space="preserve">- Diễn giải và tổng hợp: </w:t>
      </w:r>
      <w:r w:rsidR="00E56669" w:rsidRPr="00F146EA">
        <w:rPr>
          <w:lang w:val="de-DE"/>
        </w:rPr>
        <w:t>Phương pháp này được sử dụng để phân tích, kết nối các dữ liệu định lượng và định tính nhằm rút ra các nhận định và kết luận có cơ sở. Kết quả tổng hợp giúp hình thành luận cứ cho các giải pháp hoàn thiện hoạt động thẩm định khách hàng cá nhân tại Vietcombank.</w:t>
      </w:r>
    </w:p>
    <w:p w14:paraId="2EF38315" w14:textId="51B43506" w:rsidR="00EA5773" w:rsidRPr="00F146EA" w:rsidRDefault="00EA5773" w:rsidP="00B5604D">
      <w:pPr>
        <w:pStyle w:val="Heading2"/>
        <w:rPr>
          <w:lang w:val="de-DE"/>
        </w:rPr>
      </w:pPr>
      <w:bookmarkStart w:id="147" w:name="_Toc164487442"/>
      <w:bookmarkStart w:id="148" w:name="_Toc164671836"/>
      <w:bookmarkStart w:id="149" w:name="_Toc164757546"/>
      <w:bookmarkStart w:id="150" w:name="_Toc164757845"/>
      <w:bookmarkStart w:id="151" w:name="_Toc164775770"/>
      <w:bookmarkStart w:id="152" w:name="_Toc172650464"/>
      <w:bookmarkStart w:id="153" w:name="_Toc172795373"/>
      <w:bookmarkStart w:id="154" w:name="_Toc172813828"/>
      <w:bookmarkStart w:id="155" w:name="_Toc172963421"/>
      <w:bookmarkStart w:id="156" w:name="_Toc174186360"/>
      <w:bookmarkStart w:id="157" w:name="_Toc175489672"/>
      <w:bookmarkStart w:id="158" w:name="_Toc178502643"/>
      <w:bookmarkStart w:id="159" w:name="_Toc215565695"/>
      <w:r w:rsidRPr="00F146EA">
        <w:rPr>
          <w:lang w:val="de-DE"/>
        </w:rPr>
        <w:t>4. Kết cấu chung của báo cáo thực tập</w:t>
      </w:r>
      <w:bookmarkEnd w:id="147"/>
      <w:bookmarkEnd w:id="148"/>
      <w:bookmarkEnd w:id="149"/>
      <w:bookmarkEnd w:id="150"/>
      <w:bookmarkEnd w:id="151"/>
      <w:bookmarkEnd w:id="152"/>
      <w:bookmarkEnd w:id="153"/>
      <w:bookmarkEnd w:id="154"/>
      <w:bookmarkEnd w:id="155"/>
      <w:bookmarkEnd w:id="156"/>
      <w:bookmarkEnd w:id="157"/>
      <w:bookmarkEnd w:id="158"/>
      <w:bookmarkEnd w:id="159"/>
    </w:p>
    <w:p w14:paraId="705067E2" w14:textId="015408DC" w:rsidR="005C3445" w:rsidRPr="00F146EA" w:rsidRDefault="00D5448C" w:rsidP="001349C6">
      <w:pPr>
        <w:rPr>
          <w:lang w:val="de-DE"/>
        </w:rPr>
      </w:pPr>
      <w:r w:rsidRPr="00F146EA">
        <w:rPr>
          <w:lang w:val="de-DE"/>
        </w:rPr>
        <w:t>Báo cáo thực tập có kết cấu bao gồm 4 phần:</w:t>
      </w:r>
    </w:p>
    <w:p w14:paraId="0FE48025" w14:textId="1EF3A6E1" w:rsidR="00D5448C" w:rsidRPr="00F146EA" w:rsidRDefault="00D5448C" w:rsidP="001349C6">
      <w:pPr>
        <w:rPr>
          <w:lang w:val="de-DE"/>
        </w:rPr>
      </w:pPr>
      <w:r w:rsidRPr="00F146EA">
        <w:rPr>
          <w:lang w:val="de-DE"/>
        </w:rPr>
        <w:t xml:space="preserve">Phần 1. Khái quát về </w:t>
      </w:r>
      <w:r w:rsidR="00E56669" w:rsidRPr="00F146EA">
        <w:rPr>
          <w:lang w:val="de-DE"/>
        </w:rPr>
        <w:t>ngân hàng TMCP Ngoại Thương</w:t>
      </w:r>
      <w:r w:rsidR="00B855B9" w:rsidRPr="00F146EA">
        <w:rPr>
          <w:lang w:val="de-DE"/>
        </w:rPr>
        <w:t xml:space="preserve"> Việt Nam</w:t>
      </w:r>
      <w:r w:rsidRPr="00F146EA">
        <w:rPr>
          <w:lang w:val="de-DE"/>
        </w:rPr>
        <w:t>.</w:t>
      </w:r>
    </w:p>
    <w:p w14:paraId="13D7DF2E" w14:textId="68503D68" w:rsidR="00D5448C" w:rsidRPr="00F146EA" w:rsidRDefault="00D5448C" w:rsidP="00D5448C">
      <w:pPr>
        <w:rPr>
          <w:lang w:val="de-DE"/>
        </w:rPr>
      </w:pPr>
      <w:r w:rsidRPr="00F146EA">
        <w:rPr>
          <w:lang w:val="de-DE"/>
        </w:rPr>
        <w:t xml:space="preserve">Phần 2. </w:t>
      </w:r>
      <w:r w:rsidR="00ED39D9" w:rsidRPr="00F146EA">
        <w:rPr>
          <w:lang w:val="de-DE"/>
        </w:rPr>
        <w:t xml:space="preserve">Phân tích thực trạng </w:t>
      </w:r>
      <w:r w:rsidR="00E56669" w:rsidRPr="00F146EA">
        <w:rPr>
          <w:lang w:val="de-DE"/>
        </w:rPr>
        <w:t>hoạt động thẩm định KHCN</w:t>
      </w:r>
      <w:r w:rsidR="00ED39D9" w:rsidRPr="00F146EA">
        <w:rPr>
          <w:lang w:val="de-DE"/>
        </w:rPr>
        <w:t xml:space="preserve"> tại </w:t>
      </w:r>
      <w:r w:rsidR="00E56669" w:rsidRPr="00F146EA">
        <w:rPr>
          <w:lang w:val="de-DE"/>
        </w:rPr>
        <w:t>ngân hàng TMCP Ngoại Thương</w:t>
      </w:r>
      <w:r w:rsidR="00B855B9" w:rsidRPr="00F146EA">
        <w:rPr>
          <w:lang w:val="de-DE"/>
        </w:rPr>
        <w:t xml:space="preserve"> Việt Nam</w:t>
      </w:r>
      <w:r w:rsidR="00C56933" w:rsidRPr="00F146EA">
        <w:rPr>
          <w:lang w:val="de-DE"/>
        </w:rPr>
        <w:t>.</w:t>
      </w:r>
    </w:p>
    <w:p w14:paraId="0E2B74AE" w14:textId="3FB922F4" w:rsidR="00D5448C" w:rsidRPr="00F146EA" w:rsidRDefault="00D5448C" w:rsidP="001349C6">
      <w:pPr>
        <w:rPr>
          <w:lang w:val="de-DE"/>
        </w:rPr>
      </w:pPr>
      <w:r w:rsidRPr="00F146EA">
        <w:rPr>
          <w:lang w:val="de-DE"/>
        </w:rPr>
        <w:t xml:space="preserve">Phần 3. Thực trạng các giải pháp </w:t>
      </w:r>
      <w:r w:rsidR="00E56669" w:rsidRPr="00F146EA">
        <w:rPr>
          <w:lang w:val="de-DE"/>
        </w:rPr>
        <w:t>hoàn thiện</w:t>
      </w:r>
      <w:r w:rsidR="005F5548" w:rsidRPr="00F146EA">
        <w:rPr>
          <w:lang w:val="de-DE"/>
        </w:rPr>
        <w:t xml:space="preserve"> </w:t>
      </w:r>
      <w:r w:rsidR="00E56669" w:rsidRPr="00F146EA">
        <w:rPr>
          <w:lang w:val="de-DE"/>
        </w:rPr>
        <w:t>hoạt động thẩm định KHCN</w:t>
      </w:r>
      <w:r w:rsidRPr="00F146EA">
        <w:rPr>
          <w:lang w:val="de-DE"/>
        </w:rPr>
        <w:t xml:space="preserve"> </w:t>
      </w:r>
      <w:r w:rsidR="00CA555B" w:rsidRPr="00F146EA">
        <w:rPr>
          <w:lang w:val="de-DE"/>
        </w:rPr>
        <w:t>đang</w:t>
      </w:r>
      <w:r w:rsidR="00A826F2" w:rsidRPr="00F146EA">
        <w:rPr>
          <w:lang w:val="de-DE"/>
        </w:rPr>
        <w:t xml:space="preserve"> thực hiện </w:t>
      </w:r>
      <w:r w:rsidR="009C0DA0" w:rsidRPr="00F146EA">
        <w:rPr>
          <w:lang w:val="de-DE"/>
        </w:rPr>
        <w:t xml:space="preserve">tại </w:t>
      </w:r>
      <w:r w:rsidR="00E56669" w:rsidRPr="00F146EA">
        <w:rPr>
          <w:lang w:val="de-DE"/>
        </w:rPr>
        <w:t>ngân hàng TMCP Ngoại Thương</w:t>
      </w:r>
      <w:r w:rsidR="00B855B9" w:rsidRPr="00F146EA">
        <w:rPr>
          <w:lang w:val="de-DE"/>
        </w:rPr>
        <w:t xml:space="preserve"> Việt Nam</w:t>
      </w:r>
      <w:r w:rsidRPr="00F146EA">
        <w:rPr>
          <w:lang w:val="de-DE"/>
        </w:rPr>
        <w:t>.</w:t>
      </w:r>
    </w:p>
    <w:p w14:paraId="79BC7B1B" w14:textId="547160C5" w:rsidR="00D5448C" w:rsidRPr="00F146EA" w:rsidRDefault="00D5448C" w:rsidP="001349C6">
      <w:pPr>
        <w:rPr>
          <w:lang w:val="de-DE"/>
        </w:rPr>
      </w:pPr>
      <w:r w:rsidRPr="00F146EA">
        <w:rPr>
          <w:lang w:val="de-DE"/>
        </w:rPr>
        <w:t>Phần 4. Một số khuyến nghị đề xuất và bài học rút ra.</w:t>
      </w:r>
    </w:p>
    <w:p w14:paraId="66651498" w14:textId="77777777" w:rsidR="00D5448C" w:rsidRPr="00F146EA" w:rsidRDefault="00D5448C" w:rsidP="001349C6">
      <w:pPr>
        <w:rPr>
          <w:lang w:val="de-DE"/>
        </w:rPr>
        <w:sectPr w:rsidR="00D5448C" w:rsidRPr="00F146EA" w:rsidSect="00B13C7A">
          <w:headerReference w:type="default" r:id="rId15"/>
          <w:pgSz w:w="11907" w:h="16840" w:code="9"/>
          <w:pgMar w:top="1418" w:right="1134" w:bottom="1418" w:left="1985" w:header="567" w:footer="720" w:gutter="0"/>
          <w:pgNumType w:start="1"/>
          <w:cols w:space="720"/>
          <w:docGrid w:linePitch="360"/>
        </w:sectPr>
      </w:pPr>
    </w:p>
    <w:p w14:paraId="3581A118" w14:textId="51D2EBEC" w:rsidR="00D5448C" w:rsidRPr="00F146EA" w:rsidRDefault="00D5448C" w:rsidP="00AF5C91">
      <w:pPr>
        <w:pStyle w:val="Heading1"/>
        <w:rPr>
          <w:lang w:val="de-DE"/>
        </w:rPr>
      </w:pPr>
      <w:bookmarkStart w:id="160" w:name="_Toc178502644"/>
      <w:bookmarkStart w:id="161" w:name="_Toc215565696"/>
      <w:r w:rsidRPr="00F146EA">
        <w:rPr>
          <w:lang w:val="de-DE"/>
        </w:rPr>
        <w:lastRenderedPageBreak/>
        <w:t xml:space="preserve">PHẦN 1. KHÁI QUÁT VỀ </w:t>
      </w:r>
      <w:bookmarkEnd w:id="160"/>
      <w:r w:rsidR="00E56669" w:rsidRPr="00F146EA">
        <w:rPr>
          <w:lang w:val="de-DE"/>
        </w:rPr>
        <w:t>NGÂN HÀNG TMCP NGOẠI THƯƠNG</w:t>
      </w:r>
      <w:r w:rsidR="00B855B9" w:rsidRPr="00F146EA">
        <w:rPr>
          <w:lang w:val="de-DE"/>
        </w:rPr>
        <w:t xml:space="preserve"> VIỆT NAM</w:t>
      </w:r>
      <w:bookmarkEnd w:id="161"/>
    </w:p>
    <w:p w14:paraId="57E12209" w14:textId="3EA712FF" w:rsidR="00D5448C" w:rsidRPr="00F146EA" w:rsidRDefault="00D5448C" w:rsidP="00AF5C91">
      <w:pPr>
        <w:pStyle w:val="Heading2"/>
        <w:rPr>
          <w:lang w:val="de-DE"/>
        </w:rPr>
      </w:pPr>
      <w:bookmarkStart w:id="162" w:name="_Toc178502645"/>
      <w:bookmarkStart w:id="163" w:name="_Toc215565697"/>
      <w:r w:rsidRPr="00F146EA">
        <w:rPr>
          <w:lang w:val="de-DE"/>
        </w:rPr>
        <w:t xml:space="preserve">1.1. Quá trình hình thành và phát triển của </w:t>
      </w:r>
      <w:bookmarkEnd w:id="162"/>
      <w:r w:rsidR="00E56669" w:rsidRPr="00F146EA">
        <w:rPr>
          <w:lang w:val="de-DE"/>
        </w:rPr>
        <w:t>ngân hàng TMCP Ngoại Thương</w:t>
      </w:r>
      <w:r w:rsidR="00B855B9" w:rsidRPr="00F146EA">
        <w:rPr>
          <w:lang w:val="de-DE"/>
        </w:rPr>
        <w:t xml:space="preserve"> Việt Nam</w:t>
      </w:r>
      <w:bookmarkEnd w:id="163"/>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095"/>
      </w:tblGrid>
      <w:tr w:rsidR="00F146EA" w:rsidRPr="00F146EA" w14:paraId="555B6924" w14:textId="77777777" w:rsidTr="008D0698">
        <w:tc>
          <w:tcPr>
            <w:tcW w:w="2547" w:type="dxa"/>
            <w:hideMark/>
          </w:tcPr>
          <w:p w14:paraId="5EC1899B" w14:textId="77777777" w:rsidR="005B5865" w:rsidRPr="00F146EA" w:rsidRDefault="005B5865" w:rsidP="008D0698">
            <w:pPr>
              <w:spacing w:line="312" w:lineRule="auto"/>
              <w:ind w:firstLine="0"/>
              <w:jc w:val="left"/>
              <w:rPr>
                <w:b/>
                <w:bCs/>
                <w:lang w:val="pt-BR"/>
              </w:rPr>
            </w:pPr>
            <w:r w:rsidRPr="00F146EA">
              <w:rPr>
                <w:rStyle w:val="Strong"/>
                <w:b w:val="0"/>
                <w:bCs w:val="0"/>
                <w:lang w:val="pt-BR"/>
              </w:rPr>
              <w:t>Tên công ty bằng tiếng Việt:</w:t>
            </w:r>
          </w:p>
        </w:tc>
        <w:tc>
          <w:tcPr>
            <w:tcW w:w="6095" w:type="dxa"/>
            <w:hideMark/>
          </w:tcPr>
          <w:p w14:paraId="41C8F492" w14:textId="77777777" w:rsidR="005B5865" w:rsidRPr="00F146EA" w:rsidRDefault="005B5865" w:rsidP="008D0698">
            <w:pPr>
              <w:spacing w:line="312" w:lineRule="auto"/>
              <w:ind w:firstLine="0"/>
              <w:rPr>
                <w:lang w:val="pt-BR"/>
              </w:rPr>
            </w:pPr>
            <w:r w:rsidRPr="00F146EA">
              <w:rPr>
                <w:lang w:val="pt-BR"/>
              </w:rPr>
              <w:t>Ngân hàng Thương mại Cổ phần Ngoại thương Việt Nam</w:t>
            </w:r>
          </w:p>
        </w:tc>
      </w:tr>
      <w:tr w:rsidR="00F146EA" w:rsidRPr="00F146EA" w14:paraId="665FC9C6" w14:textId="77777777" w:rsidTr="008D0698">
        <w:tc>
          <w:tcPr>
            <w:tcW w:w="2547" w:type="dxa"/>
            <w:hideMark/>
          </w:tcPr>
          <w:p w14:paraId="2EDD7DB2" w14:textId="77777777" w:rsidR="005B5865" w:rsidRPr="00F146EA" w:rsidRDefault="005B5865" w:rsidP="008D0698">
            <w:pPr>
              <w:spacing w:line="312" w:lineRule="auto"/>
              <w:ind w:firstLine="0"/>
              <w:rPr>
                <w:b/>
                <w:bCs/>
                <w:lang w:val="pt-BR"/>
              </w:rPr>
            </w:pPr>
            <w:r w:rsidRPr="00F146EA">
              <w:rPr>
                <w:rStyle w:val="Strong"/>
                <w:b w:val="0"/>
                <w:bCs w:val="0"/>
                <w:lang w:val="pt-BR"/>
              </w:rPr>
              <w:t>Tên công ty bằng tiếng Anh:</w:t>
            </w:r>
          </w:p>
        </w:tc>
        <w:tc>
          <w:tcPr>
            <w:tcW w:w="6095" w:type="dxa"/>
            <w:hideMark/>
          </w:tcPr>
          <w:p w14:paraId="022BD38F" w14:textId="77777777" w:rsidR="005B5865" w:rsidRPr="00F146EA" w:rsidRDefault="005B5865" w:rsidP="008D0698">
            <w:pPr>
              <w:spacing w:line="312" w:lineRule="auto"/>
              <w:ind w:firstLine="0"/>
            </w:pPr>
            <w:r w:rsidRPr="00F146EA">
              <w:t>Joint Stock Commercial Bank for Foreign Trade of Viet Nam</w:t>
            </w:r>
          </w:p>
        </w:tc>
      </w:tr>
      <w:tr w:rsidR="00F146EA" w:rsidRPr="00F146EA" w14:paraId="374869AD" w14:textId="77777777" w:rsidTr="008D0698">
        <w:tc>
          <w:tcPr>
            <w:tcW w:w="2547" w:type="dxa"/>
            <w:hideMark/>
          </w:tcPr>
          <w:p w14:paraId="03CC8CF3" w14:textId="77777777" w:rsidR="005B5865" w:rsidRPr="00F146EA" w:rsidRDefault="005B5865" w:rsidP="008D0698">
            <w:pPr>
              <w:spacing w:line="312" w:lineRule="auto"/>
              <w:ind w:firstLine="0"/>
              <w:rPr>
                <w:b/>
                <w:bCs/>
              </w:rPr>
            </w:pPr>
            <w:r w:rsidRPr="00F146EA">
              <w:rPr>
                <w:rStyle w:val="Strong"/>
                <w:b w:val="0"/>
                <w:bCs w:val="0"/>
              </w:rPr>
              <w:t>Tên giao dịch:</w:t>
            </w:r>
          </w:p>
        </w:tc>
        <w:tc>
          <w:tcPr>
            <w:tcW w:w="6095" w:type="dxa"/>
            <w:hideMark/>
          </w:tcPr>
          <w:p w14:paraId="5947EC7D" w14:textId="77777777" w:rsidR="005B5865" w:rsidRPr="00F146EA" w:rsidRDefault="005B5865" w:rsidP="008D0698">
            <w:pPr>
              <w:spacing w:line="312" w:lineRule="auto"/>
              <w:ind w:firstLine="0"/>
            </w:pPr>
            <w:r w:rsidRPr="00F146EA">
              <w:t>VCB</w:t>
            </w:r>
          </w:p>
        </w:tc>
      </w:tr>
      <w:tr w:rsidR="00F146EA" w:rsidRPr="00F146EA" w14:paraId="14FEF408" w14:textId="77777777" w:rsidTr="008D0698">
        <w:tc>
          <w:tcPr>
            <w:tcW w:w="2547" w:type="dxa"/>
            <w:hideMark/>
          </w:tcPr>
          <w:p w14:paraId="700AEBC2" w14:textId="77777777" w:rsidR="005B5865" w:rsidRPr="00F146EA" w:rsidRDefault="005B5865" w:rsidP="008D0698">
            <w:pPr>
              <w:spacing w:line="312" w:lineRule="auto"/>
              <w:ind w:firstLine="0"/>
              <w:rPr>
                <w:b/>
                <w:bCs/>
              </w:rPr>
            </w:pPr>
            <w:r w:rsidRPr="00F146EA">
              <w:rPr>
                <w:rStyle w:val="Strong"/>
                <w:b w:val="0"/>
                <w:bCs w:val="0"/>
              </w:rPr>
              <w:t>Vốn điều lệ :</w:t>
            </w:r>
          </w:p>
        </w:tc>
        <w:tc>
          <w:tcPr>
            <w:tcW w:w="6095" w:type="dxa"/>
            <w:hideMark/>
          </w:tcPr>
          <w:p w14:paraId="6E03707A" w14:textId="77777777" w:rsidR="005B5865" w:rsidRPr="00F146EA" w:rsidRDefault="005B5865" w:rsidP="008D0698">
            <w:pPr>
              <w:spacing w:line="312" w:lineRule="auto"/>
              <w:ind w:firstLine="0"/>
            </w:pPr>
            <w:r w:rsidRPr="00F146EA">
              <w:t>55.890.912.620.000 đồng (Năm mươi lăm nghìn tám trăm chín mươi tỷ chín trăm mười hai triệu sáu trăm hai mươi nghìn đồng)</w:t>
            </w:r>
          </w:p>
        </w:tc>
      </w:tr>
      <w:tr w:rsidR="00F146EA" w:rsidRPr="00F146EA" w14:paraId="382663F1" w14:textId="77777777" w:rsidTr="008D0698">
        <w:tc>
          <w:tcPr>
            <w:tcW w:w="2547" w:type="dxa"/>
            <w:hideMark/>
          </w:tcPr>
          <w:p w14:paraId="13E48630" w14:textId="77777777" w:rsidR="005B5865" w:rsidRPr="00F146EA" w:rsidRDefault="005B5865" w:rsidP="008D0698">
            <w:pPr>
              <w:spacing w:line="312" w:lineRule="auto"/>
              <w:ind w:firstLine="0"/>
              <w:rPr>
                <w:b/>
                <w:bCs/>
              </w:rPr>
            </w:pPr>
            <w:r w:rsidRPr="00F146EA">
              <w:rPr>
                <w:rStyle w:val="Strong"/>
                <w:b w:val="0"/>
                <w:bCs w:val="0"/>
              </w:rPr>
              <w:t>Mã cổ phiếu:</w:t>
            </w:r>
          </w:p>
        </w:tc>
        <w:tc>
          <w:tcPr>
            <w:tcW w:w="6095" w:type="dxa"/>
            <w:hideMark/>
          </w:tcPr>
          <w:p w14:paraId="40FCAA84" w14:textId="77777777" w:rsidR="005B5865" w:rsidRPr="00F146EA" w:rsidRDefault="005B5865" w:rsidP="008D0698">
            <w:pPr>
              <w:spacing w:line="312" w:lineRule="auto"/>
              <w:ind w:firstLine="0"/>
            </w:pPr>
            <w:r w:rsidRPr="00F146EA">
              <w:t>VCB</w:t>
            </w:r>
          </w:p>
        </w:tc>
      </w:tr>
      <w:tr w:rsidR="00F146EA" w:rsidRPr="00F146EA" w14:paraId="37CD66F9" w14:textId="77777777" w:rsidTr="008D0698">
        <w:tc>
          <w:tcPr>
            <w:tcW w:w="2547" w:type="dxa"/>
            <w:hideMark/>
          </w:tcPr>
          <w:p w14:paraId="33D4F429" w14:textId="77777777" w:rsidR="005B5865" w:rsidRPr="00F146EA" w:rsidRDefault="005B5865" w:rsidP="008D0698">
            <w:pPr>
              <w:spacing w:line="312" w:lineRule="auto"/>
              <w:ind w:firstLine="0"/>
              <w:rPr>
                <w:b/>
                <w:bCs/>
              </w:rPr>
            </w:pPr>
            <w:r w:rsidRPr="00F146EA">
              <w:rPr>
                <w:rStyle w:val="Strong"/>
                <w:b w:val="0"/>
                <w:bCs w:val="0"/>
              </w:rPr>
              <w:t>Tổng số cổ phần:</w:t>
            </w:r>
          </w:p>
        </w:tc>
        <w:tc>
          <w:tcPr>
            <w:tcW w:w="6095" w:type="dxa"/>
            <w:hideMark/>
          </w:tcPr>
          <w:p w14:paraId="0BA79A0C" w14:textId="77777777" w:rsidR="005B5865" w:rsidRPr="00F146EA" w:rsidRDefault="005B5865" w:rsidP="008D0698">
            <w:pPr>
              <w:spacing w:line="312" w:lineRule="auto"/>
              <w:ind w:firstLine="0"/>
            </w:pPr>
            <w:r w:rsidRPr="00F146EA">
              <w:t>5.589.091.262</w:t>
            </w:r>
          </w:p>
        </w:tc>
      </w:tr>
      <w:tr w:rsidR="00F146EA" w:rsidRPr="00F146EA" w14:paraId="6B483760" w14:textId="77777777" w:rsidTr="008D0698">
        <w:tc>
          <w:tcPr>
            <w:tcW w:w="2547" w:type="dxa"/>
            <w:hideMark/>
          </w:tcPr>
          <w:p w14:paraId="5DF4232A" w14:textId="77777777" w:rsidR="005B5865" w:rsidRPr="00F146EA" w:rsidRDefault="005B5865" w:rsidP="008D0698">
            <w:pPr>
              <w:spacing w:line="312" w:lineRule="auto"/>
              <w:ind w:firstLine="0"/>
              <w:rPr>
                <w:b/>
                <w:bCs/>
              </w:rPr>
            </w:pPr>
            <w:r w:rsidRPr="00F146EA">
              <w:rPr>
                <w:rStyle w:val="Strong"/>
                <w:b w:val="0"/>
                <w:bCs w:val="0"/>
              </w:rPr>
              <w:t>Địa chỉ trụ sở chính:</w:t>
            </w:r>
          </w:p>
        </w:tc>
        <w:tc>
          <w:tcPr>
            <w:tcW w:w="6095" w:type="dxa"/>
            <w:hideMark/>
          </w:tcPr>
          <w:p w14:paraId="79F5F1BF" w14:textId="77777777" w:rsidR="005B5865" w:rsidRPr="00F146EA" w:rsidRDefault="005B5865" w:rsidP="008D0698">
            <w:pPr>
              <w:spacing w:line="312" w:lineRule="auto"/>
              <w:ind w:firstLine="0"/>
            </w:pPr>
            <w:r w:rsidRPr="00F146EA">
              <w:t>198 Trần Quang Khải, Phường Lý Thái Tổ, Quận Hoàn Kiếm, Hà Nội, Việt Nam</w:t>
            </w:r>
          </w:p>
        </w:tc>
      </w:tr>
      <w:tr w:rsidR="00F146EA" w:rsidRPr="00F146EA" w14:paraId="6F177982" w14:textId="77777777" w:rsidTr="008D0698">
        <w:tc>
          <w:tcPr>
            <w:tcW w:w="2547" w:type="dxa"/>
            <w:hideMark/>
          </w:tcPr>
          <w:p w14:paraId="4C815BFB" w14:textId="77777777" w:rsidR="005B5865" w:rsidRPr="00F146EA" w:rsidRDefault="005B5865" w:rsidP="008D0698">
            <w:pPr>
              <w:spacing w:line="312" w:lineRule="auto"/>
              <w:ind w:firstLine="0"/>
              <w:rPr>
                <w:b/>
                <w:bCs/>
              </w:rPr>
            </w:pPr>
            <w:r w:rsidRPr="00F146EA">
              <w:rPr>
                <w:rStyle w:val="Strong"/>
                <w:b w:val="0"/>
                <w:bCs w:val="0"/>
              </w:rPr>
              <w:t>Website:</w:t>
            </w:r>
          </w:p>
        </w:tc>
        <w:tc>
          <w:tcPr>
            <w:tcW w:w="6095" w:type="dxa"/>
            <w:hideMark/>
          </w:tcPr>
          <w:p w14:paraId="19B27AA3" w14:textId="77777777" w:rsidR="005B5865" w:rsidRPr="00F146EA" w:rsidRDefault="005B5865" w:rsidP="008D0698">
            <w:pPr>
              <w:spacing w:line="312" w:lineRule="auto"/>
              <w:ind w:firstLine="0"/>
            </w:pPr>
            <w:hyperlink r:id="rId16" w:history="1">
              <w:r w:rsidRPr="00F146EA">
                <w:rPr>
                  <w:rStyle w:val="Hyperlink"/>
                  <w:color w:val="auto"/>
                </w:rPr>
                <w:t>www.vietcombank.com.vn</w:t>
              </w:r>
            </w:hyperlink>
          </w:p>
        </w:tc>
      </w:tr>
    </w:tbl>
    <w:p w14:paraId="1BD10C24" w14:textId="77777777" w:rsidR="005B5865" w:rsidRPr="00F146EA" w:rsidRDefault="005B5865" w:rsidP="005B5865">
      <w:pPr>
        <w:rPr>
          <w:lang w:val="pt-BR"/>
        </w:rPr>
      </w:pPr>
      <w:r w:rsidRPr="00F146EA">
        <w:rPr>
          <w:lang w:val="pt-BR"/>
        </w:rPr>
        <w:t>Vietcombank được thành lập từ Sở Quản lý Ngoại hối (1955) và trở thành ngân hàng chuyên doanh đầu tiên trong lĩnh vực đối ngoại vào năm 1963, giữ vai trò quan trọng trong quản lý ngoại hối và thanh toán quốc tế của Việt Nam. Giai đoạn 1975–2008, ngân hàng không ngừng mở rộng mạng lưới và khẳng định vị thế đầu mối thanh toán quốc tế lớn nhất cả nước, đặc biệt sau khi đất nước thống nhất và kinh tế bước vào thời kỳ đổi mới. Năm 2008 đánh dấu bước ngoặt khi Vietcombank chuyển đổi mô hình sang ngân hàng thương mại cổ phần, tạo nền tảng cho quá trình tái cơ cấu và hiện đại hóa toàn diện. Từ khi niêm yết cổ phiếu VCB trên HOSE năm 2009 đến trước 2019, ngân hàng tập trung nâng cao năng lực quản trị, xây dựng nền tảng công nghệ và trở thành ngân hàng niêm yết có vốn hóa lớn nhất Việt Nam. Từ 2019 đến nay, Vietcombank tiếp tục bứt phá trong chuyển đổi số, tăng cường quản trị rủi ro theo Basel III và duy trì vị thế dẫn đầu, thường xuyên góp mặt trong các bảng xếp hạng ngân hàng giá trị nhất thế giới.</w:t>
      </w:r>
    </w:p>
    <w:p w14:paraId="03C243FC" w14:textId="0E458311" w:rsidR="00D5448C" w:rsidRPr="00F146EA" w:rsidRDefault="00D5448C" w:rsidP="00AF5C91">
      <w:pPr>
        <w:pStyle w:val="Heading2"/>
        <w:rPr>
          <w:lang w:val="de-DE"/>
        </w:rPr>
      </w:pPr>
      <w:bookmarkStart w:id="164" w:name="_Toc178502646"/>
      <w:bookmarkStart w:id="165" w:name="_Toc215565698"/>
      <w:r w:rsidRPr="00F146EA">
        <w:rPr>
          <w:lang w:val="de-DE"/>
        </w:rPr>
        <w:t>1.</w:t>
      </w:r>
      <w:r w:rsidR="00B5604D" w:rsidRPr="00F146EA">
        <w:rPr>
          <w:lang w:val="de-DE"/>
        </w:rPr>
        <w:t>2</w:t>
      </w:r>
      <w:r w:rsidRPr="00F146EA">
        <w:rPr>
          <w:lang w:val="de-DE"/>
        </w:rPr>
        <w:t xml:space="preserve">. </w:t>
      </w:r>
      <w:r w:rsidR="0015345F" w:rsidRPr="00F146EA">
        <w:rPr>
          <w:lang w:val="de-DE"/>
        </w:rPr>
        <w:t>Cơ cấu tổ chức</w:t>
      </w:r>
      <w:r w:rsidR="00940A70" w:rsidRPr="00F146EA">
        <w:rPr>
          <w:lang w:val="de-DE"/>
        </w:rPr>
        <w:t xml:space="preserve"> và nguồn nhân lực</w:t>
      </w:r>
      <w:bookmarkEnd w:id="164"/>
      <w:bookmarkEnd w:id="165"/>
    </w:p>
    <w:p w14:paraId="72E5900C" w14:textId="5EBEBE62" w:rsidR="005B5865" w:rsidRPr="00F146EA" w:rsidRDefault="005B5865" w:rsidP="005B5865">
      <w:pPr>
        <w:rPr>
          <w:lang w:val="pt-BR"/>
        </w:rPr>
      </w:pPr>
      <w:r w:rsidRPr="00F146EA">
        <w:rPr>
          <w:rStyle w:val="citation-226"/>
          <w:lang w:val="pt-BR"/>
        </w:rPr>
        <w:t xml:space="preserve">Cơ cấu tổ chức của Vietcombank được thiết lập chặt chẽ với sự phân tách rõ ràng về chức năng nhiệm vụ từ cấp Hội đồng quản trị, Ban điều hành đến các phòng </w:t>
      </w:r>
      <w:r w:rsidRPr="00F146EA">
        <w:rPr>
          <w:rStyle w:val="citation-226"/>
          <w:lang w:val="pt-BR"/>
        </w:rPr>
        <w:lastRenderedPageBreak/>
        <w:t>ban chuyên môn nhằm đảm bảo tính tuân thủ và hiệu quả quản lý</w:t>
      </w:r>
      <w:r w:rsidRPr="00F146EA">
        <w:rPr>
          <w:lang w:val="pt-BR"/>
        </w:rPr>
        <w:t xml:space="preserve">. </w:t>
      </w:r>
      <w:r w:rsidRPr="00F146EA">
        <w:rPr>
          <w:rStyle w:val="citation-225"/>
          <w:lang w:val="pt-BR"/>
        </w:rPr>
        <w:t>Đặc biệt, ngân hàng áp dụng mô hình ba tuyến phòng thủ độc lập trong quản trị rủi ro, bao gồm các đơn vị kinh doanh trực tiếp, bộ phận quản lý rủi ro/kiểm soát tuân thủ và bộ phận kiểm toán nội bộ</w:t>
      </w:r>
      <w:r w:rsidRPr="00F146EA">
        <w:rPr>
          <w:lang w:val="pt-BR"/>
        </w:rPr>
        <w:t>.</w:t>
      </w:r>
    </w:p>
    <w:p w14:paraId="1BC1EC02" w14:textId="078A8522" w:rsidR="005B5865" w:rsidRPr="00F146EA" w:rsidRDefault="005B5865" w:rsidP="005B5865">
      <w:pPr>
        <w:ind w:firstLine="0"/>
        <w:rPr>
          <w:lang w:val="pt-BR"/>
        </w:rPr>
      </w:pPr>
      <w:r w:rsidRPr="00F146EA">
        <w:rPr>
          <w:noProof/>
        </w:rPr>
        <w:drawing>
          <wp:inline distT="0" distB="0" distL="0" distR="0" wp14:anchorId="68221149" wp14:editId="25F9E730">
            <wp:extent cx="5579371" cy="3733800"/>
            <wp:effectExtent l="0" t="0" r="2540" b="0"/>
            <wp:docPr id="95744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2425" name=""/>
                    <pic:cNvPicPr/>
                  </pic:nvPicPr>
                  <pic:blipFill>
                    <a:blip r:embed="rId17"/>
                    <a:stretch>
                      <a:fillRect/>
                    </a:stretch>
                  </pic:blipFill>
                  <pic:spPr>
                    <a:xfrm>
                      <a:off x="0" y="0"/>
                      <a:ext cx="5581424" cy="3735174"/>
                    </a:xfrm>
                    <a:prstGeom prst="rect">
                      <a:avLst/>
                    </a:prstGeom>
                  </pic:spPr>
                </pic:pic>
              </a:graphicData>
            </a:graphic>
          </wp:inline>
        </w:drawing>
      </w:r>
    </w:p>
    <w:p w14:paraId="691A61FB" w14:textId="65144504" w:rsidR="005B5865" w:rsidRPr="00F146EA" w:rsidRDefault="005B5865" w:rsidP="005B5865">
      <w:pPr>
        <w:pStyle w:val="Caption"/>
        <w:rPr>
          <w:lang w:val="pt-BR"/>
        </w:rPr>
      </w:pPr>
      <w:bookmarkStart w:id="166" w:name="_Toc215565917"/>
      <w:r w:rsidRPr="00F146EA">
        <w:rPr>
          <w:lang w:val="pt-BR"/>
        </w:rPr>
        <w:t>Hình 1.</w:t>
      </w:r>
      <w:r w:rsidRPr="00F146EA">
        <w:fldChar w:fldCharType="begin"/>
      </w:r>
      <w:r w:rsidRPr="00F146EA">
        <w:rPr>
          <w:lang w:val="pt-BR"/>
        </w:rPr>
        <w:instrText xml:space="preserve"> SEQ Hình_1. \* ARABIC </w:instrText>
      </w:r>
      <w:r w:rsidRPr="00F146EA">
        <w:fldChar w:fldCharType="separate"/>
      </w:r>
      <w:r w:rsidRPr="00F146EA">
        <w:rPr>
          <w:noProof/>
          <w:lang w:val="pt-BR"/>
        </w:rPr>
        <w:t>1</w:t>
      </w:r>
      <w:r w:rsidRPr="00F146EA">
        <w:fldChar w:fldCharType="end"/>
      </w:r>
      <w:r w:rsidRPr="00F146EA">
        <w:rPr>
          <w:lang w:val="pt-BR"/>
        </w:rPr>
        <w:t>. Cơ cấu tổ chức của Vietcombank</w:t>
      </w:r>
      <w:bookmarkEnd w:id="166"/>
    </w:p>
    <w:p w14:paraId="55A89C1E" w14:textId="039226E9" w:rsidR="005B5865" w:rsidRPr="00F146EA" w:rsidRDefault="005B5865" w:rsidP="005B5865">
      <w:pPr>
        <w:jc w:val="right"/>
        <w:rPr>
          <w:lang w:val="pt-BR"/>
        </w:rPr>
      </w:pPr>
      <w:r w:rsidRPr="00F146EA">
        <w:rPr>
          <w:lang w:val="pt-BR"/>
        </w:rPr>
        <w:t>Nguồn: Báo cáo thường niên của Vietcombank, 2024</w:t>
      </w:r>
    </w:p>
    <w:p w14:paraId="761A8799" w14:textId="65125935" w:rsidR="000A28A2" w:rsidRPr="00F146EA" w:rsidRDefault="00144D85" w:rsidP="00AF5C91">
      <w:pPr>
        <w:pStyle w:val="Heading2"/>
        <w:rPr>
          <w:lang w:val="pt-BR"/>
        </w:rPr>
      </w:pPr>
      <w:bookmarkStart w:id="167" w:name="_Toc178502647"/>
      <w:bookmarkStart w:id="168" w:name="_Toc215565699"/>
      <w:r w:rsidRPr="00F146EA">
        <w:rPr>
          <w:lang w:val="pt-BR"/>
        </w:rPr>
        <w:t>1.</w:t>
      </w:r>
      <w:r w:rsidR="00B5604D" w:rsidRPr="00F146EA">
        <w:rPr>
          <w:lang w:val="pt-BR"/>
        </w:rPr>
        <w:t>3</w:t>
      </w:r>
      <w:r w:rsidRPr="00F146EA">
        <w:rPr>
          <w:lang w:val="pt-BR"/>
        </w:rPr>
        <w:t xml:space="preserve">. Kết quả hoạt động kinh doanh chung của </w:t>
      </w:r>
      <w:r w:rsidR="00E56669" w:rsidRPr="00F146EA">
        <w:rPr>
          <w:lang w:val="de-DE"/>
        </w:rPr>
        <w:t>ngân hàng TMCP Ngoại Thương</w:t>
      </w:r>
      <w:r w:rsidR="00B855B9" w:rsidRPr="00F146EA">
        <w:rPr>
          <w:lang w:val="de-DE"/>
        </w:rPr>
        <w:t xml:space="preserve"> Việt Nam</w:t>
      </w:r>
      <w:r w:rsidRPr="00F146EA">
        <w:rPr>
          <w:lang w:val="pt-BR"/>
        </w:rPr>
        <w:t xml:space="preserve"> giai đoạn </w:t>
      </w:r>
      <w:bookmarkEnd w:id="167"/>
      <w:r w:rsidR="008319CF" w:rsidRPr="00F146EA">
        <w:rPr>
          <w:lang w:val="pt-BR"/>
        </w:rPr>
        <w:t xml:space="preserve">2021 </w:t>
      </w:r>
      <w:r w:rsidR="0008452E" w:rsidRPr="00F146EA">
        <w:rPr>
          <w:lang w:val="pt-BR"/>
        </w:rPr>
        <w:t>–</w:t>
      </w:r>
      <w:r w:rsidR="008319CF" w:rsidRPr="00F146EA">
        <w:rPr>
          <w:lang w:val="pt-BR"/>
        </w:rPr>
        <w:t xml:space="preserve"> </w:t>
      </w:r>
      <w:r w:rsidR="0008452E" w:rsidRPr="00F146EA">
        <w:rPr>
          <w:lang w:val="pt-BR"/>
        </w:rPr>
        <w:t>tháng 9/2025</w:t>
      </w:r>
      <w:bookmarkEnd w:id="168"/>
    </w:p>
    <w:p w14:paraId="0BF52138" w14:textId="7F26E830" w:rsidR="00545A00" w:rsidRPr="00F146EA" w:rsidRDefault="00545A00" w:rsidP="00545A00">
      <w:pPr>
        <w:rPr>
          <w:lang w:val="pt-BR"/>
        </w:rPr>
      </w:pPr>
      <w:r w:rsidRPr="00F146EA">
        <w:rPr>
          <w:lang w:val="pt-BR"/>
        </w:rPr>
        <w:t xml:space="preserve">Trong giai đoạn 2021 – tháng 9/2025, tổng tài sản của Vietcombank tăng mạnh từ 1.414.986 tỷ đồng lên 2.378.186 tỷ đồng, phản ánh tốc độ mở rộng quy mô vượt trội so với mặt bằng chung ngành ngân hàng. Dư nợ tín dụng cũng duy trì mức tăng trưởng ổn định, từ 935.010 tỷ đồng năm 2021 lên 1.595.934 tỷ đồng vào tháng 9/2025, chủ yếu đến từ tín dụng bán lẻ – lĩnh vực mà Vietcombank đẩy mạnh từ 2022. Song song với đó, vốn chủ sở hữu tăng từ 109.186 tỷ đồng lên 222.792 tỷ đồng, cho thấy năng lực tài chính ngày càng được củng cố để đáp ứng chuẩn Basel III. </w:t>
      </w:r>
    </w:p>
    <w:p w14:paraId="12A66BC8" w14:textId="2F089A13" w:rsidR="00D77B20" w:rsidRPr="00F146EA" w:rsidRDefault="00D77B20" w:rsidP="00545A00">
      <w:pPr>
        <w:rPr>
          <w:lang w:val="pt-BR"/>
        </w:rPr>
      </w:pPr>
    </w:p>
    <w:p w14:paraId="780B96BA" w14:textId="77777777" w:rsidR="00D77B20" w:rsidRPr="00F146EA" w:rsidRDefault="00D77B20" w:rsidP="00545A00">
      <w:pPr>
        <w:rPr>
          <w:lang w:val="pt-BR"/>
        </w:rPr>
      </w:pPr>
    </w:p>
    <w:p w14:paraId="3277F337" w14:textId="2A815D3F" w:rsidR="00545A00" w:rsidRPr="00F146EA" w:rsidRDefault="00545A00" w:rsidP="00545A00">
      <w:pPr>
        <w:pStyle w:val="Caption"/>
        <w:rPr>
          <w:lang w:val="pt-BR"/>
        </w:rPr>
      </w:pPr>
      <w:bookmarkStart w:id="169" w:name="_Toc215565908"/>
      <w:r w:rsidRPr="00F146EA">
        <w:rPr>
          <w:lang w:val="pt-BR"/>
        </w:rPr>
        <w:lastRenderedPageBreak/>
        <w:t>Bảng 1.</w:t>
      </w:r>
      <w:r w:rsidRPr="00F146EA">
        <w:fldChar w:fldCharType="begin"/>
      </w:r>
      <w:r w:rsidRPr="00F146EA">
        <w:rPr>
          <w:lang w:val="pt-BR"/>
        </w:rPr>
        <w:instrText xml:space="preserve"> SEQ Bảng_1. \* ARABIC </w:instrText>
      </w:r>
      <w:r w:rsidRPr="00F146EA">
        <w:fldChar w:fldCharType="separate"/>
      </w:r>
      <w:r w:rsidRPr="00F146EA">
        <w:rPr>
          <w:noProof/>
          <w:lang w:val="pt-BR"/>
        </w:rPr>
        <w:t>1</w:t>
      </w:r>
      <w:r w:rsidRPr="00F146EA">
        <w:fldChar w:fldCharType="end"/>
      </w:r>
      <w:r w:rsidRPr="00F146EA">
        <w:rPr>
          <w:lang w:val="pt-BR"/>
        </w:rPr>
        <w:t>. Kết quả hoạt động kinh doanh chung của Vietcombank giai đoạn 2021 – tháng 9/2025</w:t>
      </w:r>
      <w:bookmarkEnd w:id="169"/>
    </w:p>
    <w:tbl>
      <w:tblPr>
        <w:tblW w:w="9170" w:type="dxa"/>
        <w:tblLook w:val="04A0" w:firstRow="1" w:lastRow="0" w:firstColumn="1" w:lastColumn="0" w:noHBand="0" w:noVBand="1"/>
      </w:tblPr>
      <w:tblGrid>
        <w:gridCol w:w="1980"/>
        <w:gridCol w:w="1134"/>
        <w:gridCol w:w="1220"/>
        <w:gridCol w:w="1220"/>
        <w:gridCol w:w="1220"/>
        <w:gridCol w:w="1220"/>
        <w:gridCol w:w="1176"/>
      </w:tblGrid>
      <w:tr w:rsidR="00F146EA" w:rsidRPr="00F146EA" w14:paraId="37BAE8E3" w14:textId="77777777" w:rsidTr="00545A00">
        <w:trPr>
          <w:trHeight w:val="624"/>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5B6C2219" w14:textId="77777777" w:rsidR="00545A00" w:rsidRPr="00F146EA" w:rsidRDefault="00545A00" w:rsidP="00545A00">
            <w:pPr>
              <w:spacing w:line="240" w:lineRule="auto"/>
              <w:ind w:firstLine="0"/>
              <w:jc w:val="center"/>
              <w:rPr>
                <w:b/>
                <w:bCs/>
                <w:sz w:val="24"/>
                <w:szCs w:val="24"/>
              </w:rPr>
            </w:pPr>
            <w:r w:rsidRPr="00F146EA">
              <w:rPr>
                <w:b/>
                <w:bCs/>
                <w:sz w:val="24"/>
                <w:szCs w:val="24"/>
              </w:rPr>
              <w:t>Chỉ tiêu</w:t>
            </w:r>
          </w:p>
        </w:tc>
        <w:tc>
          <w:tcPr>
            <w:tcW w:w="1134" w:type="dxa"/>
            <w:tcBorders>
              <w:top w:val="single" w:sz="4" w:space="0" w:color="auto"/>
              <w:left w:val="nil"/>
              <w:bottom w:val="single" w:sz="4" w:space="0" w:color="auto"/>
              <w:right w:val="single" w:sz="4" w:space="0" w:color="auto"/>
            </w:tcBorders>
            <w:noWrap/>
            <w:vAlign w:val="center"/>
            <w:hideMark/>
          </w:tcPr>
          <w:p w14:paraId="5E64F6AA" w14:textId="77777777" w:rsidR="00545A00" w:rsidRPr="00F146EA" w:rsidRDefault="00545A00" w:rsidP="00545A00">
            <w:pPr>
              <w:spacing w:line="240" w:lineRule="auto"/>
              <w:ind w:firstLine="0"/>
              <w:jc w:val="center"/>
              <w:rPr>
                <w:b/>
                <w:bCs/>
                <w:sz w:val="24"/>
                <w:szCs w:val="24"/>
              </w:rPr>
            </w:pPr>
            <w:r w:rsidRPr="00F146EA">
              <w:rPr>
                <w:b/>
                <w:bCs/>
                <w:sz w:val="24"/>
                <w:szCs w:val="24"/>
              </w:rPr>
              <w:t>ĐVT</w:t>
            </w:r>
          </w:p>
        </w:tc>
        <w:tc>
          <w:tcPr>
            <w:tcW w:w="1220" w:type="dxa"/>
            <w:tcBorders>
              <w:top w:val="single" w:sz="4" w:space="0" w:color="auto"/>
              <w:left w:val="nil"/>
              <w:bottom w:val="single" w:sz="4" w:space="0" w:color="auto"/>
              <w:right w:val="single" w:sz="4" w:space="0" w:color="auto"/>
            </w:tcBorders>
            <w:noWrap/>
            <w:vAlign w:val="center"/>
            <w:hideMark/>
          </w:tcPr>
          <w:p w14:paraId="6257D2F0" w14:textId="77777777" w:rsidR="00545A00" w:rsidRPr="00F146EA" w:rsidRDefault="00545A00" w:rsidP="00545A00">
            <w:pPr>
              <w:spacing w:line="240" w:lineRule="auto"/>
              <w:ind w:firstLine="0"/>
              <w:jc w:val="center"/>
              <w:rPr>
                <w:b/>
                <w:bCs/>
                <w:sz w:val="24"/>
                <w:szCs w:val="24"/>
              </w:rPr>
            </w:pPr>
            <w:r w:rsidRPr="00F146EA">
              <w:rPr>
                <w:b/>
                <w:bCs/>
                <w:sz w:val="24"/>
                <w:szCs w:val="24"/>
              </w:rPr>
              <w:t>2021</w:t>
            </w:r>
          </w:p>
        </w:tc>
        <w:tc>
          <w:tcPr>
            <w:tcW w:w="1220" w:type="dxa"/>
            <w:tcBorders>
              <w:top w:val="single" w:sz="4" w:space="0" w:color="auto"/>
              <w:left w:val="nil"/>
              <w:bottom w:val="single" w:sz="4" w:space="0" w:color="auto"/>
              <w:right w:val="single" w:sz="4" w:space="0" w:color="auto"/>
            </w:tcBorders>
            <w:noWrap/>
            <w:vAlign w:val="center"/>
            <w:hideMark/>
          </w:tcPr>
          <w:p w14:paraId="5E4432B4" w14:textId="77777777" w:rsidR="00545A00" w:rsidRPr="00F146EA" w:rsidRDefault="00545A00" w:rsidP="00545A00">
            <w:pPr>
              <w:spacing w:line="240" w:lineRule="auto"/>
              <w:ind w:firstLine="0"/>
              <w:jc w:val="center"/>
              <w:rPr>
                <w:b/>
                <w:bCs/>
                <w:sz w:val="24"/>
                <w:szCs w:val="24"/>
              </w:rPr>
            </w:pPr>
            <w:r w:rsidRPr="00F146EA">
              <w:rPr>
                <w:b/>
                <w:bCs/>
                <w:sz w:val="24"/>
                <w:szCs w:val="24"/>
              </w:rPr>
              <w:t>2022</w:t>
            </w:r>
          </w:p>
        </w:tc>
        <w:tc>
          <w:tcPr>
            <w:tcW w:w="1220" w:type="dxa"/>
            <w:tcBorders>
              <w:top w:val="single" w:sz="4" w:space="0" w:color="auto"/>
              <w:left w:val="nil"/>
              <w:bottom w:val="single" w:sz="4" w:space="0" w:color="auto"/>
              <w:right w:val="single" w:sz="4" w:space="0" w:color="auto"/>
            </w:tcBorders>
            <w:noWrap/>
            <w:vAlign w:val="center"/>
            <w:hideMark/>
          </w:tcPr>
          <w:p w14:paraId="795A0458" w14:textId="77777777" w:rsidR="00545A00" w:rsidRPr="00F146EA" w:rsidRDefault="00545A00" w:rsidP="00545A00">
            <w:pPr>
              <w:spacing w:line="240" w:lineRule="auto"/>
              <w:ind w:firstLine="0"/>
              <w:jc w:val="center"/>
              <w:rPr>
                <w:b/>
                <w:bCs/>
                <w:sz w:val="24"/>
                <w:szCs w:val="24"/>
              </w:rPr>
            </w:pPr>
            <w:r w:rsidRPr="00F146EA">
              <w:rPr>
                <w:b/>
                <w:bCs/>
                <w:sz w:val="24"/>
                <w:szCs w:val="24"/>
              </w:rPr>
              <w:t>2023</w:t>
            </w:r>
          </w:p>
        </w:tc>
        <w:tc>
          <w:tcPr>
            <w:tcW w:w="1220" w:type="dxa"/>
            <w:tcBorders>
              <w:top w:val="single" w:sz="4" w:space="0" w:color="auto"/>
              <w:left w:val="nil"/>
              <w:bottom w:val="single" w:sz="4" w:space="0" w:color="auto"/>
              <w:right w:val="single" w:sz="4" w:space="0" w:color="auto"/>
            </w:tcBorders>
            <w:noWrap/>
            <w:vAlign w:val="center"/>
            <w:hideMark/>
          </w:tcPr>
          <w:p w14:paraId="0D65A5D3" w14:textId="77777777" w:rsidR="00545A00" w:rsidRPr="00F146EA" w:rsidRDefault="00545A00" w:rsidP="00545A00">
            <w:pPr>
              <w:spacing w:line="240" w:lineRule="auto"/>
              <w:ind w:firstLine="0"/>
              <w:jc w:val="center"/>
              <w:rPr>
                <w:b/>
                <w:bCs/>
                <w:sz w:val="24"/>
                <w:szCs w:val="24"/>
              </w:rPr>
            </w:pPr>
            <w:r w:rsidRPr="00F146EA">
              <w:rPr>
                <w:b/>
                <w:bCs/>
                <w:sz w:val="24"/>
                <w:szCs w:val="24"/>
              </w:rPr>
              <w:t>2024</w:t>
            </w:r>
          </w:p>
        </w:tc>
        <w:tc>
          <w:tcPr>
            <w:tcW w:w="1176" w:type="dxa"/>
            <w:tcBorders>
              <w:top w:val="single" w:sz="4" w:space="0" w:color="auto"/>
              <w:left w:val="nil"/>
              <w:bottom w:val="single" w:sz="4" w:space="0" w:color="auto"/>
              <w:right w:val="single" w:sz="4" w:space="0" w:color="auto"/>
            </w:tcBorders>
            <w:vAlign w:val="center"/>
            <w:hideMark/>
          </w:tcPr>
          <w:p w14:paraId="0F973AE4" w14:textId="77777777" w:rsidR="00545A00" w:rsidRPr="00F146EA" w:rsidRDefault="00545A00" w:rsidP="00545A00">
            <w:pPr>
              <w:spacing w:line="240" w:lineRule="auto"/>
              <w:ind w:firstLine="0"/>
              <w:jc w:val="center"/>
              <w:rPr>
                <w:b/>
                <w:bCs/>
                <w:sz w:val="24"/>
                <w:szCs w:val="24"/>
              </w:rPr>
            </w:pPr>
            <w:r w:rsidRPr="00F146EA">
              <w:rPr>
                <w:b/>
                <w:bCs/>
                <w:sz w:val="24"/>
                <w:szCs w:val="24"/>
              </w:rPr>
              <w:t>Tháng 9/ 2025</w:t>
            </w:r>
          </w:p>
        </w:tc>
      </w:tr>
      <w:tr w:rsidR="00F146EA" w:rsidRPr="00F146EA" w14:paraId="468ED77E"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18851ED0" w14:textId="77777777" w:rsidR="00545A00" w:rsidRPr="00F146EA" w:rsidRDefault="00545A00" w:rsidP="00545A00">
            <w:pPr>
              <w:spacing w:line="240" w:lineRule="auto"/>
              <w:ind w:firstLine="0"/>
              <w:jc w:val="left"/>
              <w:rPr>
                <w:sz w:val="24"/>
                <w:szCs w:val="24"/>
              </w:rPr>
            </w:pPr>
            <w:r w:rsidRPr="00F146EA">
              <w:rPr>
                <w:sz w:val="24"/>
                <w:szCs w:val="24"/>
              </w:rPr>
              <w:t>Tổng tài sản</w:t>
            </w:r>
          </w:p>
        </w:tc>
        <w:tc>
          <w:tcPr>
            <w:tcW w:w="1134" w:type="dxa"/>
            <w:tcBorders>
              <w:top w:val="nil"/>
              <w:left w:val="nil"/>
              <w:bottom w:val="single" w:sz="4" w:space="0" w:color="auto"/>
              <w:right w:val="single" w:sz="4" w:space="0" w:color="auto"/>
            </w:tcBorders>
            <w:noWrap/>
            <w:vAlign w:val="center"/>
            <w:hideMark/>
          </w:tcPr>
          <w:p w14:paraId="45FBDCF1"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6A57D90C" w14:textId="522DFB5B" w:rsidR="00545A00" w:rsidRPr="00F146EA" w:rsidRDefault="00545A00" w:rsidP="00545A00">
            <w:pPr>
              <w:spacing w:line="240" w:lineRule="auto"/>
              <w:ind w:firstLine="0"/>
              <w:jc w:val="center"/>
              <w:rPr>
                <w:sz w:val="24"/>
                <w:szCs w:val="24"/>
              </w:rPr>
            </w:pPr>
            <w:r w:rsidRPr="00F146EA">
              <w:rPr>
                <w:sz w:val="24"/>
                <w:szCs w:val="24"/>
              </w:rPr>
              <w:t>1.414.986</w:t>
            </w:r>
          </w:p>
        </w:tc>
        <w:tc>
          <w:tcPr>
            <w:tcW w:w="1220" w:type="dxa"/>
            <w:tcBorders>
              <w:top w:val="nil"/>
              <w:left w:val="nil"/>
              <w:bottom w:val="single" w:sz="4" w:space="0" w:color="auto"/>
              <w:right w:val="single" w:sz="4" w:space="0" w:color="auto"/>
            </w:tcBorders>
            <w:noWrap/>
            <w:vAlign w:val="center"/>
            <w:hideMark/>
          </w:tcPr>
          <w:p w14:paraId="472E96D9" w14:textId="4910B2B7" w:rsidR="00545A00" w:rsidRPr="00F146EA" w:rsidRDefault="00545A00" w:rsidP="00545A00">
            <w:pPr>
              <w:spacing w:line="240" w:lineRule="auto"/>
              <w:ind w:firstLine="0"/>
              <w:jc w:val="center"/>
              <w:rPr>
                <w:sz w:val="24"/>
                <w:szCs w:val="24"/>
              </w:rPr>
            </w:pPr>
            <w:r w:rsidRPr="00F146EA">
              <w:rPr>
                <w:sz w:val="24"/>
                <w:szCs w:val="24"/>
              </w:rPr>
              <w:t>1.813.815</w:t>
            </w:r>
          </w:p>
        </w:tc>
        <w:tc>
          <w:tcPr>
            <w:tcW w:w="1220" w:type="dxa"/>
            <w:tcBorders>
              <w:top w:val="nil"/>
              <w:left w:val="nil"/>
              <w:bottom w:val="single" w:sz="4" w:space="0" w:color="auto"/>
              <w:right w:val="single" w:sz="4" w:space="0" w:color="auto"/>
            </w:tcBorders>
            <w:noWrap/>
            <w:vAlign w:val="center"/>
            <w:hideMark/>
          </w:tcPr>
          <w:p w14:paraId="615DD57A" w14:textId="20A4FC76" w:rsidR="00545A00" w:rsidRPr="00F146EA" w:rsidRDefault="00545A00" w:rsidP="00545A00">
            <w:pPr>
              <w:spacing w:line="240" w:lineRule="auto"/>
              <w:ind w:firstLine="0"/>
              <w:jc w:val="center"/>
              <w:rPr>
                <w:sz w:val="24"/>
                <w:szCs w:val="24"/>
              </w:rPr>
            </w:pPr>
            <w:r w:rsidRPr="00F146EA">
              <w:rPr>
                <w:sz w:val="24"/>
                <w:szCs w:val="24"/>
              </w:rPr>
              <w:t>1.839.613</w:t>
            </w:r>
          </w:p>
        </w:tc>
        <w:tc>
          <w:tcPr>
            <w:tcW w:w="1220" w:type="dxa"/>
            <w:tcBorders>
              <w:top w:val="nil"/>
              <w:left w:val="nil"/>
              <w:bottom w:val="single" w:sz="4" w:space="0" w:color="auto"/>
              <w:right w:val="single" w:sz="4" w:space="0" w:color="auto"/>
            </w:tcBorders>
            <w:noWrap/>
            <w:vAlign w:val="center"/>
            <w:hideMark/>
          </w:tcPr>
          <w:p w14:paraId="67D39092" w14:textId="7475F682" w:rsidR="00545A00" w:rsidRPr="00F146EA" w:rsidRDefault="00545A00" w:rsidP="00545A00">
            <w:pPr>
              <w:spacing w:line="240" w:lineRule="auto"/>
              <w:ind w:firstLine="0"/>
              <w:jc w:val="center"/>
              <w:rPr>
                <w:sz w:val="24"/>
                <w:szCs w:val="24"/>
              </w:rPr>
            </w:pPr>
            <w:r w:rsidRPr="00F146EA">
              <w:rPr>
                <w:sz w:val="24"/>
                <w:szCs w:val="24"/>
              </w:rPr>
              <w:t>2.085.874</w:t>
            </w:r>
          </w:p>
        </w:tc>
        <w:tc>
          <w:tcPr>
            <w:tcW w:w="1176" w:type="dxa"/>
            <w:tcBorders>
              <w:top w:val="nil"/>
              <w:left w:val="nil"/>
              <w:bottom w:val="single" w:sz="4" w:space="0" w:color="auto"/>
              <w:right w:val="single" w:sz="4" w:space="0" w:color="auto"/>
            </w:tcBorders>
            <w:noWrap/>
            <w:vAlign w:val="center"/>
            <w:hideMark/>
          </w:tcPr>
          <w:p w14:paraId="3A5E166B" w14:textId="6C7EC98B" w:rsidR="00545A00" w:rsidRPr="00F146EA" w:rsidRDefault="00545A00" w:rsidP="00545A00">
            <w:pPr>
              <w:spacing w:line="240" w:lineRule="auto"/>
              <w:ind w:firstLine="0"/>
              <w:jc w:val="center"/>
              <w:rPr>
                <w:sz w:val="24"/>
                <w:szCs w:val="24"/>
              </w:rPr>
            </w:pPr>
            <w:r w:rsidRPr="00F146EA">
              <w:rPr>
                <w:sz w:val="24"/>
                <w:szCs w:val="24"/>
              </w:rPr>
              <w:t>2.378.186</w:t>
            </w:r>
          </w:p>
        </w:tc>
      </w:tr>
      <w:tr w:rsidR="00F146EA" w:rsidRPr="00F146EA" w14:paraId="6ADCEB22"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70EDE7B2" w14:textId="77777777" w:rsidR="00545A00" w:rsidRPr="00F146EA" w:rsidRDefault="00545A00" w:rsidP="00545A00">
            <w:pPr>
              <w:spacing w:line="240" w:lineRule="auto"/>
              <w:ind w:firstLine="0"/>
              <w:jc w:val="left"/>
              <w:rPr>
                <w:sz w:val="24"/>
                <w:szCs w:val="24"/>
              </w:rPr>
            </w:pPr>
            <w:r w:rsidRPr="00F146EA">
              <w:rPr>
                <w:sz w:val="24"/>
                <w:szCs w:val="24"/>
              </w:rPr>
              <w:t>Nguồn vốn chủ sở hữu</w:t>
            </w:r>
          </w:p>
        </w:tc>
        <w:tc>
          <w:tcPr>
            <w:tcW w:w="1134" w:type="dxa"/>
            <w:tcBorders>
              <w:top w:val="nil"/>
              <w:left w:val="nil"/>
              <w:bottom w:val="single" w:sz="4" w:space="0" w:color="auto"/>
              <w:right w:val="single" w:sz="4" w:space="0" w:color="auto"/>
            </w:tcBorders>
            <w:noWrap/>
            <w:vAlign w:val="center"/>
            <w:hideMark/>
          </w:tcPr>
          <w:p w14:paraId="71DE7938"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7EDD465C" w14:textId="5706BE20" w:rsidR="00545A00" w:rsidRPr="00F146EA" w:rsidRDefault="00545A00" w:rsidP="00545A00">
            <w:pPr>
              <w:spacing w:line="240" w:lineRule="auto"/>
              <w:ind w:firstLine="0"/>
              <w:jc w:val="center"/>
              <w:rPr>
                <w:sz w:val="24"/>
                <w:szCs w:val="24"/>
              </w:rPr>
            </w:pPr>
            <w:r w:rsidRPr="00F146EA">
              <w:rPr>
                <w:sz w:val="24"/>
                <w:szCs w:val="24"/>
              </w:rPr>
              <w:t>109.186</w:t>
            </w:r>
          </w:p>
        </w:tc>
        <w:tc>
          <w:tcPr>
            <w:tcW w:w="1220" w:type="dxa"/>
            <w:tcBorders>
              <w:top w:val="nil"/>
              <w:left w:val="nil"/>
              <w:bottom w:val="single" w:sz="4" w:space="0" w:color="auto"/>
              <w:right w:val="single" w:sz="4" w:space="0" w:color="auto"/>
            </w:tcBorders>
            <w:noWrap/>
            <w:vAlign w:val="center"/>
            <w:hideMark/>
          </w:tcPr>
          <w:p w14:paraId="09E142B8" w14:textId="38B8A95E" w:rsidR="00545A00" w:rsidRPr="00F146EA" w:rsidRDefault="00545A00" w:rsidP="00545A00">
            <w:pPr>
              <w:spacing w:line="240" w:lineRule="auto"/>
              <w:ind w:firstLine="0"/>
              <w:jc w:val="center"/>
              <w:rPr>
                <w:sz w:val="24"/>
                <w:szCs w:val="24"/>
              </w:rPr>
            </w:pPr>
            <w:r w:rsidRPr="00F146EA">
              <w:rPr>
                <w:sz w:val="24"/>
                <w:szCs w:val="24"/>
              </w:rPr>
              <w:t>135.646</w:t>
            </w:r>
          </w:p>
        </w:tc>
        <w:tc>
          <w:tcPr>
            <w:tcW w:w="1220" w:type="dxa"/>
            <w:tcBorders>
              <w:top w:val="nil"/>
              <w:left w:val="nil"/>
              <w:bottom w:val="single" w:sz="4" w:space="0" w:color="auto"/>
              <w:right w:val="single" w:sz="4" w:space="0" w:color="auto"/>
            </w:tcBorders>
            <w:noWrap/>
            <w:vAlign w:val="center"/>
            <w:hideMark/>
          </w:tcPr>
          <w:p w14:paraId="21C933BC" w14:textId="1F464987" w:rsidR="00545A00" w:rsidRPr="00F146EA" w:rsidRDefault="00545A00" w:rsidP="00545A00">
            <w:pPr>
              <w:spacing w:line="240" w:lineRule="auto"/>
              <w:ind w:firstLine="0"/>
              <w:jc w:val="center"/>
              <w:rPr>
                <w:sz w:val="24"/>
                <w:szCs w:val="24"/>
              </w:rPr>
            </w:pPr>
            <w:r w:rsidRPr="00F146EA">
              <w:rPr>
                <w:sz w:val="24"/>
                <w:szCs w:val="24"/>
              </w:rPr>
              <w:t>165.013</w:t>
            </w:r>
          </w:p>
        </w:tc>
        <w:tc>
          <w:tcPr>
            <w:tcW w:w="1220" w:type="dxa"/>
            <w:tcBorders>
              <w:top w:val="nil"/>
              <w:left w:val="nil"/>
              <w:bottom w:val="single" w:sz="4" w:space="0" w:color="auto"/>
              <w:right w:val="single" w:sz="4" w:space="0" w:color="auto"/>
            </w:tcBorders>
            <w:noWrap/>
            <w:vAlign w:val="center"/>
            <w:hideMark/>
          </w:tcPr>
          <w:p w14:paraId="3ED27130" w14:textId="667F735E" w:rsidR="00545A00" w:rsidRPr="00F146EA" w:rsidRDefault="00545A00" w:rsidP="00545A00">
            <w:pPr>
              <w:spacing w:line="240" w:lineRule="auto"/>
              <w:ind w:firstLine="0"/>
              <w:jc w:val="center"/>
              <w:rPr>
                <w:sz w:val="24"/>
                <w:szCs w:val="24"/>
              </w:rPr>
            </w:pPr>
            <w:r w:rsidRPr="00F146EA">
              <w:rPr>
                <w:sz w:val="24"/>
                <w:szCs w:val="24"/>
              </w:rPr>
              <w:t>196.209</w:t>
            </w:r>
          </w:p>
        </w:tc>
        <w:tc>
          <w:tcPr>
            <w:tcW w:w="1176" w:type="dxa"/>
            <w:tcBorders>
              <w:top w:val="nil"/>
              <w:left w:val="nil"/>
              <w:bottom w:val="single" w:sz="4" w:space="0" w:color="auto"/>
              <w:right w:val="single" w:sz="4" w:space="0" w:color="auto"/>
            </w:tcBorders>
            <w:noWrap/>
            <w:vAlign w:val="center"/>
            <w:hideMark/>
          </w:tcPr>
          <w:p w14:paraId="2A4D19A0" w14:textId="4279C73F" w:rsidR="00545A00" w:rsidRPr="00F146EA" w:rsidRDefault="00545A00" w:rsidP="00545A00">
            <w:pPr>
              <w:spacing w:line="240" w:lineRule="auto"/>
              <w:ind w:firstLine="0"/>
              <w:jc w:val="center"/>
              <w:rPr>
                <w:sz w:val="24"/>
                <w:szCs w:val="24"/>
              </w:rPr>
            </w:pPr>
            <w:r w:rsidRPr="00F146EA">
              <w:rPr>
                <w:sz w:val="24"/>
                <w:szCs w:val="24"/>
              </w:rPr>
              <w:t>222.792</w:t>
            </w:r>
          </w:p>
        </w:tc>
      </w:tr>
      <w:tr w:rsidR="00F146EA" w:rsidRPr="00F146EA" w14:paraId="3C9176FF"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383579A7" w14:textId="77777777" w:rsidR="00545A00" w:rsidRPr="00F146EA" w:rsidRDefault="00545A00" w:rsidP="00545A00">
            <w:pPr>
              <w:spacing w:line="240" w:lineRule="auto"/>
              <w:ind w:firstLine="0"/>
              <w:jc w:val="left"/>
              <w:rPr>
                <w:sz w:val="24"/>
                <w:szCs w:val="24"/>
              </w:rPr>
            </w:pPr>
            <w:r w:rsidRPr="00F146EA">
              <w:rPr>
                <w:sz w:val="24"/>
                <w:szCs w:val="24"/>
              </w:rPr>
              <w:t>Nguồn vốn huy động từ tiền gửi và GTCG</w:t>
            </w:r>
          </w:p>
        </w:tc>
        <w:tc>
          <w:tcPr>
            <w:tcW w:w="1134" w:type="dxa"/>
            <w:tcBorders>
              <w:top w:val="nil"/>
              <w:left w:val="nil"/>
              <w:bottom w:val="single" w:sz="4" w:space="0" w:color="auto"/>
              <w:right w:val="single" w:sz="4" w:space="0" w:color="auto"/>
            </w:tcBorders>
            <w:noWrap/>
            <w:vAlign w:val="center"/>
            <w:hideMark/>
          </w:tcPr>
          <w:p w14:paraId="7688D0B5"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79BBB62C" w14:textId="54DD9D84" w:rsidR="00545A00" w:rsidRPr="00F146EA" w:rsidRDefault="00545A00" w:rsidP="00545A00">
            <w:pPr>
              <w:spacing w:line="240" w:lineRule="auto"/>
              <w:ind w:firstLine="0"/>
              <w:jc w:val="center"/>
              <w:rPr>
                <w:sz w:val="24"/>
                <w:szCs w:val="24"/>
              </w:rPr>
            </w:pPr>
            <w:r w:rsidRPr="00F146EA">
              <w:rPr>
                <w:sz w:val="24"/>
                <w:szCs w:val="24"/>
              </w:rPr>
              <w:t>1.135.324</w:t>
            </w:r>
          </w:p>
        </w:tc>
        <w:tc>
          <w:tcPr>
            <w:tcW w:w="1220" w:type="dxa"/>
            <w:tcBorders>
              <w:top w:val="nil"/>
              <w:left w:val="nil"/>
              <w:bottom w:val="single" w:sz="4" w:space="0" w:color="auto"/>
              <w:right w:val="single" w:sz="4" w:space="0" w:color="auto"/>
            </w:tcBorders>
            <w:noWrap/>
            <w:vAlign w:val="center"/>
            <w:hideMark/>
          </w:tcPr>
          <w:p w14:paraId="3148B118" w14:textId="54F0C4CB" w:rsidR="00545A00" w:rsidRPr="00F146EA" w:rsidRDefault="00545A00" w:rsidP="00545A00">
            <w:pPr>
              <w:spacing w:line="240" w:lineRule="auto"/>
              <w:ind w:firstLine="0"/>
              <w:jc w:val="center"/>
              <w:rPr>
                <w:sz w:val="24"/>
                <w:szCs w:val="24"/>
              </w:rPr>
            </w:pPr>
            <w:r w:rsidRPr="00F146EA">
              <w:rPr>
                <w:sz w:val="24"/>
                <w:szCs w:val="24"/>
              </w:rPr>
              <w:t>1.243.468</w:t>
            </w:r>
          </w:p>
        </w:tc>
        <w:tc>
          <w:tcPr>
            <w:tcW w:w="1220" w:type="dxa"/>
            <w:tcBorders>
              <w:top w:val="nil"/>
              <w:left w:val="nil"/>
              <w:bottom w:val="single" w:sz="4" w:space="0" w:color="auto"/>
              <w:right w:val="single" w:sz="4" w:space="0" w:color="auto"/>
            </w:tcBorders>
            <w:noWrap/>
            <w:vAlign w:val="center"/>
            <w:hideMark/>
          </w:tcPr>
          <w:p w14:paraId="4CBEA9FA" w14:textId="33BA728B" w:rsidR="00545A00" w:rsidRPr="00F146EA" w:rsidRDefault="00545A00" w:rsidP="00545A00">
            <w:pPr>
              <w:spacing w:line="240" w:lineRule="auto"/>
              <w:ind w:firstLine="0"/>
              <w:jc w:val="center"/>
              <w:rPr>
                <w:sz w:val="24"/>
                <w:szCs w:val="24"/>
              </w:rPr>
            </w:pPr>
            <w:r w:rsidRPr="00F146EA">
              <w:rPr>
                <w:sz w:val="24"/>
                <w:szCs w:val="24"/>
              </w:rPr>
              <w:t>1.395.698</w:t>
            </w:r>
          </w:p>
        </w:tc>
        <w:tc>
          <w:tcPr>
            <w:tcW w:w="1220" w:type="dxa"/>
            <w:tcBorders>
              <w:top w:val="nil"/>
              <w:left w:val="nil"/>
              <w:bottom w:val="single" w:sz="4" w:space="0" w:color="auto"/>
              <w:right w:val="single" w:sz="4" w:space="0" w:color="auto"/>
            </w:tcBorders>
            <w:noWrap/>
            <w:vAlign w:val="center"/>
            <w:hideMark/>
          </w:tcPr>
          <w:p w14:paraId="498BC7DE" w14:textId="12C90D53" w:rsidR="00545A00" w:rsidRPr="00F146EA" w:rsidRDefault="00545A00" w:rsidP="00545A00">
            <w:pPr>
              <w:spacing w:line="240" w:lineRule="auto"/>
              <w:ind w:firstLine="0"/>
              <w:jc w:val="center"/>
              <w:rPr>
                <w:sz w:val="24"/>
                <w:szCs w:val="24"/>
              </w:rPr>
            </w:pPr>
            <w:r w:rsidRPr="00F146EA">
              <w:rPr>
                <w:sz w:val="24"/>
                <w:szCs w:val="24"/>
              </w:rPr>
              <w:t>1.514.665</w:t>
            </w:r>
          </w:p>
        </w:tc>
        <w:tc>
          <w:tcPr>
            <w:tcW w:w="1176" w:type="dxa"/>
            <w:tcBorders>
              <w:top w:val="nil"/>
              <w:left w:val="nil"/>
              <w:bottom w:val="single" w:sz="4" w:space="0" w:color="auto"/>
              <w:right w:val="single" w:sz="4" w:space="0" w:color="auto"/>
            </w:tcBorders>
            <w:noWrap/>
            <w:vAlign w:val="center"/>
            <w:hideMark/>
          </w:tcPr>
          <w:p w14:paraId="127F66A5" w14:textId="4610DFED" w:rsidR="00545A00" w:rsidRPr="00F146EA" w:rsidRDefault="00545A00" w:rsidP="00545A00">
            <w:pPr>
              <w:spacing w:line="240" w:lineRule="auto"/>
              <w:ind w:firstLine="0"/>
              <w:jc w:val="center"/>
              <w:rPr>
                <w:sz w:val="24"/>
                <w:szCs w:val="24"/>
              </w:rPr>
            </w:pPr>
            <w:r w:rsidRPr="00F146EA">
              <w:rPr>
                <w:sz w:val="24"/>
                <w:szCs w:val="24"/>
              </w:rPr>
              <w:t>1.611.967</w:t>
            </w:r>
          </w:p>
        </w:tc>
      </w:tr>
      <w:tr w:rsidR="00F146EA" w:rsidRPr="00F146EA" w14:paraId="0575B4A6"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338EF12D" w14:textId="77777777" w:rsidR="00545A00" w:rsidRPr="00F146EA" w:rsidRDefault="00545A00" w:rsidP="00545A00">
            <w:pPr>
              <w:spacing w:line="240" w:lineRule="auto"/>
              <w:ind w:firstLine="0"/>
              <w:jc w:val="left"/>
              <w:rPr>
                <w:sz w:val="24"/>
                <w:szCs w:val="24"/>
              </w:rPr>
            </w:pPr>
            <w:r w:rsidRPr="00F146EA">
              <w:rPr>
                <w:sz w:val="24"/>
                <w:szCs w:val="24"/>
              </w:rPr>
              <w:t>Dư nợ tín dụng</w:t>
            </w:r>
          </w:p>
        </w:tc>
        <w:tc>
          <w:tcPr>
            <w:tcW w:w="1134" w:type="dxa"/>
            <w:tcBorders>
              <w:top w:val="nil"/>
              <w:left w:val="nil"/>
              <w:bottom w:val="single" w:sz="4" w:space="0" w:color="auto"/>
              <w:right w:val="single" w:sz="4" w:space="0" w:color="auto"/>
            </w:tcBorders>
            <w:noWrap/>
            <w:vAlign w:val="center"/>
            <w:hideMark/>
          </w:tcPr>
          <w:p w14:paraId="0DC70B57"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280AC0BB" w14:textId="106B5879" w:rsidR="00545A00" w:rsidRPr="00F146EA" w:rsidRDefault="00545A00" w:rsidP="00545A00">
            <w:pPr>
              <w:spacing w:line="240" w:lineRule="auto"/>
              <w:ind w:firstLine="0"/>
              <w:jc w:val="center"/>
              <w:rPr>
                <w:sz w:val="24"/>
                <w:szCs w:val="24"/>
              </w:rPr>
            </w:pPr>
            <w:r w:rsidRPr="00F146EA">
              <w:rPr>
                <w:sz w:val="24"/>
                <w:szCs w:val="24"/>
              </w:rPr>
              <w:t>935.010</w:t>
            </w:r>
          </w:p>
        </w:tc>
        <w:tc>
          <w:tcPr>
            <w:tcW w:w="1220" w:type="dxa"/>
            <w:tcBorders>
              <w:top w:val="nil"/>
              <w:left w:val="nil"/>
              <w:bottom w:val="single" w:sz="4" w:space="0" w:color="auto"/>
              <w:right w:val="single" w:sz="4" w:space="0" w:color="auto"/>
            </w:tcBorders>
            <w:noWrap/>
            <w:vAlign w:val="center"/>
            <w:hideMark/>
          </w:tcPr>
          <w:p w14:paraId="3F907B48" w14:textId="012DD77A" w:rsidR="00545A00" w:rsidRPr="00F146EA" w:rsidRDefault="00545A00" w:rsidP="00545A00">
            <w:pPr>
              <w:spacing w:line="240" w:lineRule="auto"/>
              <w:ind w:firstLine="0"/>
              <w:jc w:val="center"/>
              <w:rPr>
                <w:sz w:val="24"/>
                <w:szCs w:val="24"/>
              </w:rPr>
            </w:pPr>
            <w:r w:rsidRPr="00F146EA">
              <w:rPr>
                <w:sz w:val="24"/>
                <w:szCs w:val="24"/>
              </w:rPr>
              <w:t>1.120.287</w:t>
            </w:r>
          </w:p>
        </w:tc>
        <w:tc>
          <w:tcPr>
            <w:tcW w:w="1220" w:type="dxa"/>
            <w:tcBorders>
              <w:top w:val="nil"/>
              <w:left w:val="nil"/>
              <w:bottom w:val="single" w:sz="4" w:space="0" w:color="auto"/>
              <w:right w:val="single" w:sz="4" w:space="0" w:color="auto"/>
            </w:tcBorders>
            <w:noWrap/>
            <w:vAlign w:val="center"/>
            <w:hideMark/>
          </w:tcPr>
          <w:p w14:paraId="24D65F96" w14:textId="56B01BAA" w:rsidR="00545A00" w:rsidRPr="00F146EA" w:rsidRDefault="00545A00" w:rsidP="00545A00">
            <w:pPr>
              <w:spacing w:line="240" w:lineRule="auto"/>
              <w:ind w:firstLine="0"/>
              <w:jc w:val="center"/>
              <w:rPr>
                <w:sz w:val="24"/>
                <w:szCs w:val="24"/>
              </w:rPr>
            </w:pPr>
            <w:r w:rsidRPr="00F146EA">
              <w:rPr>
                <w:sz w:val="24"/>
                <w:szCs w:val="24"/>
              </w:rPr>
              <w:t>1.241.675</w:t>
            </w:r>
          </w:p>
        </w:tc>
        <w:tc>
          <w:tcPr>
            <w:tcW w:w="1220" w:type="dxa"/>
            <w:tcBorders>
              <w:top w:val="nil"/>
              <w:left w:val="nil"/>
              <w:bottom w:val="single" w:sz="4" w:space="0" w:color="auto"/>
              <w:right w:val="single" w:sz="4" w:space="0" w:color="auto"/>
            </w:tcBorders>
            <w:noWrap/>
            <w:vAlign w:val="center"/>
            <w:hideMark/>
          </w:tcPr>
          <w:p w14:paraId="4F1DBC95" w14:textId="3D223960" w:rsidR="00545A00" w:rsidRPr="00F146EA" w:rsidRDefault="00545A00" w:rsidP="00545A00">
            <w:pPr>
              <w:spacing w:line="240" w:lineRule="auto"/>
              <w:ind w:firstLine="0"/>
              <w:jc w:val="center"/>
              <w:rPr>
                <w:sz w:val="24"/>
                <w:szCs w:val="24"/>
              </w:rPr>
            </w:pPr>
            <w:r w:rsidRPr="00F146EA">
              <w:rPr>
                <w:sz w:val="24"/>
                <w:szCs w:val="24"/>
              </w:rPr>
              <w:t>1.418.016</w:t>
            </w:r>
          </w:p>
        </w:tc>
        <w:tc>
          <w:tcPr>
            <w:tcW w:w="1176" w:type="dxa"/>
            <w:tcBorders>
              <w:top w:val="nil"/>
              <w:left w:val="nil"/>
              <w:bottom w:val="single" w:sz="4" w:space="0" w:color="auto"/>
              <w:right w:val="single" w:sz="4" w:space="0" w:color="auto"/>
            </w:tcBorders>
            <w:noWrap/>
            <w:vAlign w:val="center"/>
            <w:hideMark/>
          </w:tcPr>
          <w:p w14:paraId="42D877B8" w14:textId="64FFFD67" w:rsidR="00545A00" w:rsidRPr="00F146EA" w:rsidRDefault="00545A00" w:rsidP="00545A00">
            <w:pPr>
              <w:spacing w:line="240" w:lineRule="auto"/>
              <w:ind w:firstLine="0"/>
              <w:jc w:val="center"/>
              <w:rPr>
                <w:sz w:val="24"/>
                <w:szCs w:val="24"/>
              </w:rPr>
            </w:pPr>
            <w:r w:rsidRPr="00F146EA">
              <w:rPr>
                <w:sz w:val="24"/>
                <w:szCs w:val="24"/>
              </w:rPr>
              <w:t>1.595.934</w:t>
            </w:r>
          </w:p>
        </w:tc>
      </w:tr>
      <w:tr w:rsidR="00F146EA" w:rsidRPr="00F146EA" w14:paraId="4AF29784"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0F9FFFE0" w14:textId="77777777" w:rsidR="00545A00" w:rsidRPr="00F146EA" w:rsidRDefault="00545A00" w:rsidP="00545A00">
            <w:pPr>
              <w:spacing w:line="240" w:lineRule="auto"/>
              <w:ind w:firstLine="0"/>
              <w:jc w:val="left"/>
              <w:rPr>
                <w:sz w:val="24"/>
                <w:szCs w:val="24"/>
              </w:rPr>
            </w:pPr>
            <w:r w:rsidRPr="00F146EA">
              <w:rPr>
                <w:sz w:val="24"/>
                <w:szCs w:val="24"/>
              </w:rPr>
              <w:t>Tỷ lệ nợ xấu</w:t>
            </w:r>
          </w:p>
        </w:tc>
        <w:tc>
          <w:tcPr>
            <w:tcW w:w="1134" w:type="dxa"/>
            <w:tcBorders>
              <w:top w:val="nil"/>
              <w:left w:val="nil"/>
              <w:bottom w:val="single" w:sz="4" w:space="0" w:color="auto"/>
              <w:right w:val="single" w:sz="4" w:space="0" w:color="auto"/>
            </w:tcBorders>
            <w:noWrap/>
            <w:vAlign w:val="center"/>
            <w:hideMark/>
          </w:tcPr>
          <w:p w14:paraId="0827F75D" w14:textId="77777777" w:rsidR="00545A00" w:rsidRPr="00F146EA" w:rsidRDefault="00545A00" w:rsidP="00545A00">
            <w:pPr>
              <w:spacing w:line="240" w:lineRule="auto"/>
              <w:ind w:firstLine="0"/>
              <w:jc w:val="center"/>
              <w:rPr>
                <w:sz w:val="24"/>
                <w:szCs w:val="24"/>
              </w:rPr>
            </w:pPr>
            <w:r w:rsidRPr="00F146EA">
              <w:rPr>
                <w:sz w:val="24"/>
                <w:szCs w:val="24"/>
              </w:rPr>
              <w:t>%</w:t>
            </w:r>
          </w:p>
        </w:tc>
        <w:tc>
          <w:tcPr>
            <w:tcW w:w="1220" w:type="dxa"/>
            <w:tcBorders>
              <w:top w:val="nil"/>
              <w:left w:val="nil"/>
              <w:bottom w:val="single" w:sz="4" w:space="0" w:color="auto"/>
              <w:right w:val="single" w:sz="4" w:space="0" w:color="auto"/>
            </w:tcBorders>
            <w:noWrap/>
            <w:vAlign w:val="center"/>
            <w:hideMark/>
          </w:tcPr>
          <w:p w14:paraId="00496D1A" w14:textId="77777777" w:rsidR="00545A00" w:rsidRPr="00F146EA" w:rsidRDefault="00545A00" w:rsidP="00545A00">
            <w:pPr>
              <w:spacing w:line="240" w:lineRule="auto"/>
              <w:ind w:firstLine="0"/>
              <w:jc w:val="center"/>
              <w:rPr>
                <w:sz w:val="24"/>
                <w:szCs w:val="24"/>
              </w:rPr>
            </w:pPr>
            <w:r w:rsidRPr="00F146EA">
              <w:rPr>
                <w:sz w:val="24"/>
                <w:szCs w:val="24"/>
              </w:rPr>
              <w:t>0,63</w:t>
            </w:r>
          </w:p>
        </w:tc>
        <w:tc>
          <w:tcPr>
            <w:tcW w:w="1220" w:type="dxa"/>
            <w:tcBorders>
              <w:top w:val="nil"/>
              <w:left w:val="nil"/>
              <w:bottom w:val="single" w:sz="4" w:space="0" w:color="auto"/>
              <w:right w:val="single" w:sz="4" w:space="0" w:color="auto"/>
            </w:tcBorders>
            <w:noWrap/>
            <w:vAlign w:val="center"/>
            <w:hideMark/>
          </w:tcPr>
          <w:p w14:paraId="1BEB2868" w14:textId="77777777" w:rsidR="00545A00" w:rsidRPr="00F146EA" w:rsidRDefault="00545A00" w:rsidP="00545A00">
            <w:pPr>
              <w:spacing w:line="240" w:lineRule="auto"/>
              <w:ind w:firstLine="0"/>
              <w:jc w:val="center"/>
              <w:rPr>
                <w:sz w:val="24"/>
                <w:szCs w:val="24"/>
              </w:rPr>
            </w:pPr>
            <w:r w:rsidRPr="00F146EA">
              <w:rPr>
                <w:sz w:val="24"/>
                <w:szCs w:val="24"/>
              </w:rPr>
              <w:t>0,68</w:t>
            </w:r>
          </w:p>
        </w:tc>
        <w:tc>
          <w:tcPr>
            <w:tcW w:w="1220" w:type="dxa"/>
            <w:tcBorders>
              <w:top w:val="nil"/>
              <w:left w:val="nil"/>
              <w:bottom w:val="single" w:sz="4" w:space="0" w:color="auto"/>
              <w:right w:val="single" w:sz="4" w:space="0" w:color="auto"/>
            </w:tcBorders>
            <w:noWrap/>
            <w:vAlign w:val="center"/>
            <w:hideMark/>
          </w:tcPr>
          <w:p w14:paraId="2779ECD5" w14:textId="77777777" w:rsidR="00545A00" w:rsidRPr="00F146EA" w:rsidRDefault="00545A00" w:rsidP="00545A00">
            <w:pPr>
              <w:spacing w:line="240" w:lineRule="auto"/>
              <w:ind w:firstLine="0"/>
              <w:jc w:val="center"/>
              <w:rPr>
                <w:sz w:val="24"/>
                <w:szCs w:val="24"/>
              </w:rPr>
            </w:pPr>
            <w:r w:rsidRPr="00F146EA">
              <w:rPr>
                <w:sz w:val="24"/>
                <w:szCs w:val="24"/>
              </w:rPr>
              <w:t>0,99</w:t>
            </w:r>
          </w:p>
        </w:tc>
        <w:tc>
          <w:tcPr>
            <w:tcW w:w="1220" w:type="dxa"/>
            <w:tcBorders>
              <w:top w:val="nil"/>
              <w:left w:val="nil"/>
              <w:bottom w:val="single" w:sz="4" w:space="0" w:color="auto"/>
              <w:right w:val="single" w:sz="4" w:space="0" w:color="auto"/>
            </w:tcBorders>
            <w:noWrap/>
            <w:vAlign w:val="center"/>
            <w:hideMark/>
          </w:tcPr>
          <w:p w14:paraId="0B7F8172" w14:textId="77777777" w:rsidR="00545A00" w:rsidRPr="00F146EA" w:rsidRDefault="00545A00" w:rsidP="00545A00">
            <w:pPr>
              <w:spacing w:line="240" w:lineRule="auto"/>
              <w:ind w:firstLine="0"/>
              <w:jc w:val="center"/>
              <w:rPr>
                <w:sz w:val="24"/>
                <w:szCs w:val="24"/>
              </w:rPr>
            </w:pPr>
            <w:r w:rsidRPr="00F146EA">
              <w:rPr>
                <w:sz w:val="24"/>
                <w:szCs w:val="24"/>
              </w:rPr>
              <w:t>0,96</w:t>
            </w:r>
          </w:p>
        </w:tc>
        <w:tc>
          <w:tcPr>
            <w:tcW w:w="1176" w:type="dxa"/>
            <w:tcBorders>
              <w:top w:val="nil"/>
              <w:left w:val="nil"/>
              <w:bottom w:val="single" w:sz="4" w:space="0" w:color="auto"/>
              <w:right w:val="single" w:sz="4" w:space="0" w:color="auto"/>
            </w:tcBorders>
            <w:noWrap/>
            <w:vAlign w:val="center"/>
            <w:hideMark/>
          </w:tcPr>
          <w:p w14:paraId="3595B2A1" w14:textId="4BA936FA" w:rsidR="00545A00" w:rsidRPr="00F146EA" w:rsidRDefault="00545A00" w:rsidP="00545A00">
            <w:pPr>
              <w:spacing w:line="240" w:lineRule="auto"/>
              <w:ind w:firstLine="0"/>
              <w:jc w:val="center"/>
              <w:rPr>
                <w:sz w:val="24"/>
                <w:szCs w:val="24"/>
              </w:rPr>
            </w:pPr>
            <w:r w:rsidRPr="00F146EA">
              <w:rPr>
                <w:sz w:val="24"/>
                <w:szCs w:val="24"/>
              </w:rPr>
              <w:t>1,03</w:t>
            </w:r>
          </w:p>
        </w:tc>
      </w:tr>
      <w:tr w:rsidR="00F146EA" w:rsidRPr="00F146EA" w14:paraId="52717DD3"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57AB724D" w14:textId="77777777" w:rsidR="00545A00" w:rsidRPr="00F146EA" w:rsidRDefault="00545A00" w:rsidP="00545A00">
            <w:pPr>
              <w:spacing w:line="240" w:lineRule="auto"/>
              <w:ind w:firstLine="0"/>
              <w:jc w:val="left"/>
              <w:rPr>
                <w:sz w:val="24"/>
                <w:szCs w:val="24"/>
              </w:rPr>
            </w:pPr>
            <w:r w:rsidRPr="00F146EA">
              <w:rPr>
                <w:sz w:val="24"/>
                <w:szCs w:val="24"/>
              </w:rPr>
              <w:t>Thu nhập lãi thuần</w:t>
            </w:r>
          </w:p>
        </w:tc>
        <w:tc>
          <w:tcPr>
            <w:tcW w:w="1134" w:type="dxa"/>
            <w:tcBorders>
              <w:top w:val="nil"/>
              <w:left w:val="nil"/>
              <w:bottom w:val="single" w:sz="4" w:space="0" w:color="auto"/>
              <w:right w:val="single" w:sz="4" w:space="0" w:color="auto"/>
            </w:tcBorders>
            <w:noWrap/>
            <w:vAlign w:val="center"/>
            <w:hideMark/>
          </w:tcPr>
          <w:p w14:paraId="674CDB85"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0A8E7E92" w14:textId="35AEF780" w:rsidR="00545A00" w:rsidRPr="00F146EA" w:rsidRDefault="00545A00" w:rsidP="00545A00">
            <w:pPr>
              <w:spacing w:line="240" w:lineRule="auto"/>
              <w:ind w:firstLine="0"/>
              <w:jc w:val="center"/>
              <w:rPr>
                <w:sz w:val="24"/>
                <w:szCs w:val="24"/>
              </w:rPr>
            </w:pPr>
            <w:r w:rsidRPr="00F146EA">
              <w:rPr>
                <w:sz w:val="24"/>
                <w:szCs w:val="24"/>
              </w:rPr>
              <w:t>42.273</w:t>
            </w:r>
          </w:p>
        </w:tc>
        <w:tc>
          <w:tcPr>
            <w:tcW w:w="1220" w:type="dxa"/>
            <w:tcBorders>
              <w:top w:val="nil"/>
              <w:left w:val="nil"/>
              <w:bottom w:val="single" w:sz="4" w:space="0" w:color="auto"/>
              <w:right w:val="single" w:sz="4" w:space="0" w:color="auto"/>
            </w:tcBorders>
            <w:noWrap/>
            <w:vAlign w:val="center"/>
            <w:hideMark/>
          </w:tcPr>
          <w:p w14:paraId="179A672E" w14:textId="1459CBCF" w:rsidR="00545A00" w:rsidRPr="00F146EA" w:rsidRDefault="00545A00" w:rsidP="00545A00">
            <w:pPr>
              <w:spacing w:line="240" w:lineRule="auto"/>
              <w:ind w:firstLine="0"/>
              <w:jc w:val="center"/>
              <w:rPr>
                <w:sz w:val="24"/>
                <w:szCs w:val="24"/>
              </w:rPr>
            </w:pPr>
            <w:r w:rsidRPr="00F146EA">
              <w:rPr>
                <w:sz w:val="24"/>
                <w:szCs w:val="24"/>
              </w:rPr>
              <w:t>53.246</w:t>
            </w:r>
          </w:p>
        </w:tc>
        <w:tc>
          <w:tcPr>
            <w:tcW w:w="1220" w:type="dxa"/>
            <w:tcBorders>
              <w:top w:val="nil"/>
              <w:left w:val="nil"/>
              <w:bottom w:val="single" w:sz="4" w:space="0" w:color="auto"/>
              <w:right w:val="single" w:sz="4" w:space="0" w:color="auto"/>
            </w:tcBorders>
            <w:noWrap/>
            <w:vAlign w:val="center"/>
            <w:hideMark/>
          </w:tcPr>
          <w:p w14:paraId="197515C6" w14:textId="53EC83AA" w:rsidR="00545A00" w:rsidRPr="00F146EA" w:rsidRDefault="00545A00" w:rsidP="00545A00">
            <w:pPr>
              <w:spacing w:line="240" w:lineRule="auto"/>
              <w:ind w:firstLine="0"/>
              <w:jc w:val="center"/>
              <w:rPr>
                <w:sz w:val="24"/>
                <w:szCs w:val="24"/>
              </w:rPr>
            </w:pPr>
            <w:r w:rsidRPr="00F146EA">
              <w:rPr>
                <w:sz w:val="24"/>
                <w:szCs w:val="24"/>
              </w:rPr>
              <w:t>53.621</w:t>
            </w:r>
          </w:p>
        </w:tc>
        <w:tc>
          <w:tcPr>
            <w:tcW w:w="1220" w:type="dxa"/>
            <w:tcBorders>
              <w:top w:val="nil"/>
              <w:left w:val="nil"/>
              <w:bottom w:val="single" w:sz="4" w:space="0" w:color="auto"/>
              <w:right w:val="single" w:sz="4" w:space="0" w:color="auto"/>
            </w:tcBorders>
            <w:noWrap/>
            <w:vAlign w:val="center"/>
            <w:hideMark/>
          </w:tcPr>
          <w:p w14:paraId="3BD0FA09" w14:textId="3383E4D4" w:rsidR="00545A00" w:rsidRPr="00F146EA" w:rsidRDefault="00545A00" w:rsidP="00545A00">
            <w:pPr>
              <w:spacing w:line="240" w:lineRule="auto"/>
              <w:ind w:firstLine="0"/>
              <w:jc w:val="center"/>
              <w:rPr>
                <w:sz w:val="24"/>
                <w:szCs w:val="24"/>
              </w:rPr>
            </w:pPr>
            <w:r w:rsidRPr="00F146EA">
              <w:rPr>
                <w:sz w:val="24"/>
                <w:szCs w:val="24"/>
              </w:rPr>
              <w:t>55.406</w:t>
            </w:r>
          </w:p>
        </w:tc>
        <w:tc>
          <w:tcPr>
            <w:tcW w:w="1176" w:type="dxa"/>
            <w:tcBorders>
              <w:top w:val="nil"/>
              <w:left w:val="nil"/>
              <w:bottom w:val="single" w:sz="4" w:space="0" w:color="auto"/>
              <w:right w:val="single" w:sz="4" w:space="0" w:color="auto"/>
            </w:tcBorders>
            <w:noWrap/>
            <w:vAlign w:val="center"/>
            <w:hideMark/>
          </w:tcPr>
          <w:p w14:paraId="5B151272" w14:textId="65EE6B36" w:rsidR="00545A00" w:rsidRPr="00F146EA" w:rsidRDefault="00545A00" w:rsidP="00545A00">
            <w:pPr>
              <w:spacing w:line="240" w:lineRule="auto"/>
              <w:ind w:firstLine="0"/>
              <w:jc w:val="center"/>
              <w:rPr>
                <w:sz w:val="24"/>
                <w:szCs w:val="24"/>
              </w:rPr>
            </w:pPr>
            <w:r w:rsidRPr="00F146EA">
              <w:rPr>
                <w:sz w:val="24"/>
                <w:szCs w:val="24"/>
              </w:rPr>
              <w:t>42.504</w:t>
            </w:r>
          </w:p>
        </w:tc>
      </w:tr>
      <w:tr w:rsidR="00F146EA" w:rsidRPr="00F146EA" w14:paraId="5A729FF8"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66F4DC65" w14:textId="77777777" w:rsidR="00545A00" w:rsidRPr="00F146EA" w:rsidRDefault="00545A00" w:rsidP="00545A00">
            <w:pPr>
              <w:spacing w:line="240" w:lineRule="auto"/>
              <w:ind w:firstLine="0"/>
              <w:jc w:val="left"/>
              <w:rPr>
                <w:sz w:val="24"/>
                <w:szCs w:val="24"/>
              </w:rPr>
            </w:pPr>
            <w:r w:rsidRPr="00F146EA">
              <w:rPr>
                <w:sz w:val="24"/>
                <w:szCs w:val="24"/>
              </w:rPr>
              <w:t>Lãi/lỗ thuần từ hoạt động dịch vụ</w:t>
            </w:r>
          </w:p>
        </w:tc>
        <w:tc>
          <w:tcPr>
            <w:tcW w:w="1134" w:type="dxa"/>
            <w:tcBorders>
              <w:top w:val="nil"/>
              <w:left w:val="nil"/>
              <w:bottom w:val="single" w:sz="4" w:space="0" w:color="auto"/>
              <w:right w:val="single" w:sz="4" w:space="0" w:color="auto"/>
            </w:tcBorders>
            <w:noWrap/>
            <w:vAlign w:val="center"/>
            <w:hideMark/>
          </w:tcPr>
          <w:p w14:paraId="5AB7F93D"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5EE17E3D" w14:textId="0693DA6D" w:rsidR="00545A00" w:rsidRPr="00F146EA" w:rsidRDefault="00545A00" w:rsidP="00545A00">
            <w:pPr>
              <w:spacing w:line="240" w:lineRule="auto"/>
              <w:ind w:firstLine="0"/>
              <w:jc w:val="center"/>
              <w:rPr>
                <w:sz w:val="24"/>
                <w:szCs w:val="24"/>
              </w:rPr>
            </w:pPr>
            <w:r w:rsidRPr="00F146EA">
              <w:rPr>
                <w:sz w:val="24"/>
                <w:szCs w:val="24"/>
              </w:rPr>
              <w:t>7.407</w:t>
            </w:r>
          </w:p>
        </w:tc>
        <w:tc>
          <w:tcPr>
            <w:tcW w:w="1220" w:type="dxa"/>
            <w:tcBorders>
              <w:top w:val="nil"/>
              <w:left w:val="nil"/>
              <w:bottom w:val="single" w:sz="4" w:space="0" w:color="auto"/>
              <w:right w:val="single" w:sz="4" w:space="0" w:color="auto"/>
            </w:tcBorders>
            <w:noWrap/>
            <w:vAlign w:val="center"/>
            <w:hideMark/>
          </w:tcPr>
          <w:p w14:paraId="0BB4C547" w14:textId="712F38F9" w:rsidR="00545A00" w:rsidRPr="00F146EA" w:rsidRDefault="00545A00" w:rsidP="00545A00">
            <w:pPr>
              <w:spacing w:line="240" w:lineRule="auto"/>
              <w:ind w:firstLine="0"/>
              <w:jc w:val="center"/>
              <w:rPr>
                <w:sz w:val="24"/>
                <w:szCs w:val="24"/>
              </w:rPr>
            </w:pPr>
            <w:r w:rsidRPr="00F146EA">
              <w:rPr>
                <w:sz w:val="24"/>
                <w:szCs w:val="24"/>
              </w:rPr>
              <w:t>6.839</w:t>
            </w:r>
          </w:p>
        </w:tc>
        <w:tc>
          <w:tcPr>
            <w:tcW w:w="1220" w:type="dxa"/>
            <w:tcBorders>
              <w:top w:val="nil"/>
              <w:left w:val="nil"/>
              <w:bottom w:val="single" w:sz="4" w:space="0" w:color="auto"/>
              <w:right w:val="single" w:sz="4" w:space="0" w:color="auto"/>
            </w:tcBorders>
            <w:noWrap/>
            <w:vAlign w:val="center"/>
            <w:hideMark/>
          </w:tcPr>
          <w:p w14:paraId="3100E379" w14:textId="3BA99D32" w:rsidR="00545A00" w:rsidRPr="00F146EA" w:rsidRDefault="00545A00" w:rsidP="00545A00">
            <w:pPr>
              <w:spacing w:line="240" w:lineRule="auto"/>
              <w:ind w:firstLine="0"/>
              <w:jc w:val="center"/>
              <w:rPr>
                <w:sz w:val="24"/>
                <w:szCs w:val="24"/>
              </w:rPr>
            </w:pPr>
            <w:r w:rsidRPr="00F146EA">
              <w:rPr>
                <w:sz w:val="24"/>
                <w:szCs w:val="24"/>
              </w:rPr>
              <w:t>5.780</w:t>
            </w:r>
          </w:p>
        </w:tc>
        <w:tc>
          <w:tcPr>
            <w:tcW w:w="1220" w:type="dxa"/>
            <w:tcBorders>
              <w:top w:val="nil"/>
              <w:left w:val="nil"/>
              <w:bottom w:val="single" w:sz="4" w:space="0" w:color="auto"/>
              <w:right w:val="single" w:sz="4" w:space="0" w:color="auto"/>
            </w:tcBorders>
            <w:noWrap/>
            <w:vAlign w:val="center"/>
            <w:hideMark/>
          </w:tcPr>
          <w:p w14:paraId="0A237905" w14:textId="75006100" w:rsidR="00545A00" w:rsidRPr="00F146EA" w:rsidRDefault="00545A00" w:rsidP="00545A00">
            <w:pPr>
              <w:spacing w:line="240" w:lineRule="auto"/>
              <w:ind w:firstLine="0"/>
              <w:jc w:val="center"/>
              <w:rPr>
                <w:sz w:val="24"/>
                <w:szCs w:val="24"/>
              </w:rPr>
            </w:pPr>
            <w:r w:rsidRPr="00F146EA">
              <w:rPr>
                <w:sz w:val="24"/>
                <w:szCs w:val="24"/>
              </w:rPr>
              <w:t>5.137</w:t>
            </w:r>
          </w:p>
        </w:tc>
        <w:tc>
          <w:tcPr>
            <w:tcW w:w="1176" w:type="dxa"/>
            <w:tcBorders>
              <w:top w:val="nil"/>
              <w:left w:val="nil"/>
              <w:bottom w:val="single" w:sz="4" w:space="0" w:color="auto"/>
              <w:right w:val="single" w:sz="4" w:space="0" w:color="auto"/>
            </w:tcBorders>
            <w:noWrap/>
            <w:vAlign w:val="center"/>
            <w:hideMark/>
          </w:tcPr>
          <w:p w14:paraId="0DE6630D" w14:textId="2A963509" w:rsidR="00545A00" w:rsidRPr="00F146EA" w:rsidRDefault="00545A00" w:rsidP="00545A00">
            <w:pPr>
              <w:spacing w:line="240" w:lineRule="auto"/>
              <w:ind w:firstLine="0"/>
              <w:jc w:val="center"/>
              <w:rPr>
                <w:sz w:val="24"/>
                <w:szCs w:val="24"/>
              </w:rPr>
            </w:pPr>
            <w:r w:rsidRPr="00F146EA">
              <w:rPr>
                <w:sz w:val="24"/>
                <w:szCs w:val="24"/>
              </w:rPr>
              <w:t>2.605</w:t>
            </w:r>
          </w:p>
        </w:tc>
      </w:tr>
      <w:tr w:rsidR="00F146EA" w:rsidRPr="00F146EA" w14:paraId="6EB765D4"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7A6FDA69" w14:textId="77777777" w:rsidR="00545A00" w:rsidRPr="00F146EA" w:rsidRDefault="00545A00" w:rsidP="00545A00">
            <w:pPr>
              <w:spacing w:line="240" w:lineRule="auto"/>
              <w:ind w:firstLine="0"/>
              <w:jc w:val="left"/>
              <w:rPr>
                <w:sz w:val="24"/>
                <w:szCs w:val="24"/>
              </w:rPr>
            </w:pPr>
            <w:r w:rsidRPr="00F146EA">
              <w:rPr>
                <w:sz w:val="24"/>
                <w:szCs w:val="24"/>
              </w:rPr>
              <w:t>Chi phí hoạt động</w:t>
            </w:r>
          </w:p>
        </w:tc>
        <w:tc>
          <w:tcPr>
            <w:tcW w:w="1134" w:type="dxa"/>
            <w:tcBorders>
              <w:top w:val="nil"/>
              <w:left w:val="nil"/>
              <w:bottom w:val="single" w:sz="4" w:space="0" w:color="auto"/>
              <w:right w:val="single" w:sz="4" w:space="0" w:color="auto"/>
            </w:tcBorders>
            <w:noWrap/>
            <w:vAlign w:val="center"/>
            <w:hideMark/>
          </w:tcPr>
          <w:p w14:paraId="301AEEDF"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144ABD40" w14:textId="5F7D73CF" w:rsidR="00545A00" w:rsidRPr="00F146EA" w:rsidRDefault="00545A00" w:rsidP="00545A00">
            <w:pPr>
              <w:spacing w:line="240" w:lineRule="auto"/>
              <w:ind w:firstLine="0"/>
              <w:jc w:val="center"/>
              <w:rPr>
                <w:sz w:val="24"/>
                <w:szCs w:val="24"/>
              </w:rPr>
            </w:pPr>
            <w:r w:rsidRPr="00F146EA">
              <w:rPr>
                <w:sz w:val="24"/>
                <w:szCs w:val="24"/>
              </w:rPr>
              <w:t>17.666</w:t>
            </w:r>
          </w:p>
        </w:tc>
        <w:tc>
          <w:tcPr>
            <w:tcW w:w="1220" w:type="dxa"/>
            <w:tcBorders>
              <w:top w:val="nil"/>
              <w:left w:val="nil"/>
              <w:bottom w:val="single" w:sz="4" w:space="0" w:color="auto"/>
              <w:right w:val="single" w:sz="4" w:space="0" w:color="auto"/>
            </w:tcBorders>
            <w:noWrap/>
            <w:vAlign w:val="center"/>
            <w:hideMark/>
          </w:tcPr>
          <w:p w14:paraId="124B0ABB" w14:textId="6AD0A85C" w:rsidR="00545A00" w:rsidRPr="00F146EA" w:rsidRDefault="00545A00" w:rsidP="00545A00">
            <w:pPr>
              <w:spacing w:line="240" w:lineRule="auto"/>
              <w:ind w:firstLine="0"/>
              <w:jc w:val="center"/>
              <w:rPr>
                <w:sz w:val="24"/>
                <w:szCs w:val="24"/>
              </w:rPr>
            </w:pPr>
            <w:r w:rsidRPr="00F146EA">
              <w:rPr>
                <w:sz w:val="24"/>
                <w:szCs w:val="24"/>
              </w:rPr>
              <w:t>21.251</w:t>
            </w:r>
          </w:p>
        </w:tc>
        <w:tc>
          <w:tcPr>
            <w:tcW w:w="1220" w:type="dxa"/>
            <w:tcBorders>
              <w:top w:val="nil"/>
              <w:left w:val="nil"/>
              <w:bottom w:val="single" w:sz="4" w:space="0" w:color="auto"/>
              <w:right w:val="single" w:sz="4" w:space="0" w:color="auto"/>
            </w:tcBorders>
            <w:noWrap/>
            <w:vAlign w:val="center"/>
            <w:hideMark/>
          </w:tcPr>
          <w:p w14:paraId="63E7708A" w14:textId="61D7BB4B" w:rsidR="00545A00" w:rsidRPr="00F146EA" w:rsidRDefault="00545A00" w:rsidP="00545A00">
            <w:pPr>
              <w:spacing w:line="240" w:lineRule="auto"/>
              <w:ind w:firstLine="0"/>
              <w:jc w:val="center"/>
              <w:rPr>
                <w:sz w:val="24"/>
                <w:szCs w:val="24"/>
              </w:rPr>
            </w:pPr>
            <w:r w:rsidRPr="00F146EA">
              <w:rPr>
                <w:sz w:val="24"/>
                <w:szCs w:val="24"/>
              </w:rPr>
              <w:t>21.915</w:t>
            </w:r>
          </w:p>
        </w:tc>
        <w:tc>
          <w:tcPr>
            <w:tcW w:w="1220" w:type="dxa"/>
            <w:tcBorders>
              <w:top w:val="nil"/>
              <w:left w:val="nil"/>
              <w:bottom w:val="single" w:sz="4" w:space="0" w:color="auto"/>
              <w:right w:val="single" w:sz="4" w:space="0" w:color="auto"/>
            </w:tcBorders>
            <w:noWrap/>
            <w:vAlign w:val="center"/>
            <w:hideMark/>
          </w:tcPr>
          <w:p w14:paraId="40D53859" w14:textId="2C391F6A" w:rsidR="00545A00" w:rsidRPr="00F146EA" w:rsidRDefault="00545A00" w:rsidP="00545A00">
            <w:pPr>
              <w:spacing w:line="240" w:lineRule="auto"/>
              <w:ind w:firstLine="0"/>
              <w:jc w:val="center"/>
              <w:rPr>
                <w:sz w:val="24"/>
                <w:szCs w:val="24"/>
              </w:rPr>
            </w:pPr>
            <w:r w:rsidRPr="00F146EA">
              <w:rPr>
                <w:sz w:val="24"/>
                <w:szCs w:val="24"/>
              </w:rPr>
              <w:t>23.027</w:t>
            </w:r>
          </w:p>
        </w:tc>
        <w:tc>
          <w:tcPr>
            <w:tcW w:w="1176" w:type="dxa"/>
            <w:tcBorders>
              <w:top w:val="nil"/>
              <w:left w:val="nil"/>
              <w:bottom w:val="single" w:sz="4" w:space="0" w:color="auto"/>
              <w:right w:val="single" w:sz="4" w:space="0" w:color="auto"/>
            </w:tcBorders>
            <w:noWrap/>
            <w:vAlign w:val="center"/>
            <w:hideMark/>
          </w:tcPr>
          <w:p w14:paraId="4EDF7C7B" w14:textId="2676DFF4" w:rsidR="00545A00" w:rsidRPr="00F146EA" w:rsidRDefault="00545A00" w:rsidP="00545A00">
            <w:pPr>
              <w:spacing w:line="240" w:lineRule="auto"/>
              <w:ind w:firstLine="0"/>
              <w:jc w:val="center"/>
              <w:rPr>
                <w:sz w:val="24"/>
                <w:szCs w:val="24"/>
              </w:rPr>
            </w:pPr>
            <w:r w:rsidRPr="00F146EA">
              <w:rPr>
                <w:sz w:val="24"/>
                <w:szCs w:val="24"/>
              </w:rPr>
              <w:t>17.714</w:t>
            </w:r>
          </w:p>
        </w:tc>
      </w:tr>
      <w:tr w:rsidR="00F146EA" w:rsidRPr="00F146EA" w14:paraId="52261826"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0CCA6C7B" w14:textId="77777777" w:rsidR="00545A00" w:rsidRPr="00F146EA" w:rsidRDefault="00545A00" w:rsidP="00545A00">
            <w:pPr>
              <w:spacing w:line="240" w:lineRule="auto"/>
              <w:ind w:firstLine="0"/>
              <w:jc w:val="left"/>
              <w:rPr>
                <w:sz w:val="24"/>
                <w:szCs w:val="24"/>
              </w:rPr>
            </w:pPr>
            <w:r w:rsidRPr="00F146EA">
              <w:rPr>
                <w:sz w:val="24"/>
                <w:szCs w:val="24"/>
              </w:rPr>
              <w:t>Chi phí dự phòng rủi ro tín dụng</w:t>
            </w:r>
          </w:p>
        </w:tc>
        <w:tc>
          <w:tcPr>
            <w:tcW w:w="1134" w:type="dxa"/>
            <w:tcBorders>
              <w:top w:val="nil"/>
              <w:left w:val="nil"/>
              <w:bottom w:val="single" w:sz="4" w:space="0" w:color="auto"/>
              <w:right w:val="single" w:sz="4" w:space="0" w:color="auto"/>
            </w:tcBorders>
            <w:noWrap/>
            <w:vAlign w:val="center"/>
            <w:hideMark/>
          </w:tcPr>
          <w:p w14:paraId="4CB064E7"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261BD0EE" w14:textId="397A6131" w:rsidR="00545A00" w:rsidRPr="00F146EA" w:rsidRDefault="00545A00" w:rsidP="00545A00">
            <w:pPr>
              <w:spacing w:line="240" w:lineRule="auto"/>
              <w:ind w:firstLine="0"/>
              <w:jc w:val="center"/>
              <w:rPr>
                <w:sz w:val="24"/>
                <w:szCs w:val="24"/>
              </w:rPr>
            </w:pPr>
            <w:r w:rsidRPr="00F146EA">
              <w:rPr>
                <w:sz w:val="24"/>
                <w:szCs w:val="24"/>
              </w:rPr>
              <w:t>11.478</w:t>
            </w:r>
          </w:p>
        </w:tc>
        <w:tc>
          <w:tcPr>
            <w:tcW w:w="1220" w:type="dxa"/>
            <w:tcBorders>
              <w:top w:val="nil"/>
              <w:left w:val="nil"/>
              <w:bottom w:val="single" w:sz="4" w:space="0" w:color="auto"/>
              <w:right w:val="single" w:sz="4" w:space="0" w:color="auto"/>
            </w:tcBorders>
            <w:noWrap/>
            <w:vAlign w:val="center"/>
            <w:hideMark/>
          </w:tcPr>
          <w:p w14:paraId="142AFA3A" w14:textId="26EF6E91" w:rsidR="00545A00" w:rsidRPr="00F146EA" w:rsidRDefault="00545A00" w:rsidP="00545A00">
            <w:pPr>
              <w:spacing w:line="240" w:lineRule="auto"/>
              <w:ind w:firstLine="0"/>
              <w:jc w:val="center"/>
              <w:rPr>
                <w:sz w:val="24"/>
                <w:szCs w:val="24"/>
              </w:rPr>
            </w:pPr>
            <w:r w:rsidRPr="00F146EA">
              <w:rPr>
                <w:sz w:val="24"/>
                <w:szCs w:val="24"/>
              </w:rPr>
              <w:t>9.464</w:t>
            </w:r>
          </w:p>
        </w:tc>
        <w:tc>
          <w:tcPr>
            <w:tcW w:w="1220" w:type="dxa"/>
            <w:tcBorders>
              <w:top w:val="nil"/>
              <w:left w:val="nil"/>
              <w:bottom w:val="single" w:sz="4" w:space="0" w:color="auto"/>
              <w:right w:val="single" w:sz="4" w:space="0" w:color="auto"/>
            </w:tcBorders>
            <w:noWrap/>
            <w:vAlign w:val="center"/>
            <w:hideMark/>
          </w:tcPr>
          <w:p w14:paraId="4FCE4CA6" w14:textId="4A717B61" w:rsidR="00545A00" w:rsidRPr="00F146EA" w:rsidRDefault="00545A00" w:rsidP="00545A00">
            <w:pPr>
              <w:spacing w:line="240" w:lineRule="auto"/>
              <w:ind w:firstLine="0"/>
              <w:jc w:val="center"/>
              <w:rPr>
                <w:sz w:val="24"/>
                <w:szCs w:val="24"/>
              </w:rPr>
            </w:pPr>
            <w:r w:rsidRPr="00F146EA">
              <w:rPr>
                <w:sz w:val="24"/>
                <w:szCs w:val="24"/>
              </w:rPr>
              <w:t>4.565</w:t>
            </w:r>
          </w:p>
        </w:tc>
        <w:tc>
          <w:tcPr>
            <w:tcW w:w="1220" w:type="dxa"/>
            <w:tcBorders>
              <w:top w:val="nil"/>
              <w:left w:val="nil"/>
              <w:bottom w:val="single" w:sz="4" w:space="0" w:color="auto"/>
              <w:right w:val="single" w:sz="4" w:space="0" w:color="auto"/>
            </w:tcBorders>
            <w:noWrap/>
            <w:vAlign w:val="center"/>
            <w:hideMark/>
          </w:tcPr>
          <w:p w14:paraId="385F6462" w14:textId="7E9715BF" w:rsidR="00545A00" w:rsidRPr="00F146EA" w:rsidRDefault="00545A00" w:rsidP="00545A00">
            <w:pPr>
              <w:spacing w:line="240" w:lineRule="auto"/>
              <w:ind w:firstLine="0"/>
              <w:jc w:val="center"/>
              <w:rPr>
                <w:sz w:val="24"/>
                <w:szCs w:val="24"/>
              </w:rPr>
            </w:pPr>
            <w:r w:rsidRPr="00F146EA">
              <w:rPr>
                <w:sz w:val="24"/>
                <w:szCs w:val="24"/>
              </w:rPr>
              <w:t>3.315</w:t>
            </w:r>
          </w:p>
        </w:tc>
        <w:tc>
          <w:tcPr>
            <w:tcW w:w="1176" w:type="dxa"/>
            <w:tcBorders>
              <w:top w:val="nil"/>
              <w:left w:val="nil"/>
              <w:bottom w:val="single" w:sz="4" w:space="0" w:color="auto"/>
              <w:right w:val="single" w:sz="4" w:space="0" w:color="auto"/>
            </w:tcBorders>
            <w:noWrap/>
            <w:vAlign w:val="center"/>
            <w:hideMark/>
          </w:tcPr>
          <w:p w14:paraId="3E9AC28B" w14:textId="052A349B" w:rsidR="00545A00" w:rsidRPr="00F146EA" w:rsidRDefault="00545A00" w:rsidP="00545A00">
            <w:pPr>
              <w:spacing w:line="240" w:lineRule="auto"/>
              <w:ind w:firstLine="0"/>
              <w:jc w:val="center"/>
              <w:rPr>
                <w:sz w:val="24"/>
                <w:szCs w:val="24"/>
              </w:rPr>
            </w:pPr>
            <w:r w:rsidRPr="00F146EA">
              <w:rPr>
                <w:sz w:val="24"/>
                <w:szCs w:val="24"/>
              </w:rPr>
              <w:t>2.338</w:t>
            </w:r>
          </w:p>
        </w:tc>
      </w:tr>
      <w:tr w:rsidR="00F146EA" w:rsidRPr="00F146EA" w14:paraId="2B96CE2E"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1A7958DA" w14:textId="77777777" w:rsidR="00545A00" w:rsidRPr="00F146EA" w:rsidRDefault="00545A00" w:rsidP="00545A00">
            <w:pPr>
              <w:spacing w:line="240" w:lineRule="auto"/>
              <w:ind w:firstLine="0"/>
              <w:jc w:val="left"/>
              <w:rPr>
                <w:sz w:val="24"/>
                <w:szCs w:val="24"/>
              </w:rPr>
            </w:pPr>
            <w:r w:rsidRPr="00F146EA">
              <w:rPr>
                <w:sz w:val="24"/>
                <w:szCs w:val="24"/>
              </w:rPr>
              <w:t>Tổng lợi nhuận trước thuế</w:t>
            </w:r>
          </w:p>
        </w:tc>
        <w:tc>
          <w:tcPr>
            <w:tcW w:w="1134" w:type="dxa"/>
            <w:tcBorders>
              <w:top w:val="nil"/>
              <w:left w:val="nil"/>
              <w:bottom w:val="single" w:sz="4" w:space="0" w:color="auto"/>
              <w:right w:val="single" w:sz="4" w:space="0" w:color="auto"/>
            </w:tcBorders>
            <w:noWrap/>
            <w:vAlign w:val="center"/>
            <w:hideMark/>
          </w:tcPr>
          <w:p w14:paraId="3C525E04"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3EED897C" w14:textId="3F30C74B" w:rsidR="00545A00" w:rsidRPr="00F146EA" w:rsidRDefault="00545A00" w:rsidP="00545A00">
            <w:pPr>
              <w:spacing w:line="240" w:lineRule="auto"/>
              <w:ind w:firstLine="0"/>
              <w:jc w:val="center"/>
              <w:rPr>
                <w:sz w:val="24"/>
                <w:szCs w:val="24"/>
              </w:rPr>
            </w:pPr>
            <w:r w:rsidRPr="00F146EA">
              <w:rPr>
                <w:sz w:val="24"/>
                <w:szCs w:val="24"/>
              </w:rPr>
              <w:t>27.486</w:t>
            </w:r>
          </w:p>
        </w:tc>
        <w:tc>
          <w:tcPr>
            <w:tcW w:w="1220" w:type="dxa"/>
            <w:tcBorders>
              <w:top w:val="nil"/>
              <w:left w:val="nil"/>
              <w:bottom w:val="single" w:sz="4" w:space="0" w:color="auto"/>
              <w:right w:val="single" w:sz="4" w:space="0" w:color="auto"/>
            </w:tcBorders>
            <w:noWrap/>
            <w:vAlign w:val="center"/>
            <w:hideMark/>
          </w:tcPr>
          <w:p w14:paraId="39C01F35" w14:textId="4D5A6FCC" w:rsidR="00545A00" w:rsidRPr="00F146EA" w:rsidRDefault="00545A00" w:rsidP="00545A00">
            <w:pPr>
              <w:spacing w:line="240" w:lineRule="auto"/>
              <w:ind w:firstLine="0"/>
              <w:jc w:val="center"/>
              <w:rPr>
                <w:sz w:val="24"/>
                <w:szCs w:val="24"/>
              </w:rPr>
            </w:pPr>
            <w:r w:rsidRPr="00F146EA">
              <w:rPr>
                <w:sz w:val="24"/>
                <w:szCs w:val="24"/>
              </w:rPr>
              <w:t>37.368</w:t>
            </w:r>
          </w:p>
        </w:tc>
        <w:tc>
          <w:tcPr>
            <w:tcW w:w="1220" w:type="dxa"/>
            <w:tcBorders>
              <w:top w:val="nil"/>
              <w:left w:val="nil"/>
              <w:bottom w:val="single" w:sz="4" w:space="0" w:color="auto"/>
              <w:right w:val="single" w:sz="4" w:space="0" w:color="auto"/>
            </w:tcBorders>
            <w:noWrap/>
            <w:vAlign w:val="center"/>
            <w:hideMark/>
          </w:tcPr>
          <w:p w14:paraId="1A7A00D5" w14:textId="217FC000" w:rsidR="00545A00" w:rsidRPr="00F146EA" w:rsidRDefault="00545A00" w:rsidP="00545A00">
            <w:pPr>
              <w:spacing w:line="240" w:lineRule="auto"/>
              <w:ind w:firstLine="0"/>
              <w:jc w:val="center"/>
              <w:rPr>
                <w:sz w:val="24"/>
                <w:szCs w:val="24"/>
              </w:rPr>
            </w:pPr>
            <w:r w:rsidRPr="00F146EA">
              <w:rPr>
                <w:sz w:val="24"/>
                <w:szCs w:val="24"/>
              </w:rPr>
              <w:t>41.244</w:t>
            </w:r>
          </w:p>
        </w:tc>
        <w:tc>
          <w:tcPr>
            <w:tcW w:w="1220" w:type="dxa"/>
            <w:tcBorders>
              <w:top w:val="nil"/>
              <w:left w:val="nil"/>
              <w:bottom w:val="single" w:sz="4" w:space="0" w:color="auto"/>
              <w:right w:val="single" w:sz="4" w:space="0" w:color="auto"/>
            </w:tcBorders>
            <w:noWrap/>
            <w:vAlign w:val="center"/>
            <w:hideMark/>
          </w:tcPr>
          <w:p w14:paraId="557EB748" w14:textId="3CF58024" w:rsidR="00545A00" w:rsidRPr="00F146EA" w:rsidRDefault="00545A00" w:rsidP="00545A00">
            <w:pPr>
              <w:spacing w:line="240" w:lineRule="auto"/>
              <w:ind w:firstLine="0"/>
              <w:jc w:val="center"/>
              <w:rPr>
                <w:sz w:val="24"/>
                <w:szCs w:val="24"/>
              </w:rPr>
            </w:pPr>
            <w:r w:rsidRPr="00F146EA">
              <w:rPr>
                <w:sz w:val="24"/>
                <w:szCs w:val="24"/>
              </w:rPr>
              <w:t>42.236</w:t>
            </w:r>
          </w:p>
        </w:tc>
        <w:tc>
          <w:tcPr>
            <w:tcW w:w="1176" w:type="dxa"/>
            <w:tcBorders>
              <w:top w:val="nil"/>
              <w:left w:val="nil"/>
              <w:bottom w:val="single" w:sz="4" w:space="0" w:color="auto"/>
              <w:right w:val="single" w:sz="4" w:space="0" w:color="auto"/>
            </w:tcBorders>
            <w:noWrap/>
            <w:vAlign w:val="center"/>
            <w:hideMark/>
          </w:tcPr>
          <w:p w14:paraId="794A1F11" w14:textId="3141AB23" w:rsidR="00545A00" w:rsidRPr="00F146EA" w:rsidRDefault="00545A00" w:rsidP="00545A00">
            <w:pPr>
              <w:spacing w:line="240" w:lineRule="auto"/>
              <w:ind w:firstLine="0"/>
              <w:jc w:val="center"/>
              <w:rPr>
                <w:sz w:val="24"/>
                <w:szCs w:val="24"/>
              </w:rPr>
            </w:pPr>
            <w:r w:rsidRPr="00F146EA">
              <w:rPr>
                <w:sz w:val="24"/>
                <w:szCs w:val="24"/>
              </w:rPr>
              <w:t>33.133</w:t>
            </w:r>
          </w:p>
        </w:tc>
      </w:tr>
      <w:tr w:rsidR="00F146EA" w:rsidRPr="00F146EA" w14:paraId="33D75896"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5370900E" w14:textId="77777777" w:rsidR="00545A00" w:rsidRPr="00F146EA" w:rsidRDefault="00545A00" w:rsidP="00545A00">
            <w:pPr>
              <w:spacing w:line="240" w:lineRule="auto"/>
              <w:ind w:firstLine="0"/>
              <w:jc w:val="left"/>
              <w:rPr>
                <w:sz w:val="24"/>
                <w:szCs w:val="24"/>
              </w:rPr>
            </w:pPr>
            <w:r w:rsidRPr="00F146EA">
              <w:rPr>
                <w:sz w:val="24"/>
                <w:szCs w:val="24"/>
              </w:rPr>
              <w:t>Lợi nhuận sau thuế</w:t>
            </w:r>
          </w:p>
        </w:tc>
        <w:tc>
          <w:tcPr>
            <w:tcW w:w="1134" w:type="dxa"/>
            <w:tcBorders>
              <w:top w:val="nil"/>
              <w:left w:val="nil"/>
              <w:bottom w:val="single" w:sz="4" w:space="0" w:color="auto"/>
              <w:right w:val="single" w:sz="4" w:space="0" w:color="auto"/>
            </w:tcBorders>
            <w:noWrap/>
            <w:vAlign w:val="center"/>
            <w:hideMark/>
          </w:tcPr>
          <w:p w14:paraId="20533EA8" w14:textId="77777777" w:rsidR="00545A00" w:rsidRPr="00F146EA" w:rsidRDefault="00545A00" w:rsidP="00545A00">
            <w:pPr>
              <w:spacing w:line="240" w:lineRule="auto"/>
              <w:ind w:firstLine="0"/>
              <w:jc w:val="center"/>
              <w:rPr>
                <w:sz w:val="24"/>
                <w:szCs w:val="24"/>
              </w:rPr>
            </w:pPr>
            <w:r w:rsidRPr="00F146EA">
              <w:rPr>
                <w:sz w:val="24"/>
                <w:szCs w:val="24"/>
              </w:rPr>
              <w:t>Tỷ đồng</w:t>
            </w:r>
          </w:p>
        </w:tc>
        <w:tc>
          <w:tcPr>
            <w:tcW w:w="1220" w:type="dxa"/>
            <w:tcBorders>
              <w:top w:val="nil"/>
              <w:left w:val="nil"/>
              <w:bottom w:val="single" w:sz="4" w:space="0" w:color="auto"/>
              <w:right w:val="single" w:sz="4" w:space="0" w:color="auto"/>
            </w:tcBorders>
            <w:noWrap/>
            <w:vAlign w:val="center"/>
            <w:hideMark/>
          </w:tcPr>
          <w:p w14:paraId="34977724" w14:textId="3F4F312F" w:rsidR="00545A00" w:rsidRPr="00F146EA" w:rsidRDefault="00545A00" w:rsidP="00545A00">
            <w:pPr>
              <w:spacing w:line="240" w:lineRule="auto"/>
              <w:ind w:firstLine="0"/>
              <w:jc w:val="center"/>
              <w:rPr>
                <w:sz w:val="24"/>
                <w:szCs w:val="24"/>
              </w:rPr>
            </w:pPr>
            <w:r w:rsidRPr="00F146EA">
              <w:rPr>
                <w:sz w:val="24"/>
                <w:szCs w:val="24"/>
              </w:rPr>
              <w:t>22.017</w:t>
            </w:r>
          </w:p>
        </w:tc>
        <w:tc>
          <w:tcPr>
            <w:tcW w:w="1220" w:type="dxa"/>
            <w:tcBorders>
              <w:top w:val="nil"/>
              <w:left w:val="nil"/>
              <w:bottom w:val="single" w:sz="4" w:space="0" w:color="auto"/>
              <w:right w:val="single" w:sz="4" w:space="0" w:color="auto"/>
            </w:tcBorders>
            <w:noWrap/>
            <w:vAlign w:val="center"/>
            <w:hideMark/>
          </w:tcPr>
          <w:p w14:paraId="31C27E30" w14:textId="5C1EBF40" w:rsidR="00545A00" w:rsidRPr="00F146EA" w:rsidRDefault="00545A00" w:rsidP="00545A00">
            <w:pPr>
              <w:spacing w:line="240" w:lineRule="auto"/>
              <w:ind w:firstLine="0"/>
              <w:jc w:val="center"/>
              <w:rPr>
                <w:sz w:val="24"/>
                <w:szCs w:val="24"/>
              </w:rPr>
            </w:pPr>
            <w:r w:rsidRPr="00F146EA">
              <w:rPr>
                <w:sz w:val="24"/>
                <w:szCs w:val="24"/>
              </w:rPr>
              <w:t>29.919</w:t>
            </w:r>
          </w:p>
        </w:tc>
        <w:tc>
          <w:tcPr>
            <w:tcW w:w="1220" w:type="dxa"/>
            <w:tcBorders>
              <w:top w:val="nil"/>
              <w:left w:val="nil"/>
              <w:bottom w:val="single" w:sz="4" w:space="0" w:color="auto"/>
              <w:right w:val="single" w:sz="4" w:space="0" w:color="auto"/>
            </w:tcBorders>
            <w:noWrap/>
            <w:vAlign w:val="center"/>
            <w:hideMark/>
          </w:tcPr>
          <w:p w14:paraId="0D6FD6AD" w14:textId="229BD8A9" w:rsidR="00545A00" w:rsidRPr="00F146EA" w:rsidRDefault="00545A00" w:rsidP="00545A00">
            <w:pPr>
              <w:spacing w:line="240" w:lineRule="auto"/>
              <w:ind w:firstLine="0"/>
              <w:jc w:val="center"/>
              <w:rPr>
                <w:sz w:val="24"/>
                <w:szCs w:val="24"/>
              </w:rPr>
            </w:pPr>
            <w:r w:rsidRPr="00F146EA">
              <w:rPr>
                <w:sz w:val="24"/>
                <w:szCs w:val="24"/>
              </w:rPr>
              <w:t>33.054</w:t>
            </w:r>
          </w:p>
        </w:tc>
        <w:tc>
          <w:tcPr>
            <w:tcW w:w="1220" w:type="dxa"/>
            <w:tcBorders>
              <w:top w:val="nil"/>
              <w:left w:val="nil"/>
              <w:bottom w:val="single" w:sz="4" w:space="0" w:color="auto"/>
              <w:right w:val="single" w:sz="4" w:space="0" w:color="auto"/>
            </w:tcBorders>
            <w:noWrap/>
            <w:vAlign w:val="center"/>
            <w:hideMark/>
          </w:tcPr>
          <w:p w14:paraId="168B5928" w14:textId="4FD3A023" w:rsidR="00545A00" w:rsidRPr="00F146EA" w:rsidRDefault="00545A00" w:rsidP="00545A00">
            <w:pPr>
              <w:spacing w:line="240" w:lineRule="auto"/>
              <w:ind w:firstLine="0"/>
              <w:jc w:val="center"/>
              <w:rPr>
                <w:sz w:val="24"/>
                <w:szCs w:val="24"/>
              </w:rPr>
            </w:pPr>
            <w:r w:rsidRPr="00F146EA">
              <w:rPr>
                <w:sz w:val="24"/>
                <w:szCs w:val="24"/>
              </w:rPr>
              <w:t>33.853</w:t>
            </w:r>
          </w:p>
        </w:tc>
        <w:tc>
          <w:tcPr>
            <w:tcW w:w="1176" w:type="dxa"/>
            <w:tcBorders>
              <w:top w:val="nil"/>
              <w:left w:val="nil"/>
              <w:bottom w:val="single" w:sz="4" w:space="0" w:color="auto"/>
              <w:right w:val="single" w:sz="4" w:space="0" w:color="auto"/>
            </w:tcBorders>
            <w:noWrap/>
            <w:vAlign w:val="center"/>
            <w:hideMark/>
          </w:tcPr>
          <w:p w14:paraId="7AE810BF" w14:textId="04B34944" w:rsidR="00545A00" w:rsidRPr="00F146EA" w:rsidRDefault="00545A00" w:rsidP="00545A00">
            <w:pPr>
              <w:spacing w:line="240" w:lineRule="auto"/>
              <w:ind w:firstLine="0"/>
              <w:jc w:val="center"/>
              <w:rPr>
                <w:sz w:val="24"/>
                <w:szCs w:val="24"/>
              </w:rPr>
            </w:pPr>
            <w:r w:rsidRPr="00F146EA">
              <w:rPr>
                <w:sz w:val="24"/>
                <w:szCs w:val="24"/>
              </w:rPr>
              <w:t>26.565</w:t>
            </w:r>
          </w:p>
        </w:tc>
      </w:tr>
      <w:tr w:rsidR="00F146EA" w:rsidRPr="00F146EA" w14:paraId="2BCC8646"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676E4D3A" w14:textId="77777777" w:rsidR="00545A00" w:rsidRPr="00F146EA" w:rsidRDefault="00545A00" w:rsidP="00545A00">
            <w:pPr>
              <w:spacing w:line="240" w:lineRule="auto"/>
              <w:ind w:firstLine="0"/>
              <w:jc w:val="left"/>
              <w:rPr>
                <w:sz w:val="24"/>
                <w:szCs w:val="24"/>
              </w:rPr>
            </w:pPr>
            <w:r w:rsidRPr="00F146EA">
              <w:rPr>
                <w:sz w:val="24"/>
                <w:szCs w:val="24"/>
              </w:rPr>
              <w:t>ROA</w:t>
            </w:r>
          </w:p>
        </w:tc>
        <w:tc>
          <w:tcPr>
            <w:tcW w:w="1134" w:type="dxa"/>
            <w:tcBorders>
              <w:top w:val="nil"/>
              <w:left w:val="nil"/>
              <w:bottom w:val="single" w:sz="4" w:space="0" w:color="auto"/>
              <w:right w:val="single" w:sz="4" w:space="0" w:color="auto"/>
            </w:tcBorders>
            <w:noWrap/>
            <w:vAlign w:val="center"/>
            <w:hideMark/>
          </w:tcPr>
          <w:p w14:paraId="0D95A901" w14:textId="77777777" w:rsidR="00545A00" w:rsidRPr="00F146EA" w:rsidRDefault="00545A00" w:rsidP="00545A00">
            <w:pPr>
              <w:spacing w:line="240" w:lineRule="auto"/>
              <w:ind w:firstLine="0"/>
              <w:jc w:val="center"/>
              <w:rPr>
                <w:sz w:val="24"/>
                <w:szCs w:val="24"/>
              </w:rPr>
            </w:pPr>
            <w:r w:rsidRPr="00F146EA">
              <w:rPr>
                <w:sz w:val="24"/>
                <w:szCs w:val="24"/>
              </w:rPr>
              <w:t>%</w:t>
            </w:r>
          </w:p>
        </w:tc>
        <w:tc>
          <w:tcPr>
            <w:tcW w:w="1220" w:type="dxa"/>
            <w:tcBorders>
              <w:top w:val="nil"/>
              <w:left w:val="nil"/>
              <w:bottom w:val="single" w:sz="4" w:space="0" w:color="auto"/>
              <w:right w:val="single" w:sz="4" w:space="0" w:color="auto"/>
            </w:tcBorders>
            <w:noWrap/>
            <w:vAlign w:val="center"/>
            <w:hideMark/>
          </w:tcPr>
          <w:p w14:paraId="4181334D" w14:textId="6D0E746A" w:rsidR="00545A00" w:rsidRPr="00F146EA" w:rsidRDefault="00545A00" w:rsidP="00545A00">
            <w:pPr>
              <w:spacing w:line="240" w:lineRule="auto"/>
              <w:ind w:firstLine="0"/>
              <w:jc w:val="center"/>
              <w:rPr>
                <w:sz w:val="24"/>
                <w:szCs w:val="24"/>
              </w:rPr>
            </w:pPr>
            <w:r w:rsidRPr="00F146EA">
              <w:rPr>
                <w:sz w:val="24"/>
                <w:szCs w:val="24"/>
              </w:rPr>
              <w:t>1,60</w:t>
            </w:r>
          </w:p>
        </w:tc>
        <w:tc>
          <w:tcPr>
            <w:tcW w:w="1220" w:type="dxa"/>
            <w:tcBorders>
              <w:top w:val="nil"/>
              <w:left w:val="nil"/>
              <w:bottom w:val="single" w:sz="4" w:space="0" w:color="auto"/>
              <w:right w:val="single" w:sz="4" w:space="0" w:color="auto"/>
            </w:tcBorders>
            <w:noWrap/>
            <w:vAlign w:val="center"/>
            <w:hideMark/>
          </w:tcPr>
          <w:p w14:paraId="1499E3B2" w14:textId="5E9507FB" w:rsidR="00545A00" w:rsidRPr="00F146EA" w:rsidRDefault="00545A00" w:rsidP="00545A00">
            <w:pPr>
              <w:spacing w:line="240" w:lineRule="auto"/>
              <w:ind w:firstLine="0"/>
              <w:jc w:val="center"/>
              <w:rPr>
                <w:sz w:val="24"/>
                <w:szCs w:val="24"/>
              </w:rPr>
            </w:pPr>
            <w:r w:rsidRPr="00F146EA">
              <w:rPr>
                <w:sz w:val="24"/>
                <w:szCs w:val="24"/>
              </w:rPr>
              <w:t>1,85</w:t>
            </w:r>
          </w:p>
        </w:tc>
        <w:tc>
          <w:tcPr>
            <w:tcW w:w="1220" w:type="dxa"/>
            <w:tcBorders>
              <w:top w:val="nil"/>
              <w:left w:val="nil"/>
              <w:bottom w:val="single" w:sz="4" w:space="0" w:color="auto"/>
              <w:right w:val="single" w:sz="4" w:space="0" w:color="auto"/>
            </w:tcBorders>
            <w:noWrap/>
            <w:vAlign w:val="center"/>
            <w:hideMark/>
          </w:tcPr>
          <w:p w14:paraId="6EC0EB85" w14:textId="16602398" w:rsidR="00545A00" w:rsidRPr="00F146EA" w:rsidRDefault="00545A00" w:rsidP="00545A00">
            <w:pPr>
              <w:spacing w:line="240" w:lineRule="auto"/>
              <w:ind w:firstLine="0"/>
              <w:jc w:val="center"/>
              <w:rPr>
                <w:sz w:val="24"/>
                <w:szCs w:val="24"/>
              </w:rPr>
            </w:pPr>
            <w:r w:rsidRPr="00F146EA">
              <w:rPr>
                <w:sz w:val="24"/>
                <w:szCs w:val="24"/>
              </w:rPr>
              <w:t>1,81</w:t>
            </w:r>
          </w:p>
        </w:tc>
        <w:tc>
          <w:tcPr>
            <w:tcW w:w="1220" w:type="dxa"/>
            <w:tcBorders>
              <w:top w:val="nil"/>
              <w:left w:val="nil"/>
              <w:bottom w:val="single" w:sz="4" w:space="0" w:color="auto"/>
              <w:right w:val="single" w:sz="4" w:space="0" w:color="auto"/>
            </w:tcBorders>
            <w:noWrap/>
            <w:vAlign w:val="center"/>
            <w:hideMark/>
          </w:tcPr>
          <w:p w14:paraId="7A182E92" w14:textId="014237EB" w:rsidR="00545A00" w:rsidRPr="00F146EA" w:rsidRDefault="00545A00" w:rsidP="00545A00">
            <w:pPr>
              <w:spacing w:line="240" w:lineRule="auto"/>
              <w:ind w:firstLine="0"/>
              <w:jc w:val="center"/>
              <w:rPr>
                <w:sz w:val="24"/>
                <w:szCs w:val="24"/>
              </w:rPr>
            </w:pPr>
            <w:r w:rsidRPr="00F146EA">
              <w:rPr>
                <w:sz w:val="24"/>
                <w:szCs w:val="24"/>
              </w:rPr>
              <w:t>1,72</w:t>
            </w:r>
          </w:p>
        </w:tc>
        <w:tc>
          <w:tcPr>
            <w:tcW w:w="1176" w:type="dxa"/>
            <w:tcBorders>
              <w:top w:val="nil"/>
              <w:left w:val="nil"/>
              <w:bottom w:val="single" w:sz="4" w:space="0" w:color="auto"/>
              <w:right w:val="single" w:sz="4" w:space="0" w:color="auto"/>
            </w:tcBorders>
            <w:noWrap/>
            <w:vAlign w:val="center"/>
            <w:hideMark/>
          </w:tcPr>
          <w:p w14:paraId="0CBF8E8E" w14:textId="77777777" w:rsidR="00545A00" w:rsidRPr="00F146EA" w:rsidRDefault="00545A00" w:rsidP="00545A00">
            <w:pPr>
              <w:spacing w:line="240" w:lineRule="auto"/>
              <w:ind w:firstLine="0"/>
              <w:jc w:val="center"/>
              <w:rPr>
                <w:sz w:val="24"/>
                <w:szCs w:val="24"/>
              </w:rPr>
            </w:pPr>
            <w:r w:rsidRPr="00F146EA">
              <w:rPr>
                <w:sz w:val="24"/>
                <w:szCs w:val="24"/>
              </w:rPr>
              <w:t>1,21</w:t>
            </w:r>
          </w:p>
        </w:tc>
      </w:tr>
      <w:tr w:rsidR="00F146EA" w:rsidRPr="00F146EA" w14:paraId="41B28CCD"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6047F71B" w14:textId="77777777" w:rsidR="00545A00" w:rsidRPr="00F146EA" w:rsidRDefault="00545A00" w:rsidP="00545A00">
            <w:pPr>
              <w:spacing w:line="240" w:lineRule="auto"/>
              <w:ind w:firstLine="0"/>
              <w:jc w:val="left"/>
              <w:rPr>
                <w:sz w:val="24"/>
                <w:szCs w:val="24"/>
              </w:rPr>
            </w:pPr>
            <w:r w:rsidRPr="00F146EA">
              <w:rPr>
                <w:sz w:val="24"/>
                <w:szCs w:val="24"/>
              </w:rPr>
              <w:t>ROE</w:t>
            </w:r>
          </w:p>
        </w:tc>
        <w:tc>
          <w:tcPr>
            <w:tcW w:w="1134" w:type="dxa"/>
            <w:tcBorders>
              <w:top w:val="nil"/>
              <w:left w:val="nil"/>
              <w:bottom w:val="single" w:sz="4" w:space="0" w:color="auto"/>
              <w:right w:val="single" w:sz="4" w:space="0" w:color="auto"/>
            </w:tcBorders>
            <w:noWrap/>
            <w:vAlign w:val="center"/>
            <w:hideMark/>
          </w:tcPr>
          <w:p w14:paraId="43DFB22E" w14:textId="77777777" w:rsidR="00545A00" w:rsidRPr="00F146EA" w:rsidRDefault="00545A00" w:rsidP="00545A00">
            <w:pPr>
              <w:spacing w:line="240" w:lineRule="auto"/>
              <w:ind w:firstLine="0"/>
              <w:jc w:val="center"/>
              <w:rPr>
                <w:sz w:val="24"/>
                <w:szCs w:val="24"/>
              </w:rPr>
            </w:pPr>
            <w:r w:rsidRPr="00F146EA">
              <w:rPr>
                <w:sz w:val="24"/>
                <w:szCs w:val="24"/>
              </w:rPr>
              <w:t>%</w:t>
            </w:r>
          </w:p>
        </w:tc>
        <w:tc>
          <w:tcPr>
            <w:tcW w:w="1220" w:type="dxa"/>
            <w:tcBorders>
              <w:top w:val="nil"/>
              <w:left w:val="nil"/>
              <w:bottom w:val="single" w:sz="4" w:space="0" w:color="auto"/>
              <w:right w:val="single" w:sz="4" w:space="0" w:color="auto"/>
            </w:tcBorders>
            <w:noWrap/>
            <w:vAlign w:val="center"/>
            <w:hideMark/>
          </w:tcPr>
          <w:p w14:paraId="77C373B6" w14:textId="6467E09A" w:rsidR="00545A00" w:rsidRPr="00F146EA" w:rsidRDefault="00545A00" w:rsidP="00545A00">
            <w:pPr>
              <w:spacing w:line="240" w:lineRule="auto"/>
              <w:ind w:firstLine="0"/>
              <w:jc w:val="center"/>
              <w:rPr>
                <w:sz w:val="24"/>
                <w:szCs w:val="24"/>
              </w:rPr>
            </w:pPr>
            <w:r w:rsidRPr="00F146EA">
              <w:rPr>
                <w:sz w:val="24"/>
                <w:szCs w:val="24"/>
              </w:rPr>
              <w:t>21,64</w:t>
            </w:r>
          </w:p>
        </w:tc>
        <w:tc>
          <w:tcPr>
            <w:tcW w:w="1220" w:type="dxa"/>
            <w:tcBorders>
              <w:top w:val="nil"/>
              <w:left w:val="nil"/>
              <w:bottom w:val="single" w:sz="4" w:space="0" w:color="auto"/>
              <w:right w:val="single" w:sz="4" w:space="0" w:color="auto"/>
            </w:tcBorders>
            <w:noWrap/>
            <w:vAlign w:val="center"/>
            <w:hideMark/>
          </w:tcPr>
          <w:p w14:paraId="203B07A1" w14:textId="00205090" w:rsidR="00545A00" w:rsidRPr="00F146EA" w:rsidRDefault="00545A00" w:rsidP="00545A00">
            <w:pPr>
              <w:spacing w:line="240" w:lineRule="auto"/>
              <w:ind w:firstLine="0"/>
              <w:jc w:val="center"/>
              <w:rPr>
                <w:sz w:val="24"/>
                <w:szCs w:val="24"/>
              </w:rPr>
            </w:pPr>
            <w:r w:rsidRPr="00F146EA">
              <w:rPr>
                <w:sz w:val="24"/>
                <w:szCs w:val="24"/>
              </w:rPr>
              <w:t>24,42</w:t>
            </w:r>
          </w:p>
        </w:tc>
        <w:tc>
          <w:tcPr>
            <w:tcW w:w="1220" w:type="dxa"/>
            <w:tcBorders>
              <w:top w:val="nil"/>
              <w:left w:val="nil"/>
              <w:bottom w:val="single" w:sz="4" w:space="0" w:color="auto"/>
              <w:right w:val="single" w:sz="4" w:space="0" w:color="auto"/>
            </w:tcBorders>
            <w:noWrap/>
            <w:vAlign w:val="center"/>
            <w:hideMark/>
          </w:tcPr>
          <w:p w14:paraId="13A05E5E" w14:textId="72BF505E" w:rsidR="00545A00" w:rsidRPr="00F146EA" w:rsidRDefault="00545A00" w:rsidP="00545A00">
            <w:pPr>
              <w:spacing w:line="240" w:lineRule="auto"/>
              <w:ind w:firstLine="0"/>
              <w:jc w:val="center"/>
              <w:rPr>
                <w:sz w:val="24"/>
                <w:szCs w:val="24"/>
              </w:rPr>
            </w:pPr>
            <w:r w:rsidRPr="00F146EA">
              <w:rPr>
                <w:sz w:val="24"/>
                <w:szCs w:val="24"/>
              </w:rPr>
              <w:t>21,97</w:t>
            </w:r>
          </w:p>
        </w:tc>
        <w:tc>
          <w:tcPr>
            <w:tcW w:w="1220" w:type="dxa"/>
            <w:tcBorders>
              <w:top w:val="nil"/>
              <w:left w:val="nil"/>
              <w:bottom w:val="single" w:sz="4" w:space="0" w:color="auto"/>
              <w:right w:val="single" w:sz="4" w:space="0" w:color="auto"/>
            </w:tcBorders>
            <w:noWrap/>
            <w:vAlign w:val="center"/>
            <w:hideMark/>
          </w:tcPr>
          <w:p w14:paraId="0A50FC71" w14:textId="307B1EDC" w:rsidR="00545A00" w:rsidRPr="00F146EA" w:rsidRDefault="00545A00" w:rsidP="00545A00">
            <w:pPr>
              <w:spacing w:line="240" w:lineRule="auto"/>
              <w:ind w:firstLine="0"/>
              <w:jc w:val="center"/>
              <w:rPr>
                <w:sz w:val="24"/>
                <w:szCs w:val="24"/>
              </w:rPr>
            </w:pPr>
            <w:r w:rsidRPr="00F146EA">
              <w:rPr>
                <w:sz w:val="24"/>
                <w:szCs w:val="24"/>
              </w:rPr>
              <w:t>18,73</w:t>
            </w:r>
          </w:p>
        </w:tc>
        <w:tc>
          <w:tcPr>
            <w:tcW w:w="1176" w:type="dxa"/>
            <w:tcBorders>
              <w:top w:val="nil"/>
              <w:left w:val="nil"/>
              <w:bottom w:val="single" w:sz="4" w:space="0" w:color="auto"/>
              <w:right w:val="single" w:sz="4" w:space="0" w:color="auto"/>
            </w:tcBorders>
            <w:noWrap/>
            <w:vAlign w:val="center"/>
            <w:hideMark/>
          </w:tcPr>
          <w:p w14:paraId="5FF128AE" w14:textId="77777777" w:rsidR="00545A00" w:rsidRPr="00F146EA" w:rsidRDefault="00545A00" w:rsidP="00545A00">
            <w:pPr>
              <w:spacing w:line="240" w:lineRule="auto"/>
              <w:ind w:firstLine="0"/>
              <w:jc w:val="center"/>
              <w:rPr>
                <w:sz w:val="24"/>
                <w:szCs w:val="24"/>
              </w:rPr>
            </w:pPr>
            <w:r w:rsidRPr="00F146EA">
              <w:rPr>
                <w:sz w:val="24"/>
                <w:szCs w:val="24"/>
              </w:rPr>
              <w:t>12,69</w:t>
            </w:r>
          </w:p>
        </w:tc>
      </w:tr>
      <w:tr w:rsidR="00F146EA" w:rsidRPr="00F146EA" w14:paraId="52636D53" w14:textId="77777777" w:rsidTr="00545A00">
        <w:trPr>
          <w:trHeight w:val="312"/>
        </w:trPr>
        <w:tc>
          <w:tcPr>
            <w:tcW w:w="1980" w:type="dxa"/>
            <w:tcBorders>
              <w:top w:val="nil"/>
              <w:left w:val="single" w:sz="4" w:space="0" w:color="auto"/>
              <w:bottom w:val="single" w:sz="4" w:space="0" w:color="auto"/>
              <w:right w:val="single" w:sz="4" w:space="0" w:color="auto"/>
            </w:tcBorders>
            <w:noWrap/>
            <w:vAlign w:val="bottom"/>
            <w:hideMark/>
          </w:tcPr>
          <w:p w14:paraId="79D07C65" w14:textId="77777777" w:rsidR="00545A00" w:rsidRPr="00F146EA" w:rsidRDefault="00545A00" w:rsidP="00545A00">
            <w:pPr>
              <w:spacing w:line="240" w:lineRule="auto"/>
              <w:ind w:firstLine="0"/>
              <w:jc w:val="left"/>
              <w:rPr>
                <w:sz w:val="24"/>
                <w:szCs w:val="24"/>
              </w:rPr>
            </w:pPr>
            <w:r w:rsidRPr="00F146EA">
              <w:rPr>
                <w:sz w:val="24"/>
                <w:szCs w:val="24"/>
              </w:rPr>
              <w:t>NIM</w:t>
            </w:r>
          </w:p>
        </w:tc>
        <w:tc>
          <w:tcPr>
            <w:tcW w:w="1134" w:type="dxa"/>
            <w:tcBorders>
              <w:top w:val="nil"/>
              <w:left w:val="nil"/>
              <w:bottom w:val="single" w:sz="4" w:space="0" w:color="auto"/>
              <w:right w:val="single" w:sz="4" w:space="0" w:color="auto"/>
            </w:tcBorders>
            <w:noWrap/>
            <w:vAlign w:val="center"/>
            <w:hideMark/>
          </w:tcPr>
          <w:p w14:paraId="4E412C6C" w14:textId="77777777" w:rsidR="00545A00" w:rsidRPr="00F146EA" w:rsidRDefault="00545A00" w:rsidP="00545A00">
            <w:pPr>
              <w:spacing w:line="240" w:lineRule="auto"/>
              <w:ind w:firstLine="0"/>
              <w:jc w:val="center"/>
              <w:rPr>
                <w:sz w:val="24"/>
                <w:szCs w:val="24"/>
              </w:rPr>
            </w:pPr>
            <w:r w:rsidRPr="00F146EA">
              <w:rPr>
                <w:sz w:val="24"/>
                <w:szCs w:val="24"/>
              </w:rPr>
              <w:t>%</w:t>
            </w:r>
          </w:p>
        </w:tc>
        <w:tc>
          <w:tcPr>
            <w:tcW w:w="1220" w:type="dxa"/>
            <w:tcBorders>
              <w:top w:val="nil"/>
              <w:left w:val="nil"/>
              <w:bottom w:val="single" w:sz="4" w:space="0" w:color="auto"/>
              <w:right w:val="single" w:sz="4" w:space="0" w:color="auto"/>
            </w:tcBorders>
            <w:noWrap/>
            <w:vAlign w:val="center"/>
            <w:hideMark/>
          </w:tcPr>
          <w:p w14:paraId="3551FD48" w14:textId="77777777" w:rsidR="00545A00" w:rsidRPr="00F146EA" w:rsidRDefault="00545A00" w:rsidP="00545A00">
            <w:pPr>
              <w:spacing w:line="240" w:lineRule="auto"/>
              <w:ind w:firstLine="0"/>
              <w:jc w:val="center"/>
              <w:rPr>
                <w:sz w:val="24"/>
                <w:szCs w:val="24"/>
              </w:rPr>
            </w:pPr>
            <w:r w:rsidRPr="00F146EA">
              <w:rPr>
                <w:sz w:val="24"/>
                <w:szCs w:val="24"/>
              </w:rPr>
              <w:t>3,15</w:t>
            </w:r>
          </w:p>
        </w:tc>
        <w:tc>
          <w:tcPr>
            <w:tcW w:w="1220" w:type="dxa"/>
            <w:tcBorders>
              <w:top w:val="nil"/>
              <w:left w:val="nil"/>
              <w:bottom w:val="single" w:sz="4" w:space="0" w:color="auto"/>
              <w:right w:val="single" w:sz="4" w:space="0" w:color="auto"/>
            </w:tcBorders>
            <w:noWrap/>
            <w:vAlign w:val="center"/>
            <w:hideMark/>
          </w:tcPr>
          <w:p w14:paraId="256E8907" w14:textId="1FA58584" w:rsidR="00545A00" w:rsidRPr="00F146EA" w:rsidRDefault="00545A00" w:rsidP="00545A00">
            <w:pPr>
              <w:spacing w:line="240" w:lineRule="auto"/>
              <w:ind w:firstLine="0"/>
              <w:jc w:val="center"/>
              <w:rPr>
                <w:sz w:val="24"/>
                <w:szCs w:val="24"/>
              </w:rPr>
            </w:pPr>
            <w:r w:rsidRPr="00F146EA">
              <w:rPr>
                <w:sz w:val="24"/>
                <w:szCs w:val="24"/>
              </w:rPr>
              <w:t>3,39</w:t>
            </w:r>
          </w:p>
        </w:tc>
        <w:tc>
          <w:tcPr>
            <w:tcW w:w="1220" w:type="dxa"/>
            <w:tcBorders>
              <w:top w:val="nil"/>
              <w:left w:val="nil"/>
              <w:bottom w:val="single" w:sz="4" w:space="0" w:color="auto"/>
              <w:right w:val="single" w:sz="4" w:space="0" w:color="auto"/>
            </w:tcBorders>
            <w:noWrap/>
            <w:vAlign w:val="center"/>
            <w:hideMark/>
          </w:tcPr>
          <w:p w14:paraId="1C8B8B2A" w14:textId="0F46EA27" w:rsidR="00545A00" w:rsidRPr="00F146EA" w:rsidRDefault="00545A00" w:rsidP="00545A00">
            <w:pPr>
              <w:spacing w:line="240" w:lineRule="auto"/>
              <w:ind w:firstLine="0"/>
              <w:jc w:val="center"/>
              <w:rPr>
                <w:sz w:val="24"/>
                <w:szCs w:val="24"/>
              </w:rPr>
            </w:pPr>
            <w:r w:rsidRPr="00F146EA">
              <w:rPr>
                <w:sz w:val="24"/>
                <w:szCs w:val="24"/>
              </w:rPr>
              <w:t>3,00</w:t>
            </w:r>
          </w:p>
        </w:tc>
        <w:tc>
          <w:tcPr>
            <w:tcW w:w="1220" w:type="dxa"/>
            <w:tcBorders>
              <w:top w:val="nil"/>
              <w:left w:val="nil"/>
              <w:bottom w:val="single" w:sz="4" w:space="0" w:color="auto"/>
              <w:right w:val="single" w:sz="4" w:space="0" w:color="auto"/>
            </w:tcBorders>
            <w:noWrap/>
            <w:vAlign w:val="center"/>
            <w:hideMark/>
          </w:tcPr>
          <w:p w14:paraId="306697E3" w14:textId="235AE8F1" w:rsidR="00545A00" w:rsidRPr="00F146EA" w:rsidRDefault="00545A00" w:rsidP="00545A00">
            <w:pPr>
              <w:spacing w:line="240" w:lineRule="auto"/>
              <w:ind w:firstLine="0"/>
              <w:jc w:val="center"/>
              <w:rPr>
                <w:sz w:val="24"/>
                <w:szCs w:val="24"/>
              </w:rPr>
            </w:pPr>
            <w:r w:rsidRPr="00F146EA">
              <w:rPr>
                <w:sz w:val="24"/>
                <w:szCs w:val="24"/>
              </w:rPr>
              <w:t>2,86</w:t>
            </w:r>
          </w:p>
        </w:tc>
        <w:tc>
          <w:tcPr>
            <w:tcW w:w="1176" w:type="dxa"/>
            <w:tcBorders>
              <w:top w:val="nil"/>
              <w:left w:val="nil"/>
              <w:bottom w:val="single" w:sz="4" w:space="0" w:color="auto"/>
              <w:right w:val="single" w:sz="4" w:space="0" w:color="auto"/>
            </w:tcBorders>
            <w:noWrap/>
            <w:vAlign w:val="center"/>
            <w:hideMark/>
          </w:tcPr>
          <w:p w14:paraId="6ADD99D5" w14:textId="77777777" w:rsidR="00545A00" w:rsidRPr="00F146EA" w:rsidRDefault="00545A00" w:rsidP="00545A00">
            <w:pPr>
              <w:spacing w:line="240" w:lineRule="auto"/>
              <w:ind w:firstLine="0"/>
              <w:jc w:val="center"/>
              <w:rPr>
                <w:sz w:val="24"/>
                <w:szCs w:val="24"/>
              </w:rPr>
            </w:pPr>
            <w:r w:rsidRPr="00F146EA">
              <w:rPr>
                <w:sz w:val="24"/>
                <w:szCs w:val="24"/>
              </w:rPr>
              <w:t>1,93</w:t>
            </w:r>
          </w:p>
        </w:tc>
      </w:tr>
    </w:tbl>
    <w:p w14:paraId="0CC97EA7" w14:textId="0267FA82" w:rsidR="005B5865" w:rsidRPr="00F146EA" w:rsidRDefault="00545A00" w:rsidP="00545A00">
      <w:pPr>
        <w:jc w:val="right"/>
        <w:rPr>
          <w:i/>
          <w:iCs/>
          <w:lang w:val="pt-BR"/>
        </w:rPr>
      </w:pPr>
      <w:r w:rsidRPr="00F146EA">
        <w:rPr>
          <w:i/>
          <w:iCs/>
          <w:lang w:val="pt-BR"/>
        </w:rPr>
        <w:t>Nguồn: Báo cáo thường niên của Vietcombank, 2021 – 2025</w:t>
      </w:r>
    </w:p>
    <w:p w14:paraId="723D5F22" w14:textId="3036DC8F" w:rsidR="00545A00" w:rsidRPr="00F146EA" w:rsidRDefault="00545A00" w:rsidP="005B5865">
      <w:pPr>
        <w:rPr>
          <w:lang w:val="pt-BR"/>
        </w:rPr>
      </w:pPr>
      <w:r w:rsidRPr="00F146EA">
        <w:rPr>
          <w:lang w:val="pt-BR"/>
        </w:rPr>
        <w:t>Tỷ lệ nợ xấu của Vietcombank được kiểm soát hiệu quả, chỉ dao động quanh mức dưới 1%, tăng nhẹ lên 1,03% vào tháng 9/2025 nhưng vẫn thấp nhất hệ thống, thể hiện năng lực thẩm định và quản trị rủi ro vượt trội. Thu nhập lãi thuần tăng từ 42.273 tỷ đồng năm 2021 lên 55.406 tỷ đồng năm 2024, chứng minh hiệu quả của hoạt động cho vay bán lẻ, dù giảm nhẹ còn 42.504 tỷ đồng trong 9 tháng 2025 do NIM toàn ngành bị thu hẹp. Chi phí dự phòng rủi ro giảm sâu từ 11.478 tỷ đồng xuống còn 3.315 tỷ đồng năm 2024 và chỉ 2.338 tỷ đồng trong 9 tháng 2025, phản ánh chất lượng tín dụng tốt và tỷ lệ bao phủ nợ xấu cao – đặc trưng của Vietcombank nhiều năm liền. Ví dụ, trong thời kỳ kinh tế khó khăn 2023–2024, khi nhiều ngân hàng phải tăng mạnh dự phòng thì Vietcombank vẫn duy trì dự phòng thấp do danh mục tín dụng an toàn và quy trình thẩm định chặt chẽ.</w:t>
      </w:r>
    </w:p>
    <w:p w14:paraId="43B82B52" w14:textId="53C20BE8" w:rsidR="00545A00" w:rsidRPr="00F146EA" w:rsidRDefault="00545A00" w:rsidP="005B5865">
      <w:pPr>
        <w:rPr>
          <w:lang w:val="pt-BR"/>
        </w:rPr>
      </w:pPr>
      <w:r w:rsidRPr="00F146EA">
        <w:rPr>
          <w:lang w:val="pt-BR"/>
        </w:rPr>
        <w:lastRenderedPageBreak/>
        <w:t xml:space="preserve">Lợi nhuận trước thuế tăng liên tục từ 27.486 tỷ đồng lên 42.236 tỷ đồng năm 2024, trước khi đạt 33.133 tỷ đồng vào tháng 9/2025 – mức cao nhất ngành nhờ mô hình kinh doanh đa dạng và chi phí vốn thấp. Tuy nhiên, các chỉ số hiệu quả như ROA và ROE có xu hướng giảm từ 2023, trong đó ROE giảm từ 21,97% năm 2023 xuống 12,69% trong 9 tháng 2025, do chi phí vốn tăng lên và biên lợi nhuận thu hẹp. NIM giảm từ 3,15% năm 2021 xuống chỉ còn 1,93% vào tháng 9/2025, phản ánh áp lực cạnh tranh huy động và mặt bằng lãi suất thấp kéo dài trong chu kỳ nới lỏng tiền tệ. </w:t>
      </w:r>
    </w:p>
    <w:p w14:paraId="3007A621" w14:textId="7D3897A4" w:rsidR="00B5604D" w:rsidRPr="00F146EA" w:rsidRDefault="00B5604D" w:rsidP="00AF5C91">
      <w:pPr>
        <w:pStyle w:val="Heading2"/>
        <w:rPr>
          <w:lang w:val="pt-BR"/>
        </w:rPr>
      </w:pPr>
      <w:bookmarkStart w:id="170" w:name="_Toc178502648"/>
      <w:bookmarkStart w:id="171" w:name="_Toc215565700"/>
      <w:r w:rsidRPr="00F146EA">
        <w:rPr>
          <w:lang w:val="pt-BR"/>
        </w:rPr>
        <w:t xml:space="preserve">1.4. </w:t>
      </w:r>
      <w:r w:rsidR="003B5E4A" w:rsidRPr="00F146EA">
        <w:rPr>
          <w:lang w:val="pt-BR"/>
        </w:rPr>
        <w:t>Mô tả vị trí và công việc thực tập</w:t>
      </w:r>
      <w:bookmarkEnd w:id="170"/>
      <w:bookmarkEnd w:id="171"/>
    </w:p>
    <w:p w14:paraId="7F1E57A0" w14:textId="6B6937FD" w:rsidR="00545A00" w:rsidRPr="00F146EA" w:rsidRDefault="00D77B20" w:rsidP="00545A00">
      <w:pPr>
        <w:rPr>
          <w:lang w:val="pt-BR"/>
        </w:rPr>
      </w:pPr>
      <w:r w:rsidRPr="00F146EA">
        <w:rPr>
          <w:lang w:val="pt-BR"/>
        </w:rPr>
        <w:t>Trong thời gian từ tháng 8/2025 đến tháng 10/2025, học viên thực tập tại Bộ phận Khách hàng cá nhân của Vietcombank với vai trò hỗ trợ cán bộ quan hệ khách hàng và cán bộ thẩm định trong quy trình xử lý hồ sơ tín dụng. Tại vị trí này, học viên được tiếp cận trực tiếp các khâu tiếp nhận, kiểm tra tính hợp lệ và nhập dữ liệu hồ sơ vay vốn lên hệ thống Core Banking và RLOS. Bên cạnh đó, học viên tham gia hỗ trợ kiểm tra thông tin CIC, đối chiếu hồ sơ khách hàng và rà soát các giấy tờ pháp lý nhằm phục vụ bước thẩm định sơ bộ. Việc tham gia vào các nghiệp vụ thực tế giúp học viên hiểu rõ quy trình thẩm định KHCN của Vietcombank và rèn luyện kỹ năng nhận diện rủi ro ban đầu trong hồ sơ tín dụng.</w:t>
      </w:r>
    </w:p>
    <w:p w14:paraId="6B1369B6" w14:textId="31091193" w:rsidR="00545A00" w:rsidRPr="00F146EA" w:rsidRDefault="00D77B20" w:rsidP="00D77B20">
      <w:pPr>
        <w:rPr>
          <w:lang w:val="pt-BR"/>
        </w:rPr>
      </w:pPr>
      <w:r w:rsidRPr="00F146EA">
        <w:rPr>
          <w:lang w:val="pt-BR"/>
        </w:rPr>
        <w:t>Trong quá trình thực tập, học viên còn được giao nhiệm vụ tổng hợp dữ liệu phục vụ phân tích tài chính khách hàng, bao gồm đánh giá dòng tiền, thu nhập và nghĩa vụ trả nợ hiện hữu của các hồ sơ vay tiêu dùng và vay có tài sản bảo đảm. Học viên tham gia hỗ trợ cán bộ thẩm định trong việc soạn thảo tờ trình tín dụng, đối chiếu thông tin giữa hồ sơ giấy – Core Banking – CIC, cũng như chuẩn hóa dữ liệu phục vụ mô hình xếp hạng khách hàng nội bộ. Ngoài ra, học viên được quan sát và học hỏi quy trình định giá tài sản bảo đảm và tham gia hậu kiểm một số hồ sơ sau giải ngân theo phân công của đơn vị. Những công việc này giúp học viên hiểu sâu hơn về yêu cầu tuân thủ, quy trình Basel II và các công cụ hỗ trợ thẩm định mà Vietcombank đang triển khai.</w:t>
      </w:r>
    </w:p>
    <w:p w14:paraId="3BD20134" w14:textId="46880422" w:rsidR="00D77B20" w:rsidRPr="00F146EA" w:rsidRDefault="00D77B20" w:rsidP="00D77B20">
      <w:pPr>
        <w:rPr>
          <w:lang w:val="de-DE"/>
        </w:rPr>
        <w:sectPr w:rsidR="00D77B20" w:rsidRPr="00F146EA" w:rsidSect="005B5865">
          <w:headerReference w:type="default" r:id="rId18"/>
          <w:pgSz w:w="11907" w:h="16840" w:code="9"/>
          <w:pgMar w:top="1418" w:right="1134" w:bottom="1418" w:left="1985" w:header="567" w:footer="720" w:gutter="0"/>
          <w:cols w:space="720"/>
          <w:docGrid w:linePitch="360"/>
        </w:sectPr>
      </w:pPr>
    </w:p>
    <w:p w14:paraId="4D9705CE" w14:textId="77777777" w:rsidR="00545A00" w:rsidRPr="00F146EA" w:rsidRDefault="00712CCB" w:rsidP="00712CCB">
      <w:pPr>
        <w:pStyle w:val="Heading1"/>
        <w:rPr>
          <w:lang w:val="de-DE"/>
        </w:rPr>
      </w:pPr>
      <w:bookmarkStart w:id="172" w:name="_Toc215565701"/>
      <w:r w:rsidRPr="00F146EA">
        <w:rPr>
          <w:lang w:val="de-DE"/>
        </w:rPr>
        <w:lastRenderedPageBreak/>
        <w:t xml:space="preserve">PHẦN 2. PHÂN TÍCH THỰC TRẠNG </w:t>
      </w:r>
      <w:r w:rsidR="00E56669" w:rsidRPr="00F146EA">
        <w:rPr>
          <w:lang w:val="de-DE"/>
        </w:rPr>
        <w:t xml:space="preserve">HOẠT ĐỘNG THẨM ĐỊNH </w:t>
      </w:r>
      <w:r w:rsidR="00545A00" w:rsidRPr="00F146EA">
        <w:rPr>
          <w:lang w:val="de-DE"/>
        </w:rPr>
        <w:t>KHÁCH HÀNG CÁ NHÂN</w:t>
      </w:r>
      <w:r w:rsidRPr="00F146EA">
        <w:rPr>
          <w:lang w:val="de-DE"/>
        </w:rPr>
        <w:t xml:space="preserve"> </w:t>
      </w:r>
      <w:r w:rsidR="009C0DA0" w:rsidRPr="00F146EA">
        <w:rPr>
          <w:lang w:val="de-DE"/>
        </w:rPr>
        <w:t xml:space="preserve">TẠI </w:t>
      </w:r>
      <w:r w:rsidR="00E56669" w:rsidRPr="00F146EA">
        <w:rPr>
          <w:lang w:val="de-DE"/>
        </w:rPr>
        <w:t>NGÂN HÀNG TMCP</w:t>
      </w:r>
      <w:bookmarkEnd w:id="172"/>
      <w:r w:rsidR="00E56669" w:rsidRPr="00F146EA">
        <w:rPr>
          <w:lang w:val="de-DE"/>
        </w:rPr>
        <w:t xml:space="preserve"> </w:t>
      </w:r>
    </w:p>
    <w:p w14:paraId="58728179" w14:textId="26F62FDD" w:rsidR="00712CCB" w:rsidRPr="00F146EA" w:rsidRDefault="00E56669" w:rsidP="00712CCB">
      <w:pPr>
        <w:pStyle w:val="Heading1"/>
        <w:rPr>
          <w:lang w:val="de-DE"/>
        </w:rPr>
      </w:pPr>
      <w:bookmarkStart w:id="173" w:name="_Toc215565702"/>
      <w:r w:rsidRPr="00F146EA">
        <w:rPr>
          <w:lang w:val="de-DE"/>
        </w:rPr>
        <w:t>NGOẠI THƯƠNG</w:t>
      </w:r>
      <w:r w:rsidR="00B855B9" w:rsidRPr="00F146EA">
        <w:rPr>
          <w:lang w:val="de-DE"/>
        </w:rPr>
        <w:t xml:space="preserve"> VIỆT NAM</w:t>
      </w:r>
      <w:bookmarkEnd w:id="173"/>
    </w:p>
    <w:p w14:paraId="25811ED4" w14:textId="1F0066A3" w:rsidR="00B855B9" w:rsidRPr="00F146EA" w:rsidRDefault="00922B6F" w:rsidP="00545A00">
      <w:pPr>
        <w:pStyle w:val="Heading2"/>
        <w:rPr>
          <w:lang w:val="pt-BR"/>
        </w:rPr>
      </w:pPr>
      <w:bookmarkStart w:id="174" w:name="_Toc215565703"/>
      <w:r w:rsidRPr="00F146EA">
        <w:rPr>
          <w:lang w:val="pt-BR"/>
        </w:rPr>
        <w:t xml:space="preserve">2.1. </w:t>
      </w:r>
      <w:r w:rsidR="00A065E7" w:rsidRPr="00F146EA">
        <w:rPr>
          <w:lang w:val="pt-BR"/>
        </w:rPr>
        <w:t xml:space="preserve">Công cụ và phương pháp thẩm định </w:t>
      </w:r>
      <w:r w:rsidR="00545A00" w:rsidRPr="00F146EA">
        <w:rPr>
          <w:lang w:val="pt-BR"/>
        </w:rPr>
        <w:t>khách hàng cá nhân</w:t>
      </w:r>
      <w:bookmarkEnd w:id="174"/>
    </w:p>
    <w:p w14:paraId="6D6E4CF6" w14:textId="3692961A" w:rsidR="00545A00" w:rsidRPr="00F146EA" w:rsidRDefault="00AF33CA" w:rsidP="00AF33CA">
      <w:pPr>
        <w:pStyle w:val="Heading3"/>
        <w:rPr>
          <w:lang w:val="pt-BR"/>
        </w:rPr>
      </w:pPr>
      <w:bookmarkStart w:id="175" w:name="_Toc215565704"/>
      <w:r w:rsidRPr="00F146EA">
        <w:rPr>
          <w:lang w:val="pt-BR"/>
        </w:rPr>
        <w:t>2.1.1. Công cụ thẩm định cho vay khách hàng cá nhân</w:t>
      </w:r>
      <w:bookmarkEnd w:id="175"/>
    </w:p>
    <w:p w14:paraId="0F8A689A" w14:textId="17D3385E" w:rsidR="00AF33CA" w:rsidRPr="00F146EA" w:rsidRDefault="00AF33CA" w:rsidP="00AF33CA">
      <w:pPr>
        <w:rPr>
          <w:lang w:val="pt-BR"/>
        </w:rPr>
      </w:pPr>
      <w:r w:rsidRPr="00F146EA">
        <w:rPr>
          <w:lang w:val="pt-BR"/>
        </w:rPr>
        <w:t>Tại Vietcombank, công cụ thẩm định cho vay khách hàng cá nhân (KHCN) được xây dựng dựa trên nền tảng công nghệ hiện đại kết hợp với hệ thống xếp hạng tín dụng nội bộ chặt chẽ. Trọng tâm của hệ thống này là Hệ thống khởi tạo khoản vay bán lẻ (RLOS). Đây là công cụ cốt lõi giúp tự động hóa quy trình từ khâu tiếp nhận hồ sơ, thẩm định đến phê duyệt, được triển khai đồng bộ trên toàn hệ thống cho 72 sản phẩm tín dụng bán lẻ. Khi hồ sơ khách hàng được nhập vào, RLOS sẽ kết nối với hệ thống Core Banking và cơ sở dữ liệu lịch sử để kiểm tra thông tin, tính toán hạn mức và đưa ra các đề xuất phê duyệt dựa trên các tiêu chí đã được chuẩn hóa. Song song với RLOS, Vietcombank áp dụng Hệ thống xếp hạng tín dụng nội bộ tuân thủ theo chuẩn Basel II (phương pháp tiêu chuẩn) và đang hướng tới Basel III. Hệ thống này chấm điểm khách hàng dựa trên các yếu tố nhân thân, năng lực tài chính và lịch sử tín dụng (CIC), giúp cán bộ thẩm định lượng hóa mức độ rủi ro của từng cá nhân một cách chính xác thay vì chỉ dựa vào đánh giá định tính</w:t>
      </w:r>
    </w:p>
    <w:p w14:paraId="1D261CE8" w14:textId="762BD186" w:rsidR="00AF33CA" w:rsidRPr="00F146EA" w:rsidRDefault="00AF33CA" w:rsidP="00AF33CA">
      <w:pPr>
        <w:rPr>
          <w:lang w:val="pt-BR"/>
        </w:rPr>
      </w:pPr>
      <w:r w:rsidRPr="00F146EA">
        <w:rPr>
          <w:lang w:val="pt-BR"/>
        </w:rPr>
        <w:t xml:space="preserve">Bên cạnh các công cụ khởi tạo và chấm điểm, Vietcombank đã đưa vào vận hành Hệ thống cảnh báo sớm rủi ro (EWS) dành riêng cho khách hàng bán lẻ. </w:t>
      </w:r>
      <w:r w:rsidRPr="00F146EA">
        <w:rPr>
          <w:rStyle w:val="citation-131"/>
          <w:lang w:val="pt-BR"/>
        </w:rPr>
        <w:t>Trong năm 2024, ngân hàng đã hoàn thiện xây dựng mô hình định lượng cảnh báo sớm đối với khách hàng bán lẻ và tin học hóa mô hình này</w:t>
      </w:r>
      <w:r w:rsidRPr="00F146EA">
        <w:rPr>
          <w:lang w:val="pt-BR"/>
        </w:rPr>
        <w:t xml:space="preserve">. Công cụ này cho phép ngân hàng nhận diện sớm các khách hàng có dấu hiệu suy giảm khả năng trả nợ hoặc có hành vi bất thường ngay cả khi khoản vay </w:t>
      </w:r>
      <w:r w:rsidRPr="00F146EA">
        <w:rPr>
          <w:rStyle w:val="citation-131"/>
          <w:lang w:val="pt-BR"/>
        </w:rPr>
        <w:t>chưa quá hạn, từ đó đưa ra các biện pháp phòng ngừa kịp thời. Ngoài ra, để đảm bảo tính chính xác trong khâu thẩm định danh tính (KYC), Vietcombank ứng dụng mạnh mẽ công nghệ xác thực sinh trắc học (qua căn cước công dân gắn chip và VNeID). Công cụ này không chỉ giúp ngăn chặn rủi</w:t>
      </w:r>
      <w:r w:rsidRPr="00F146EA">
        <w:rPr>
          <w:rStyle w:val="citation-129"/>
          <w:lang w:val="pt-BR"/>
        </w:rPr>
        <w:t xml:space="preserve"> ro gian lận hồ sơ vay vốn mà còn đẩy nhanh tốc độ xử lý, khi dữ liệu sinh trắc học của hơn 10 triệu khách hàng đã được chuẩn hóa và tích hợp vào hệ thống</w:t>
      </w:r>
      <w:r w:rsidRPr="00F146EA">
        <w:rPr>
          <w:lang w:val="pt-BR"/>
        </w:rPr>
        <w:t>, tạo nên một quy trình thẩm định khép kín, an toàn và hiệu quả.</w:t>
      </w:r>
    </w:p>
    <w:p w14:paraId="0A1209FB" w14:textId="77777777" w:rsidR="001C5D3E" w:rsidRPr="00F146EA" w:rsidRDefault="001C5D3E" w:rsidP="00AF33CA">
      <w:pPr>
        <w:rPr>
          <w:lang w:val="pt-BR"/>
        </w:rPr>
      </w:pPr>
    </w:p>
    <w:p w14:paraId="2EDCFDFC" w14:textId="40270C43" w:rsidR="001C5D3E" w:rsidRPr="00F146EA" w:rsidRDefault="001C5D3E" w:rsidP="001C5D3E">
      <w:pPr>
        <w:pStyle w:val="Caption"/>
        <w:rPr>
          <w:lang w:val="pt-BR"/>
        </w:rPr>
      </w:pPr>
      <w:bookmarkStart w:id="176" w:name="_Toc215565910"/>
      <w:r w:rsidRPr="00F146EA">
        <w:rPr>
          <w:lang w:val="pt-BR"/>
        </w:rPr>
        <w:lastRenderedPageBreak/>
        <w:t>Bảng 2.</w:t>
      </w:r>
      <w:r w:rsidRPr="00F146EA">
        <w:fldChar w:fldCharType="begin"/>
      </w:r>
      <w:r w:rsidRPr="00F146EA">
        <w:rPr>
          <w:lang w:val="pt-BR"/>
        </w:rPr>
        <w:instrText xml:space="preserve"> SEQ Bảng_2. \* ARABIC </w:instrText>
      </w:r>
      <w:r w:rsidRPr="00F146EA">
        <w:fldChar w:fldCharType="separate"/>
      </w:r>
      <w:r w:rsidR="0041109B" w:rsidRPr="00F146EA">
        <w:rPr>
          <w:noProof/>
          <w:lang w:val="pt-BR"/>
        </w:rPr>
        <w:t>1</w:t>
      </w:r>
      <w:r w:rsidRPr="00F146EA">
        <w:fldChar w:fldCharType="end"/>
      </w:r>
      <w:r w:rsidRPr="00F146EA">
        <w:rPr>
          <w:lang w:val="pt-BR"/>
        </w:rPr>
        <w:t>. Các công cụ thẩm định cho vay KHCN tại Vietcombank</w:t>
      </w:r>
      <w:bookmarkEnd w:id="176"/>
    </w:p>
    <w:tbl>
      <w:tblPr>
        <w:tblStyle w:val="TableGrid"/>
        <w:tblW w:w="9067" w:type="dxa"/>
        <w:tblLook w:val="04A0" w:firstRow="1" w:lastRow="0" w:firstColumn="1" w:lastColumn="0" w:noHBand="0" w:noVBand="1"/>
      </w:tblPr>
      <w:tblGrid>
        <w:gridCol w:w="2230"/>
        <w:gridCol w:w="3733"/>
        <w:gridCol w:w="3104"/>
      </w:tblGrid>
      <w:tr w:rsidR="00F146EA" w:rsidRPr="00F146EA" w14:paraId="07E863BA" w14:textId="77777777" w:rsidTr="001C5D3E">
        <w:tc>
          <w:tcPr>
            <w:tcW w:w="0" w:type="auto"/>
            <w:hideMark/>
          </w:tcPr>
          <w:p w14:paraId="4479404F" w14:textId="77777777" w:rsidR="00AF33CA" w:rsidRPr="00F146EA" w:rsidRDefault="00AF33CA" w:rsidP="00AF33CA">
            <w:pPr>
              <w:spacing w:line="312" w:lineRule="auto"/>
              <w:ind w:firstLine="0"/>
              <w:jc w:val="left"/>
              <w:rPr>
                <w:szCs w:val="26"/>
              </w:rPr>
            </w:pPr>
            <w:r w:rsidRPr="00F146EA">
              <w:rPr>
                <w:b/>
                <w:bCs/>
                <w:szCs w:val="26"/>
                <w:bdr w:val="none" w:sz="0" w:space="0" w:color="auto" w:frame="1"/>
              </w:rPr>
              <w:t>Tên công cụ</w:t>
            </w:r>
          </w:p>
        </w:tc>
        <w:tc>
          <w:tcPr>
            <w:tcW w:w="0" w:type="auto"/>
            <w:hideMark/>
          </w:tcPr>
          <w:p w14:paraId="7AA4F45B" w14:textId="77777777" w:rsidR="00AF33CA" w:rsidRPr="00F146EA" w:rsidRDefault="00AF33CA" w:rsidP="00AF33CA">
            <w:pPr>
              <w:spacing w:line="312" w:lineRule="auto"/>
              <w:ind w:firstLine="0"/>
              <w:jc w:val="left"/>
              <w:rPr>
                <w:szCs w:val="26"/>
              </w:rPr>
            </w:pPr>
            <w:r w:rsidRPr="00F146EA">
              <w:rPr>
                <w:b/>
                <w:bCs/>
                <w:szCs w:val="26"/>
                <w:bdr w:val="none" w:sz="0" w:space="0" w:color="auto" w:frame="1"/>
              </w:rPr>
              <w:t>Mô tả chức năng &amp; Cách thức sử dụng</w:t>
            </w:r>
          </w:p>
        </w:tc>
        <w:tc>
          <w:tcPr>
            <w:tcW w:w="3104" w:type="dxa"/>
            <w:hideMark/>
          </w:tcPr>
          <w:p w14:paraId="253F4936" w14:textId="77777777" w:rsidR="00AF33CA" w:rsidRPr="00F146EA" w:rsidRDefault="00AF33CA" w:rsidP="00AF33CA">
            <w:pPr>
              <w:spacing w:line="312" w:lineRule="auto"/>
              <w:ind w:firstLine="0"/>
              <w:jc w:val="left"/>
              <w:rPr>
                <w:szCs w:val="26"/>
              </w:rPr>
            </w:pPr>
            <w:r w:rsidRPr="00F146EA">
              <w:rPr>
                <w:b/>
                <w:bCs/>
                <w:szCs w:val="26"/>
                <w:bdr w:val="none" w:sz="0" w:space="0" w:color="auto" w:frame="1"/>
              </w:rPr>
              <w:t>Kết quả mang lại</w:t>
            </w:r>
          </w:p>
        </w:tc>
      </w:tr>
      <w:tr w:rsidR="00F146EA" w:rsidRPr="00F146EA" w14:paraId="24D6A4D7" w14:textId="77777777" w:rsidTr="001C5D3E">
        <w:tc>
          <w:tcPr>
            <w:tcW w:w="0" w:type="auto"/>
            <w:hideMark/>
          </w:tcPr>
          <w:p w14:paraId="79469881" w14:textId="77777777" w:rsidR="00AF33CA" w:rsidRPr="00F146EA" w:rsidRDefault="00AF33CA" w:rsidP="00AF33CA">
            <w:pPr>
              <w:spacing w:line="312" w:lineRule="auto"/>
              <w:ind w:firstLine="0"/>
              <w:jc w:val="left"/>
              <w:rPr>
                <w:szCs w:val="26"/>
              </w:rPr>
            </w:pPr>
            <w:r w:rsidRPr="00F146EA">
              <w:rPr>
                <w:szCs w:val="26"/>
                <w:bdr w:val="none" w:sz="0" w:space="0" w:color="auto" w:frame="1"/>
              </w:rPr>
              <w:t>Hệ thống khởi tạo khoản vay bán lẻ (RLOS)</w:t>
            </w:r>
          </w:p>
        </w:tc>
        <w:tc>
          <w:tcPr>
            <w:tcW w:w="0" w:type="auto"/>
            <w:hideMark/>
          </w:tcPr>
          <w:p w14:paraId="24558713" w14:textId="77777777" w:rsidR="00AF33CA" w:rsidRPr="00F146EA" w:rsidRDefault="00AF33CA" w:rsidP="00AF33CA">
            <w:pPr>
              <w:spacing w:line="312" w:lineRule="auto"/>
              <w:ind w:firstLine="0"/>
              <w:jc w:val="left"/>
              <w:rPr>
                <w:szCs w:val="26"/>
              </w:rPr>
            </w:pPr>
            <w:r w:rsidRPr="00F146EA">
              <w:rPr>
                <w:szCs w:val="26"/>
                <w:bdr w:val="none" w:sz="0" w:space="0" w:color="auto" w:frame="1"/>
              </w:rPr>
              <w:t>Tự động hóa luồng quy trình cấp tín dụng; chuẩn hóa 72 sản phẩm bán lẻ; kết nối dữ liệu đầu vào và đầu ra của hồ sơ vay.</w:t>
            </w:r>
          </w:p>
        </w:tc>
        <w:tc>
          <w:tcPr>
            <w:tcW w:w="3104" w:type="dxa"/>
            <w:hideMark/>
          </w:tcPr>
          <w:p w14:paraId="002BA146" w14:textId="46E0FE82" w:rsidR="00AF33CA" w:rsidRPr="00F146EA" w:rsidRDefault="00AF33CA" w:rsidP="00AF33CA">
            <w:pPr>
              <w:spacing w:line="312" w:lineRule="auto"/>
              <w:ind w:firstLine="0"/>
              <w:jc w:val="left"/>
              <w:rPr>
                <w:szCs w:val="26"/>
              </w:rPr>
            </w:pPr>
            <w:r w:rsidRPr="00F146EA">
              <w:rPr>
                <w:szCs w:val="26"/>
                <w:bdr w:val="none" w:sz="0" w:space="0" w:color="auto" w:frame="1"/>
              </w:rPr>
              <w:t>Giảm thiểu thời gian luân chuyển hồ sơ; tăng tốc độ phê duyệt; giảm sai sót tác nghiệp của con người.</w:t>
            </w:r>
          </w:p>
        </w:tc>
      </w:tr>
      <w:tr w:rsidR="00F146EA" w:rsidRPr="00F146EA" w14:paraId="175A4077" w14:textId="77777777" w:rsidTr="001C5D3E">
        <w:tc>
          <w:tcPr>
            <w:tcW w:w="0" w:type="auto"/>
            <w:hideMark/>
          </w:tcPr>
          <w:p w14:paraId="597E9E9A" w14:textId="77777777" w:rsidR="00AF33CA" w:rsidRPr="00F146EA" w:rsidRDefault="00AF33CA" w:rsidP="00AF33CA">
            <w:pPr>
              <w:spacing w:line="312" w:lineRule="auto"/>
              <w:ind w:firstLine="0"/>
              <w:jc w:val="left"/>
              <w:rPr>
                <w:szCs w:val="26"/>
              </w:rPr>
            </w:pPr>
            <w:r w:rsidRPr="00F146EA">
              <w:rPr>
                <w:szCs w:val="26"/>
                <w:bdr w:val="none" w:sz="0" w:space="0" w:color="auto" w:frame="1"/>
              </w:rPr>
              <w:t>Hệ thống xếp hạng tín dụng nội bộ (Internal Rating)</w:t>
            </w:r>
          </w:p>
        </w:tc>
        <w:tc>
          <w:tcPr>
            <w:tcW w:w="0" w:type="auto"/>
            <w:hideMark/>
          </w:tcPr>
          <w:p w14:paraId="699761A5" w14:textId="77777777" w:rsidR="00AF33CA" w:rsidRPr="00F146EA" w:rsidRDefault="00AF33CA" w:rsidP="00AF33CA">
            <w:pPr>
              <w:spacing w:line="312" w:lineRule="auto"/>
              <w:ind w:firstLine="0"/>
              <w:jc w:val="left"/>
              <w:rPr>
                <w:szCs w:val="26"/>
              </w:rPr>
            </w:pPr>
            <w:r w:rsidRPr="00F146EA">
              <w:rPr>
                <w:szCs w:val="26"/>
                <w:bdr w:val="none" w:sz="0" w:space="0" w:color="auto" w:frame="1"/>
              </w:rPr>
              <w:t>Chấm điểm tín dụng khách hàng dựa trên mô hình định lượng và định tính theo chuẩn Basel II.</w:t>
            </w:r>
          </w:p>
        </w:tc>
        <w:tc>
          <w:tcPr>
            <w:tcW w:w="3104" w:type="dxa"/>
            <w:hideMark/>
          </w:tcPr>
          <w:p w14:paraId="6F89DFC3" w14:textId="7448D0D1" w:rsidR="00AF33CA" w:rsidRPr="00F146EA" w:rsidRDefault="00AF33CA" w:rsidP="00AF33CA">
            <w:pPr>
              <w:spacing w:line="312" w:lineRule="auto"/>
              <w:ind w:firstLine="0"/>
              <w:jc w:val="left"/>
              <w:rPr>
                <w:szCs w:val="26"/>
              </w:rPr>
            </w:pPr>
            <w:r w:rsidRPr="00F146EA">
              <w:rPr>
                <w:szCs w:val="26"/>
                <w:bdr w:val="none" w:sz="0" w:space="0" w:color="auto" w:frame="1"/>
              </w:rPr>
              <w:t>Phân loại chính xác mức độ rủi ro của từng khách hàng; làm cơ sở để định giá lãi suất và hạn mức vay phù hợp.</w:t>
            </w:r>
          </w:p>
        </w:tc>
      </w:tr>
      <w:tr w:rsidR="00F146EA" w:rsidRPr="00F146EA" w14:paraId="1BB7C399" w14:textId="77777777" w:rsidTr="001C5D3E">
        <w:tc>
          <w:tcPr>
            <w:tcW w:w="0" w:type="auto"/>
            <w:hideMark/>
          </w:tcPr>
          <w:p w14:paraId="7C67DC2F" w14:textId="77777777" w:rsidR="00AF33CA" w:rsidRPr="00F146EA" w:rsidRDefault="00AF33CA" w:rsidP="00AF33CA">
            <w:pPr>
              <w:spacing w:line="312" w:lineRule="auto"/>
              <w:ind w:firstLine="0"/>
              <w:jc w:val="left"/>
              <w:rPr>
                <w:szCs w:val="26"/>
              </w:rPr>
            </w:pPr>
            <w:r w:rsidRPr="00F146EA">
              <w:rPr>
                <w:szCs w:val="26"/>
                <w:bdr w:val="none" w:sz="0" w:space="0" w:color="auto" w:frame="1"/>
              </w:rPr>
              <w:t>Hệ thống cảnh báo sớm (EWS) cho KHCN</w:t>
            </w:r>
          </w:p>
        </w:tc>
        <w:tc>
          <w:tcPr>
            <w:tcW w:w="0" w:type="auto"/>
            <w:hideMark/>
          </w:tcPr>
          <w:p w14:paraId="3776F7CD" w14:textId="77777777" w:rsidR="00AF33CA" w:rsidRPr="00F146EA" w:rsidRDefault="00AF33CA" w:rsidP="00AF33CA">
            <w:pPr>
              <w:spacing w:line="312" w:lineRule="auto"/>
              <w:ind w:firstLine="0"/>
              <w:jc w:val="left"/>
              <w:rPr>
                <w:szCs w:val="26"/>
              </w:rPr>
            </w:pPr>
            <w:r w:rsidRPr="00F146EA">
              <w:rPr>
                <w:szCs w:val="26"/>
                <w:bdr w:val="none" w:sz="0" w:space="0" w:color="auto" w:frame="1"/>
              </w:rPr>
              <w:t>Phân tích dữ liệu hành vi và tài chính để phát hiện các dấu hiệu rủi ro tiềm ẩn trước khi nợ xấu phát sinh.</w:t>
            </w:r>
          </w:p>
        </w:tc>
        <w:tc>
          <w:tcPr>
            <w:tcW w:w="3104" w:type="dxa"/>
            <w:hideMark/>
          </w:tcPr>
          <w:p w14:paraId="6A0D4FB5" w14:textId="6DB4378F" w:rsidR="00AF33CA" w:rsidRPr="00F146EA" w:rsidRDefault="00AF33CA" w:rsidP="00AF33CA">
            <w:pPr>
              <w:spacing w:line="312" w:lineRule="auto"/>
              <w:ind w:firstLine="0"/>
              <w:jc w:val="left"/>
              <w:rPr>
                <w:szCs w:val="26"/>
              </w:rPr>
            </w:pPr>
            <w:r w:rsidRPr="00F146EA">
              <w:rPr>
                <w:szCs w:val="26"/>
                <w:bdr w:val="none" w:sz="0" w:space="0" w:color="auto" w:frame="1"/>
              </w:rPr>
              <w:t>Nhận diện sớm khách hàng tiềm ẩn rủi ro; giúp ngân hàng chủ động trong việc giám sát và xử lý nợ.</w:t>
            </w:r>
          </w:p>
        </w:tc>
      </w:tr>
      <w:tr w:rsidR="00F146EA" w:rsidRPr="00F146EA" w14:paraId="399BA513" w14:textId="77777777" w:rsidTr="001C5D3E">
        <w:tc>
          <w:tcPr>
            <w:tcW w:w="0" w:type="auto"/>
            <w:hideMark/>
          </w:tcPr>
          <w:p w14:paraId="73D78D2F" w14:textId="77777777" w:rsidR="00AF33CA" w:rsidRPr="00F146EA" w:rsidRDefault="00AF33CA" w:rsidP="00AF33CA">
            <w:pPr>
              <w:spacing w:line="312" w:lineRule="auto"/>
              <w:ind w:firstLine="0"/>
              <w:jc w:val="left"/>
              <w:rPr>
                <w:szCs w:val="26"/>
              </w:rPr>
            </w:pPr>
            <w:r w:rsidRPr="00F146EA">
              <w:rPr>
                <w:szCs w:val="26"/>
                <w:bdr w:val="none" w:sz="0" w:space="0" w:color="auto" w:frame="1"/>
              </w:rPr>
              <w:t>Công nghệ xác thực sinh trắc học (Biometrics)</w:t>
            </w:r>
          </w:p>
        </w:tc>
        <w:tc>
          <w:tcPr>
            <w:tcW w:w="0" w:type="auto"/>
            <w:hideMark/>
          </w:tcPr>
          <w:p w14:paraId="2F5044A7" w14:textId="77777777" w:rsidR="00AF33CA" w:rsidRPr="00F146EA" w:rsidRDefault="00AF33CA" w:rsidP="00AF33CA">
            <w:pPr>
              <w:spacing w:line="312" w:lineRule="auto"/>
              <w:ind w:firstLine="0"/>
              <w:jc w:val="left"/>
              <w:rPr>
                <w:szCs w:val="26"/>
              </w:rPr>
            </w:pPr>
            <w:r w:rsidRPr="00F146EA">
              <w:rPr>
                <w:szCs w:val="26"/>
                <w:bdr w:val="none" w:sz="0" w:space="0" w:color="auto" w:frame="1"/>
              </w:rPr>
              <w:t>Đối chiếu khuôn mặt/vân tay với dữ liệu dân cư quốc gia (VNeID/CCCD gắn chip) để xác minh danh tính.</w:t>
            </w:r>
          </w:p>
        </w:tc>
        <w:tc>
          <w:tcPr>
            <w:tcW w:w="3104" w:type="dxa"/>
            <w:hideMark/>
          </w:tcPr>
          <w:p w14:paraId="356688D2" w14:textId="35C44D94" w:rsidR="00AF33CA" w:rsidRPr="00F146EA" w:rsidRDefault="00AF33CA" w:rsidP="00AF33CA">
            <w:pPr>
              <w:spacing w:line="312" w:lineRule="auto"/>
              <w:ind w:firstLine="0"/>
              <w:jc w:val="left"/>
              <w:rPr>
                <w:szCs w:val="26"/>
              </w:rPr>
            </w:pPr>
            <w:r w:rsidRPr="00F146EA">
              <w:rPr>
                <w:szCs w:val="26"/>
                <w:bdr w:val="none" w:sz="0" w:space="0" w:color="auto" w:frame="1"/>
              </w:rPr>
              <w:t>Ngăn chặn tối đa rủi ro giả mạo hồ sơ, mạo danh vay vốn; rút ngắn thời gian xác minh pháp lý khách hàng.</w:t>
            </w:r>
          </w:p>
        </w:tc>
      </w:tr>
    </w:tbl>
    <w:p w14:paraId="6FAA709A" w14:textId="0365457C" w:rsidR="00AF33CA" w:rsidRPr="00F146EA" w:rsidRDefault="001C5D3E" w:rsidP="001C5D3E">
      <w:pPr>
        <w:jc w:val="right"/>
        <w:rPr>
          <w:i/>
          <w:iCs/>
        </w:rPr>
      </w:pPr>
      <w:r w:rsidRPr="00F146EA">
        <w:rPr>
          <w:i/>
          <w:iCs/>
        </w:rPr>
        <w:t>Nguồn: Báo cáo thường niên của Vietcombank, 2021 – 2025</w:t>
      </w:r>
    </w:p>
    <w:p w14:paraId="49B752EB" w14:textId="47EA33BF" w:rsidR="001C5D3E" w:rsidRPr="00F146EA" w:rsidRDefault="001C5D3E" w:rsidP="00AF33CA">
      <w:r w:rsidRPr="00F146EA">
        <w:rPr>
          <w:rStyle w:val="citation-144"/>
        </w:rPr>
        <w:t>Vietcombank đã tạo ra bước đột phá trong công tác thẩm định thông qua việc chuẩn hóa quy trình trên nền tảng công nghệ hiện đại như hệ thống khởi tạo khoản vay RLOS và cảnh báo sớm EWS, góp phần quan trọng giúp ngân hàng kiểm soát tỷ lệ nợ xấu ở mức thấp 0,97% và đảm bảo tuân thủ chặt chẽ các chuẩn mực quản trị rủi ro quốc tế</w:t>
      </w:r>
      <w:r w:rsidRPr="00F146EA">
        <w:t>. Bên cạnh việc ứng dụng dữ liệu lớn và xác thực sinh trắc học để lượng hóa rủi ro chính xác và ngăn chặn gian lận, các công cụ này đã nâng cao đáng kể năng suất lao động, giảm thiểu sai sót tác nghiệp so với phương thức thủ công truyền thống. Tuy nhiên, hoạt động thẩm định vẫn còn tồn tại một số hạn chế khi quy trình vận hành tại một số đơn vị chưa thực sự thông suốt do dữ liệu chưa hoàn toàn đồng bộ và vẫn còn phụ thuộc vào yếu tố con người trong các quyết định tín dụng phức tạp, đòi hỏi sự tối ưu hóa sâu hơn nữa để khai thác triệt để lợi thế của công nghệ số</w:t>
      </w:r>
    </w:p>
    <w:p w14:paraId="6D664F02" w14:textId="4243D369" w:rsidR="00AF33CA" w:rsidRPr="00F146EA" w:rsidRDefault="00AF33CA" w:rsidP="00AF33CA">
      <w:pPr>
        <w:pStyle w:val="Heading3"/>
        <w:rPr>
          <w:lang w:val="pt-BR"/>
        </w:rPr>
      </w:pPr>
      <w:bookmarkStart w:id="177" w:name="_Toc215565705"/>
      <w:r w:rsidRPr="00F146EA">
        <w:rPr>
          <w:lang w:val="pt-BR"/>
        </w:rPr>
        <w:lastRenderedPageBreak/>
        <w:t>2.1.2. Phương pháp thẩm định cho vay khách hàng cá nhân</w:t>
      </w:r>
      <w:bookmarkEnd w:id="177"/>
    </w:p>
    <w:p w14:paraId="3F123A49" w14:textId="673CC85E" w:rsidR="001C5D3E" w:rsidRPr="00F146EA" w:rsidRDefault="00D475B8" w:rsidP="001C5D3E">
      <w:pPr>
        <w:rPr>
          <w:lang w:val="pt-BR"/>
        </w:rPr>
      </w:pPr>
      <w:r w:rsidRPr="00F146EA">
        <w:rPr>
          <w:lang w:val="pt-BR"/>
        </w:rPr>
        <w:t>Trong giai đoạn 2021 – tháng 9/2025, phương pháp thẩm định KHCN của Vietcombank được triển khai dựa trên khung quản trị rủi ro Basel II. Theo đó, thẩm định khoản vay KHCN không chỉ dựa trên hồ sơ truyền thống, mà phải gắn với phân loại ngành kinh tế, loại hình khách hàng và hệ số rủi ro theo Basel II—điều chỉ Vietcombank đang triển khai sâu rộng so với các ngân hàng khác. Ví dụ: khách hàng cá nhân vay mua nhà được xếp vào nhóm “bất động sản bảo đảm”, có hệ số rủi ro thấp hơn nhóm “vay tiêu dùng không có tài sản bảo đảm”; trong khi khách hàng kinh doanh cá thể có hệ số rủi ro cao hơn do biến động thu nhập lớn. Việc gắn kết trực tiếp phương pháp thẩm định với cơ chế vốn tối thiểu (CAR) buộc cán bộ thẩm định đánh giá khoản vay không chỉ ở khả năng trả nợ, mà còn ở tác động đến tỷ lệ an toàn vốn hợp nhất, một đặc thù nổi bật trong quản trị tín dụng của Vietcombank.</w:t>
      </w:r>
    </w:p>
    <w:p w14:paraId="53AEC34F" w14:textId="2F3D1EC9" w:rsidR="009A5ADC" w:rsidRPr="00F146EA" w:rsidRDefault="009A5ADC" w:rsidP="009A5ADC">
      <w:pPr>
        <w:pStyle w:val="Caption"/>
        <w:rPr>
          <w:lang w:val="pt-BR"/>
        </w:rPr>
      </w:pPr>
      <w:bookmarkStart w:id="178" w:name="_Toc215565911"/>
      <w:r w:rsidRPr="00F146EA">
        <w:rPr>
          <w:lang w:val="pt-BR"/>
        </w:rPr>
        <w:t>Bảng 2.</w:t>
      </w:r>
      <w:r w:rsidRPr="00F146EA">
        <w:fldChar w:fldCharType="begin"/>
      </w:r>
      <w:r w:rsidRPr="00F146EA">
        <w:rPr>
          <w:lang w:val="pt-BR"/>
        </w:rPr>
        <w:instrText xml:space="preserve"> SEQ Bảng_2. \* ARABIC </w:instrText>
      </w:r>
      <w:r w:rsidRPr="00F146EA">
        <w:fldChar w:fldCharType="separate"/>
      </w:r>
      <w:r w:rsidR="0041109B" w:rsidRPr="00F146EA">
        <w:rPr>
          <w:noProof/>
          <w:lang w:val="pt-BR"/>
        </w:rPr>
        <w:t>2</w:t>
      </w:r>
      <w:r w:rsidRPr="00F146EA">
        <w:fldChar w:fldCharType="end"/>
      </w:r>
      <w:r w:rsidRPr="00F146EA">
        <w:rPr>
          <w:lang w:val="pt-BR"/>
        </w:rPr>
        <w:t>. Phương pháp thẩm định KHCN tại Vietcombank</w:t>
      </w:r>
      <w:bookmarkEnd w:id="178"/>
    </w:p>
    <w:tbl>
      <w:tblPr>
        <w:tblStyle w:val="TableGrid"/>
        <w:tblW w:w="9067" w:type="dxa"/>
        <w:tblLook w:val="04A0" w:firstRow="1" w:lastRow="0" w:firstColumn="1" w:lastColumn="0" w:noHBand="0" w:noVBand="1"/>
      </w:tblPr>
      <w:tblGrid>
        <w:gridCol w:w="1980"/>
        <w:gridCol w:w="7087"/>
      </w:tblGrid>
      <w:tr w:rsidR="00F146EA" w:rsidRPr="00F146EA" w14:paraId="44E3089A" w14:textId="77777777" w:rsidTr="009A5ADC">
        <w:tc>
          <w:tcPr>
            <w:tcW w:w="1980" w:type="dxa"/>
            <w:hideMark/>
          </w:tcPr>
          <w:p w14:paraId="3EF7543E" w14:textId="77777777" w:rsidR="009A5ADC" w:rsidRPr="009A5ADC" w:rsidRDefault="009A5ADC" w:rsidP="009A5ADC">
            <w:pPr>
              <w:spacing w:line="240" w:lineRule="auto"/>
              <w:ind w:firstLine="0"/>
              <w:jc w:val="center"/>
              <w:rPr>
                <w:b/>
                <w:bCs/>
                <w:sz w:val="24"/>
                <w:szCs w:val="24"/>
              </w:rPr>
            </w:pPr>
            <w:r w:rsidRPr="009A5ADC">
              <w:rPr>
                <w:b/>
                <w:bCs/>
                <w:sz w:val="24"/>
                <w:szCs w:val="24"/>
              </w:rPr>
              <w:t>Nhóm phương pháp</w:t>
            </w:r>
          </w:p>
        </w:tc>
        <w:tc>
          <w:tcPr>
            <w:tcW w:w="7087" w:type="dxa"/>
            <w:hideMark/>
          </w:tcPr>
          <w:p w14:paraId="3167B387" w14:textId="77777777" w:rsidR="009A5ADC" w:rsidRPr="009A5ADC" w:rsidRDefault="009A5ADC" w:rsidP="009A5ADC">
            <w:pPr>
              <w:spacing w:line="240" w:lineRule="auto"/>
              <w:ind w:firstLine="0"/>
              <w:jc w:val="center"/>
              <w:rPr>
                <w:b/>
                <w:bCs/>
                <w:sz w:val="24"/>
                <w:szCs w:val="24"/>
              </w:rPr>
            </w:pPr>
            <w:r w:rsidRPr="009A5ADC">
              <w:rPr>
                <w:b/>
                <w:bCs/>
                <w:sz w:val="24"/>
                <w:szCs w:val="24"/>
              </w:rPr>
              <w:t>Nội dung thực hiện tại Vietcombank</w:t>
            </w:r>
          </w:p>
        </w:tc>
      </w:tr>
      <w:tr w:rsidR="00F146EA" w:rsidRPr="00F146EA" w14:paraId="75BB80D2" w14:textId="77777777" w:rsidTr="009A5ADC">
        <w:tc>
          <w:tcPr>
            <w:tcW w:w="1980" w:type="dxa"/>
            <w:hideMark/>
          </w:tcPr>
          <w:p w14:paraId="54CDDBC7" w14:textId="77777777" w:rsidR="009A5ADC" w:rsidRPr="009A5ADC" w:rsidRDefault="009A5ADC" w:rsidP="009A5ADC">
            <w:pPr>
              <w:spacing w:line="240" w:lineRule="auto"/>
              <w:ind w:firstLine="0"/>
              <w:jc w:val="left"/>
              <w:rPr>
                <w:sz w:val="24"/>
                <w:szCs w:val="24"/>
              </w:rPr>
            </w:pPr>
            <w:r w:rsidRPr="009A5ADC">
              <w:rPr>
                <w:sz w:val="24"/>
                <w:szCs w:val="24"/>
              </w:rPr>
              <w:t>Phương pháp định tính</w:t>
            </w:r>
          </w:p>
        </w:tc>
        <w:tc>
          <w:tcPr>
            <w:tcW w:w="7087" w:type="dxa"/>
            <w:hideMark/>
          </w:tcPr>
          <w:p w14:paraId="03E2A869" w14:textId="77777777" w:rsidR="009A5ADC" w:rsidRPr="00F146EA" w:rsidRDefault="009A5ADC" w:rsidP="009A5ADC">
            <w:pPr>
              <w:spacing w:line="240" w:lineRule="auto"/>
              <w:ind w:firstLine="0"/>
              <w:jc w:val="left"/>
              <w:rPr>
                <w:sz w:val="24"/>
                <w:szCs w:val="24"/>
              </w:rPr>
            </w:pPr>
            <w:r w:rsidRPr="009A5ADC">
              <w:rPr>
                <w:sz w:val="24"/>
                <w:szCs w:val="24"/>
              </w:rPr>
              <w:t xml:space="preserve">- Kiểm tra mục đích vay, tính hợp pháp của hồ sơ. </w:t>
            </w:r>
          </w:p>
          <w:p w14:paraId="676F8640" w14:textId="77777777" w:rsidR="009A5ADC" w:rsidRPr="00F146EA" w:rsidRDefault="009A5ADC" w:rsidP="009A5ADC">
            <w:pPr>
              <w:spacing w:line="240" w:lineRule="auto"/>
              <w:ind w:firstLine="0"/>
              <w:jc w:val="left"/>
              <w:rPr>
                <w:sz w:val="24"/>
                <w:szCs w:val="24"/>
              </w:rPr>
            </w:pPr>
            <w:r w:rsidRPr="009A5ADC">
              <w:rPr>
                <w:sz w:val="24"/>
                <w:szCs w:val="24"/>
              </w:rPr>
              <w:t xml:space="preserve">- Phân tích nghề nghiệp, tính ổn định thu nhập, lịch sử quan hệ với Vietcombank. </w:t>
            </w:r>
          </w:p>
          <w:p w14:paraId="5235B095" w14:textId="77777777" w:rsidR="009A5ADC" w:rsidRPr="00F146EA" w:rsidRDefault="009A5ADC" w:rsidP="009A5ADC">
            <w:pPr>
              <w:spacing w:line="240" w:lineRule="auto"/>
              <w:ind w:firstLine="0"/>
              <w:jc w:val="left"/>
              <w:rPr>
                <w:sz w:val="24"/>
                <w:szCs w:val="24"/>
              </w:rPr>
            </w:pPr>
            <w:r w:rsidRPr="009A5ADC">
              <w:rPr>
                <w:sz w:val="24"/>
                <w:szCs w:val="24"/>
              </w:rPr>
              <w:t xml:space="preserve">- Xác minh thông tin qua đối chiếu hồ sơ giấy tờ, phỏng vấn khách hàng. </w:t>
            </w:r>
          </w:p>
          <w:p w14:paraId="78754758" w14:textId="3C7E3EA2" w:rsidR="009A5ADC" w:rsidRPr="009A5ADC" w:rsidRDefault="009A5ADC" w:rsidP="009A5ADC">
            <w:pPr>
              <w:spacing w:line="240" w:lineRule="auto"/>
              <w:ind w:firstLine="0"/>
              <w:jc w:val="left"/>
              <w:rPr>
                <w:sz w:val="24"/>
                <w:szCs w:val="24"/>
              </w:rPr>
            </w:pPr>
            <w:r w:rsidRPr="009A5ADC">
              <w:rPr>
                <w:sz w:val="24"/>
                <w:szCs w:val="24"/>
              </w:rPr>
              <w:t>- Đánh giá pháp lý, đặc điểm và rủi ro của tài sản bảo đảm.</w:t>
            </w:r>
          </w:p>
        </w:tc>
      </w:tr>
      <w:tr w:rsidR="00F146EA" w:rsidRPr="00F146EA" w14:paraId="64D29F42" w14:textId="77777777" w:rsidTr="009A5ADC">
        <w:tc>
          <w:tcPr>
            <w:tcW w:w="1980" w:type="dxa"/>
            <w:hideMark/>
          </w:tcPr>
          <w:p w14:paraId="3549E430" w14:textId="77777777" w:rsidR="009A5ADC" w:rsidRPr="009A5ADC" w:rsidRDefault="009A5ADC" w:rsidP="009A5ADC">
            <w:pPr>
              <w:spacing w:line="240" w:lineRule="auto"/>
              <w:ind w:firstLine="0"/>
              <w:jc w:val="left"/>
              <w:rPr>
                <w:sz w:val="24"/>
                <w:szCs w:val="24"/>
              </w:rPr>
            </w:pPr>
            <w:r w:rsidRPr="009A5ADC">
              <w:rPr>
                <w:sz w:val="24"/>
                <w:szCs w:val="24"/>
              </w:rPr>
              <w:t>Phương pháp định lượng</w:t>
            </w:r>
          </w:p>
        </w:tc>
        <w:tc>
          <w:tcPr>
            <w:tcW w:w="7087" w:type="dxa"/>
            <w:hideMark/>
          </w:tcPr>
          <w:p w14:paraId="2D62B46A" w14:textId="77777777" w:rsidR="009A5ADC" w:rsidRPr="00F146EA" w:rsidRDefault="009A5ADC" w:rsidP="009A5ADC">
            <w:pPr>
              <w:spacing w:line="240" w:lineRule="auto"/>
              <w:ind w:firstLine="0"/>
              <w:jc w:val="left"/>
              <w:rPr>
                <w:sz w:val="24"/>
                <w:szCs w:val="24"/>
              </w:rPr>
            </w:pPr>
            <w:r w:rsidRPr="009A5ADC">
              <w:rPr>
                <w:sz w:val="24"/>
                <w:szCs w:val="24"/>
              </w:rPr>
              <w:t xml:space="preserve">- Phân tích dòng tiền và lịch sử giao dịch nội bộ trên Core Banking. </w:t>
            </w:r>
          </w:p>
          <w:p w14:paraId="05C488C9" w14:textId="77777777" w:rsidR="009A5ADC" w:rsidRPr="00F146EA" w:rsidRDefault="009A5ADC" w:rsidP="009A5ADC">
            <w:pPr>
              <w:spacing w:line="240" w:lineRule="auto"/>
              <w:ind w:firstLine="0"/>
              <w:jc w:val="left"/>
              <w:rPr>
                <w:sz w:val="24"/>
                <w:szCs w:val="24"/>
              </w:rPr>
            </w:pPr>
            <w:r w:rsidRPr="009A5ADC">
              <w:rPr>
                <w:sz w:val="24"/>
                <w:szCs w:val="24"/>
              </w:rPr>
              <w:t xml:space="preserve">- Khai thác thông tin tín dụng CIC để xác định dư nợ, tình trạng nợ xấu, số lần chậm trả. </w:t>
            </w:r>
          </w:p>
          <w:p w14:paraId="6A74841F" w14:textId="77777777" w:rsidR="009A5ADC" w:rsidRPr="00F146EA" w:rsidRDefault="009A5ADC" w:rsidP="009A5ADC">
            <w:pPr>
              <w:spacing w:line="240" w:lineRule="auto"/>
              <w:ind w:firstLine="0"/>
              <w:jc w:val="left"/>
              <w:rPr>
                <w:sz w:val="24"/>
                <w:szCs w:val="24"/>
              </w:rPr>
            </w:pPr>
            <w:r w:rsidRPr="009A5ADC">
              <w:rPr>
                <w:sz w:val="24"/>
                <w:szCs w:val="24"/>
              </w:rPr>
              <w:t xml:space="preserve">- Áp dụng mô hình xếp hạng tín dụng nội bộ theo Basel II (PD, LGD, EAD). </w:t>
            </w:r>
          </w:p>
          <w:p w14:paraId="6EC3CE7D" w14:textId="5FC02C68" w:rsidR="009A5ADC" w:rsidRPr="009A5ADC" w:rsidRDefault="009A5ADC" w:rsidP="009A5ADC">
            <w:pPr>
              <w:spacing w:line="240" w:lineRule="auto"/>
              <w:ind w:firstLine="0"/>
              <w:jc w:val="left"/>
              <w:rPr>
                <w:sz w:val="24"/>
                <w:szCs w:val="24"/>
              </w:rPr>
            </w:pPr>
            <w:r w:rsidRPr="009A5ADC">
              <w:rPr>
                <w:sz w:val="24"/>
                <w:szCs w:val="24"/>
              </w:rPr>
              <w:t>- Tính toán hệ số rủi ro tài sản (RW) và giá trị tài sản bảo đảm sau haircut theo quy định vốn.</w:t>
            </w:r>
          </w:p>
        </w:tc>
      </w:tr>
      <w:tr w:rsidR="00F146EA" w:rsidRPr="00F146EA" w14:paraId="115CF231" w14:textId="77777777" w:rsidTr="009A5ADC">
        <w:tc>
          <w:tcPr>
            <w:tcW w:w="1980" w:type="dxa"/>
            <w:hideMark/>
          </w:tcPr>
          <w:p w14:paraId="7F34A24E" w14:textId="77777777" w:rsidR="009A5ADC" w:rsidRPr="009A5ADC" w:rsidRDefault="009A5ADC" w:rsidP="009A5ADC">
            <w:pPr>
              <w:spacing w:line="240" w:lineRule="auto"/>
              <w:ind w:firstLine="0"/>
              <w:jc w:val="left"/>
              <w:rPr>
                <w:sz w:val="24"/>
                <w:szCs w:val="24"/>
              </w:rPr>
            </w:pPr>
            <w:r w:rsidRPr="009A5ADC">
              <w:rPr>
                <w:sz w:val="24"/>
                <w:szCs w:val="24"/>
              </w:rPr>
              <w:t>Phương pháp định giá tài sản bảo đảm</w:t>
            </w:r>
          </w:p>
        </w:tc>
        <w:tc>
          <w:tcPr>
            <w:tcW w:w="7087" w:type="dxa"/>
            <w:hideMark/>
          </w:tcPr>
          <w:p w14:paraId="2143B1F6" w14:textId="77777777" w:rsidR="009A5ADC" w:rsidRPr="00F146EA" w:rsidRDefault="009A5ADC" w:rsidP="009A5ADC">
            <w:pPr>
              <w:spacing w:line="240" w:lineRule="auto"/>
              <w:ind w:firstLine="0"/>
              <w:jc w:val="left"/>
              <w:rPr>
                <w:sz w:val="24"/>
                <w:szCs w:val="24"/>
              </w:rPr>
            </w:pPr>
            <w:r w:rsidRPr="009A5ADC">
              <w:rPr>
                <w:sz w:val="24"/>
                <w:szCs w:val="24"/>
              </w:rPr>
              <w:t xml:space="preserve">- Định giá BĐS, ô tô, tài sản khác theo quy trình nội bộ kết hợp tiêu chuẩn Basel II. </w:t>
            </w:r>
          </w:p>
          <w:p w14:paraId="03803E2C" w14:textId="77777777" w:rsidR="009A5ADC" w:rsidRPr="00F146EA" w:rsidRDefault="009A5ADC" w:rsidP="009A5ADC">
            <w:pPr>
              <w:spacing w:line="240" w:lineRule="auto"/>
              <w:ind w:firstLine="0"/>
              <w:jc w:val="left"/>
              <w:rPr>
                <w:sz w:val="24"/>
                <w:szCs w:val="24"/>
              </w:rPr>
            </w:pPr>
            <w:r w:rsidRPr="009A5ADC">
              <w:rPr>
                <w:sz w:val="24"/>
                <w:szCs w:val="24"/>
              </w:rPr>
              <w:t xml:space="preserve">- Áp dụng haircut và hệ số rủi ro tài sản đúng quy định, không sử dụng giá thị trường thô. </w:t>
            </w:r>
          </w:p>
          <w:p w14:paraId="214389CB" w14:textId="3D0F0003" w:rsidR="009A5ADC" w:rsidRPr="009A5ADC" w:rsidRDefault="009A5ADC" w:rsidP="009A5ADC">
            <w:pPr>
              <w:spacing w:line="240" w:lineRule="auto"/>
              <w:ind w:firstLine="0"/>
              <w:jc w:val="left"/>
              <w:rPr>
                <w:sz w:val="24"/>
                <w:szCs w:val="24"/>
              </w:rPr>
            </w:pPr>
            <w:r w:rsidRPr="009A5ADC">
              <w:rPr>
                <w:sz w:val="24"/>
                <w:szCs w:val="24"/>
              </w:rPr>
              <w:t>- Kiểm tra pháp lý tài sản: sở hữu, mục đích sử dụng, tranh chấp.</w:t>
            </w:r>
          </w:p>
        </w:tc>
      </w:tr>
      <w:tr w:rsidR="00F146EA" w:rsidRPr="00F146EA" w14:paraId="37447116" w14:textId="77777777" w:rsidTr="009A5ADC">
        <w:tc>
          <w:tcPr>
            <w:tcW w:w="1980" w:type="dxa"/>
            <w:hideMark/>
          </w:tcPr>
          <w:p w14:paraId="35C40829" w14:textId="77777777" w:rsidR="009A5ADC" w:rsidRPr="009A5ADC" w:rsidRDefault="009A5ADC" w:rsidP="009A5ADC">
            <w:pPr>
              <w:spacing w:line="240" w:lineRule="auto"/>
              <w:ind w:firstLine="0"/>
              <w:jc w:val="left"/>
              <w:rPr>
                <w:sz w:val="24"/>
                <w:szCs w:val="24"/>
              </w:rPr>
            </w:pPr>
            <w:r w:rsidRPr="009A5ADC">
              <w:rPr>
                <w:sz w:val="24"/>
                <w:szCs w:val="24"/>
              </w:rPr>
              <w:t>Phương pháp so sánh – đối chiếu</w:t>
            </w:r>
          </w:p>
        </w:tc>
        <w:tc>
          <w:tcPr>
            <w:tcW w:w="7087" w:type="dxa"/>
            <w:hideMark/>
          </w:tcPr>
          <w:p w14:paraId="13FF60A1" w14:textId="77777777" w:rsidR="009A5ADC" w:rsidRPr="00F146EA" w:rsidRDefault="009A5ADC" w:rsidP="009A5ADC">
            <w:pPr>
              <w:spacing w:line="240" w:lineRule="auto"/>
              <w:ind w:firstLine="0"/>
              <w:jc w:val="left"/>
              <w:rPr>
                <w:sz w:val="24"/>
                <w:szCs w:val="24"/>
              </w:rPr>
            </w:pPr>
            <w:r w:rsidRPr="009A5ADC">
              <w:rPr>
                <w:sz w:val="24"/>
                <w:szCs w:val="24"/>
              </w:rPr>
              <w:t xml:space="preserve">- So sánh thu nhập khai báo với dòng tiền tài khoản thực tế. </w:t>
            </w:r>
          </w:p>
          <w:p w14:paraId="4F8876E6" w14:textId="77777777" w:rsidR="009A5ADC" w:rsidRPr="00F146EA" w:rsidRDefault="009A5ADC" w:rsidP="009A5ADC">
            <w:pPr>
              <w:spacing w:line="240" w:lineRule="auto"/>
              <w:ind w:firstLine="0"/>
              <w:jc w:val="left"/>
              <w:rPr>
                <w:sz w:val="24"/>
                <w:szCs w:val="24"/>
              </w:rPr>
            </w:pPr>
            <w:r w:rsidRPr="009A5ADC">
              <w:rPr>
                <w:sz w:val="24"/>
                <w:szCs w:val="24"/>
              </w:rPr>
              <w:t xml:space="preserve">- Đối chiếu dữ liệu CIC – Core Banking – hồ sơ do khách hàng cung cấp. </w:t>
            </w:r>
          </w:p>
          <w:p w14:paraId="3C79D5E0" w14:textId="472AC9B1" w:rsidR="009A5ADC" w:rsidRPr="009A5ADC" w:rsidRDefault="009A5ADC" w:rsidP="009A5ADC">
            <w:pPr>
              <w:spacing w:line="240" w:lineRule="auto"/>
              <w:ind w:firstLine="0"/>
              <w:jc w:val="left"/>
              <w:rPr>
                <w:sz w:val="24"/>
                <w:szCs w:val="24"/>
              </w:rPr>
            </w:pPr>
            <w:r w:rsidRPr="009A5ADC">
              <w:rPr>
                <w:sz w:val="24"/>
                <w:szCs w:val="24"/>
              </w:rPr>
              <w:t>- Kiểm tra tính hợp lý giữa mục đích vay và số tiền vay.</w:t>
            </w:r>
          </w:p>
        </w:tc>
      </w:tr>
    </w:tbl>
    <w:p w14:paraId="71996A4B" w14:textId="4146291A" w:rsidR="009A5ADC" w:rsidRPr="00F146EA" w:rsidRDefault="009A5ADC" w:rsidP="009A5ADC">
      <w:pPr>
        <w:ind w:firstLine="0"/>
        <w:rPr>
          <w:i/>
          <w:iCs/>
        </w:rPr>
      </w:pPr>
      <w:r w:rsidRPr="00F146EA">
        <w:rPr>
          <w:i/>
          <w:iCs/>
        </w:rPr>
        <w:t>Nguồn: Tác giả tổng hợp từ báo cáo thường niên, báo cáo an toàn vốn và các quy trình, quy định về thẩm định cho vay KHCN của Vietcombank</w:t>
      </w:r>
    </w:p>
    <w:p w14:paraId="24802857" w14:textId="77777777" w:rsidR="00C05891" w:rsidRPr="00F146EA" w:rsidRDefault="00C05891" w:rsidP="00C05891">
      <w:pPr>
        <w:rPr>
          <w:lang w:val="pt-BR"/>
        </w:rPr>
      </w:pPr>
      <w:r w:rsidRPr="00F146EA">
        <w:rPr>
          <w:lang w:val="pt-BR"/>
        </w:rPr>
        <w:lastRenderedPageBreak/>
        <w:t>Về phương pháp định lượng, Vietcombank áp dụng hệ thống xếp hạng tín dụng nội bộ – được công bố trong Báo cáo Trụ cột 3 – để tính toán PD (xác suất vỡ nợ), LGD (tổn thất khi vỡ nợ), EAD (dư nợ có rủi ro) cho từng khoản vay KHCN. Điều này giúp ngân hàng không chỉ đánh giá rủi ro hiện tại mà còn mô phỏng rủi ro tương lai, đặc biệt đối với nhóm vay mua nhà và vay tiêu dùng dài hạn. Trong quá trình thẩm định, cán bộ tín dụng phải lấy dữ liệu từ Core Banking (dòng tiền, giao dịch, tài khoản trả lương), kết hợp với thông tin CIC để đối chiếu với PD nội bộ và điều chỉnh mức độ rủi ro theo từng nhóm khách hàng. Đối với khoản vay có tài sản bảo đảm, Vietcombank áp dụng phương pháp giảm trừ giá trị theo hệ số haircut của Basel II, thay vì chỉ định giá thị trường; ví dụ: bất động sản chỉ được ghi nhận giá trị sau khi trừ tỷ lệ khấu trừ theo quy định vốn, nhằm đảm bảo vốn yêu cầu cho khoản vay không vượt chuẩn. Đây là lý do Vietcombank duy trì được CAR hợp nhất 12,01% và nợ xấu KHCN dưới 1% nhiều năm liền, điều được xác nhận trực tiếp trong các báo cáo thường niên 2021–2024.</w:t>
      </w:r>
    </w:p>
    <w:p w14:paraId="3BA3923A" w14:textId="095EACF1" w:rsidR="009A5ADC" w:rsidRPr="00F146EA" w:rsidRDefault="009A5ADC" w:rsidP="009A5ADC">
      <w:r w:rsidRPr="00C05891">
        <w:rPr>
          <w:lang w:val="pt-BR"/>
        </w:rPr>
        <w:t xml:space="preserve">Mặc dù Vietcombank đã triển khai đồng thời cả phương pháp định tính và định lượng trong thẩm định khách hàng cá nhân, thể hiện qua việc sử dụng Core Banking, CIC, mô hình xếp hạng tín dụng nội bộ Basel II và hệ số rủi ro tài sản theo Trụ cột 3, song mức độ khai thác các công cụ này vẫn còn chênh lệch giữa các chi nhánh. </w:t>
      </w:r>
      <w:r w:rsidRPr="00F146EA">
        <w:t xml:space="preserve">Các phương pháp định lượng đã giúp ngân hàng kiểm soát rủi ro tốt, đặc biệt trong việc duy trì nợ xấu KHCN dưới 1% và đảm bảo tỷ lệ an toàn vốn, tuy nhiên dữ liệu phục vụ mô hình PD–LGD–EAD mới được hoàn thiện sâu từ 2023 nên chưa phát huy đầy đủ hiệu quả dự báo rủi ro. Trong khi đó, phương pháp định tính vẫn giữ vai trò trọng yếu nhưng phụ thuộc nhiều vào năng lực và kinh nghiệm của cán bộ thẩm định, nhất là khi xác minh thu nhập phi chính thức hoặc đánh giá tính trung thực của khách hàng—một hạn chế mang tính đặc thù trong bối cảnh số hóa chưa đồng bộ trên toàn hệ thống. </w:t>
      </w:r>
    </w:p>
    <w:p w14:paraId="0A2313C7" w14:textId="3B8B59BA" w:rsidR="00B855B9" w:rsidRPr="00F146EA" w:rsidRDefault="00922B6F" w:rsidP="00545A00">
      <w:pPr>
        <w:pStyle w:val="Heading2"/>
        <w:rPr>
          <w:lang w:val="pt-BR"/>
        </w:rPr>
      </w:pPr>
      <w:bookmarkStart w:id="179" w:name="_Toc215565706"/>
      <w:r w:rsidRPr="00F146EA">
        <w:rPr>
          <w:lang w:val="pt-BR"/>
        </w:rPr>
        <w:t xml:space="preserve">2.2. </w:t>
      </w:r>
      <w:r w:rsidR="00A065E7" w:rsidRPr="00F146EA">
        <w:rPr>
          <w:lang w:val="pt-BR"/>
        </w:rPr>
        <w:t xml:space="preserve">Quy trình và nội dung thẩm định </w:t>
      </w:r>
      <w:r w:rsidR="00545A00" w:rsidRPr="00F146EA">
        <w:rPr>
          <w:lang w:val="pt-BR"/>
        </w:rPr>
        <w:t>khách hàng cá nhân</w:t>
      </w:r>
      <w:bookmarkEnd w:id="179"/>
    </w:p>
    <w:p w14:paraId="148179E1" w14:textId="5A124144" w:rsidR="00031D2B" w:rsidRPr="00F146EA" w:rsidRDefault="005A144F" w:rsidP="005A144F">
      <w:pPr>
        <w:rPr>
          <w:sz w:val="36"/>
          <w:lang w:val="pt-BR"/>
        </w:rPr>
      </w:pPr>
      <w:r w:rsidRPr="00F146EA">
        <w:rPr>
          <w:rStyle w:val="Strong"/>
        </w:rPr>
        <w:t>Bước 1</w:t>
      </w:r>
      <w:r w:rsidR="00031D2B" w:rsidRPr="00F146EA">
        <w:rPr>
          <w:rStyle w:val="Strong"/>
          <w:lang w:val="pt-BR"/>
        </w:rPr>
        <w:t>. Tiếp nhận hồ sơ và kiểm tra tính hợp lệ ban đầu</w:t>
      </w:r>
    </w:p>
    <w:p w14:paraId="462D616A" w14:textId="77777777" w:rsidR="00031D2B" w:rsidRPr="00F146EA" w:rsidRDefault="00031D2B" w:rsidP="00031D2B">
      <w:pPr>
        <w:rPr>
          <w:lang w:val="pt-BR"/>
        </w:rPr>
      </w:pPr>
      <w:r w:rsidRPr="00F146EA">
        <w:rPr>
          <w:lang w:val="pt-BR"/>
        </w:rPr>
        <w:t xml:space="preserve">Trong giai đoạn 2021 – tháng 9/2025, việc tiếp nhận hồ sơ vay vốn tại Vietcombank được thực hiện thông qua cán bộ quan hệ khách hàng (RM), người trực tiếp kiểm tra tính đầy đủ và hợp lệ của các tài liệu như CMND/CCCD, hộ khẩu, chứng </w:t>
      </w:r>
      <w:r w:rsidRPr="00F146EA">
        <w:rPr>
          <w:lang w:val="pt-BR"/>
        </w:rPr>
        <w:lastRenderedPageBreak/>
        <w:t>minh thu nhập và giấy tờ mục đích vay vốn. Tất cả hồ sơ được nhập lên hệ thống Core Banking mới, cho phép kiểm tra nhanh tình trạng giao dịch, động thái tài khoản và thông tin nhận lương của khách hàng. Ở bước này, RM sử dụng checklist hồ sơ chuẩn hóa để đối chiếu, đảm bảo các tài liệu cung cấp phù hợp với quy định nội bộ và yêu cầu của sản phẩm vay. Đồng thời, thông tin bước đầu được so sánh với dữ liệu CIC nhằm phát hiện tình huống bất thường như nợ xấu nhóm 2 trở lên hoặc dư nợ cao tại các tổ chức tín dụng khác. Kết quả của bước này là xác định hồ sơ có đủ điều kiện để chuyển sang thẩm định chi tiết hay không.</w:t>
      </w:r>
    </w:p>
    <w:p w14:paraId="55FEED95" w14:textId="77777777" w:rsidR="00031D2B" w:rsidRPr="00F146EA" w:rsidRDefault="00031D2B" w:rsidP="00031D2B">
      <w:pPr>
        <w:rPr>
          <w:lang w:val="pt-BR"/>
        </w:rPr>
      </w:pPr>
      <w:r w:rsidRPr="00F146EA">
        <w:rPr>
          <w:rStyle w:val="Strong"/>
          <w:b w:val="0"/>
          <w:bCs w:val="0"/>
          <w:lang w:val="pt-BR"/>
        </w:rPr>
        <w:t>Đánh giá</w:t>
      </w:r>
      <w:r w:rsidRPr="00F146EA">
        <w:rPr>
          <w:rStyle w:val="Strong"/>
          <w:lang w:val="pt-BR"/>
        </w:rPr>
        <w:t>:</w:t>
      </w:r>
      <w:r w:rsidRPr="00F146EA">
        <w:rPr>
          <w:lang w:val="pt-BR"/>
        </w:rPr>
        <w:t xml:space="preserve"> Vietcombank duy trì quy trình tiếp nhận hồ sơ chặt chẽ, giảm sai sót nhờ checklist và hệ thống Core Banking hỗ trợ. Tuy nhiên, bước này vẫn chịu hạn chế do phụ thuộc vào giấy tờ bản cứng của khách hàng và chưa số hóa hoàn toàn dữ liệu đầu vào.</w:t>
      </w:r>
    </w:p>
    <w:p w14:paraId="3E5517EB" w14:textId="11684100" w:rsidR="00031D2B" w:rsidRPr="00F146EA" w:rsidRDefault="00031D2B" w:rsidP="00031D2B">
      <w:r w:rsidRPr="00F146EA">
        <w:rPr>
          <w:rStyle w:val="Strong"/>
        </w:rPr>
        <w:t>Bước 2. Thu thập và xác minh thông tin khách hàng</w:t>
      </w:r>
    </w:p>
    <w:p w14:paraId="61837281" w14:textId="77777777" w:rsidR="00031D2B" w:rsidRPr="00F146EA" w:rsidRDefault="00031D2B" w:rsidP="00031D2B">
      <w:r w:rsidRPr="00F146EA">
        <w:t>Sau khi hồ sơ hợp lệ, Vietcombank tiến hành thu thập và xác minh thông tin bằng cách đối chiếu các dữ liệu khách hàng khai báo với dữ liệu thực tế trên Core Banking và CIC. Cán bộ thẩm định kiểm tra mức độ ổn định thu nhập thông qua lịch sử nhận lương, doanh thu tài khoản, hóa đơn hoặc chứng từ liên quan, đặc biệt với khách hàng trả lương qua Vietcombank là nhóm được đánh giá ưu tiên nhờ dữ liệu minh bạch. Ngoài ra, cán bộ có thể liên hệ với đơn vị công tác của khách hàng hoặc khảo sát thực tế trong các trường hợp cần xác minh sâu. Trên nền tảng Basel II, thông tin này được dùng để cập nhật vào mô hình xếp hạng tín dụng nhằm xác định PD của từng hồ sơ. Kết quả của bước xác minh là xây dựng bộ dữ liệu đầy đủ, phục vụ bước thẩm định tài chính.</w:t>
      </w:r>
    </w:p>
    <w:p w14:paraId="0ACC9A6E" w14:textId="77777777" w:rsidR="00031D2B" w:rsidRPr="00F146EA" w:rsidRDefault="00031D2B" w:rsidP="00031D2B">
      <w:r w:rsidRPr="00F146EA">
        <w:rPr>
          <w:rStyle w:val="Strong"/>
          <w:b w:val="0"/>
          <w:bCs w:val="0"/>
        </w:rPr>
        <w:t>Đánh giá</w:t>
      </w:r>
      <w:r w:rsidRPr="00F146EA">
        <w:rPr>
          <w:rStyle w:val="Strong"/>
        </w:rPr>
        <w:t>:</w:t>
      </w:r>
      <w:r w:rsidRPr="00F146EA">
        <w:t xml:space="preserve"> Bước xác minh giúp Vietcombank giảm đáng kể rủi ro đạo đức và sai lệch thông tin, đặc biệt khi kết hợp dữ liệu ngân hàng với CIC. Tuy vậy, việc xác minh thu nhập tiền mặt hoặc kinh doanh nhỏ lẻ vẫn gặp khó khăn do thiếu dữ liệu chuẩn hóa.</w:t>
      </w:r>
    </w:p>
    <w:p w14:paraId="37D4D9B0" w14:textId="6D938895" w:rsidR="00031D2B" w:rsidRPr="00F146EA" w:rsidRDefault="00031D2B" w:rsidP="00031D2B">
      <w:r w:rsidRPr="00F146EA">
        <w:rPr>
          <w:rStyle w:val="Strong"/>
        </w:rPr>
        <w:t>Bước 3. Phân tích năng lực tài chính và khả năng trả nợ</w:t>
      </w:r>
    </w:p>
    <w:p w14:paraId="7BB00BC7" w14:textId="77777777" w:rsidR="00031D2B" w:rsidRPr="00F146EA" w:rsidRDefault="00031D2B" w:rsidP="00031D2B">
      <w:r w:rsidRPr="00F146EA">
        <w:t xml:space="preserve">Ở bước này, Vietcombank thực hiện phân tích tài chính khách hàng dựa trên dòng tiền thực tế, lịch sử giao dịch, thu nhập thường xuyên và nghĩa vụ tài chính hiện hữu theo dữ liệu trên Core Banking và CIC. Cán bộ thẩm định áp dụng phương pháp </w:t>
      </w:r>
      <w:r w:rsidRPr="00F146EA">
        <w:lastRenderedPageBreak/>
        <w:t>tính toán tỷ lệ trả nợ (DSR), khả năng tạo dòng tiền và mức độ biến động thu nhập trong 6–12 tháng gần nhất. Mô hình xếp hạng nội bộ theo Basel II được áp dụng để xác định các chỉ số PD, LGD và EAD, từ đó lượng hóa rủi ro của khách hàng theo chuẩn quốc tế. Đồng thời, rủi ro ngành nghề của khách hàng cũng được đánh giá dựa trên cơ cấu tài sản có rủi ro tại Bảng 3–6 của Báo cáo Trụ cột 3, giúp Vietcombank xác định chính xác mức vốn yêu cầu cho khoản vay. Kết quả của bước này là bản đánh giá khả năng trả nợ, là cơ sở quan trọng nhất cho quyết định đề xuất cho vay.</w:t>
      </w:r>
    </w:p>
    <w:p w14:paraId="2BC0BF24" w14:textId="77777777" w:rsidR="00031D2B" w:rsidRPr="00F146EA" w:rsidRDefault="00031D2B" w:rsidP="00031D2B">
      <w:r w:rsidRPr="00F146EA">
        <w:rPr>
          <w:rStyle w:val="Strong"/>
          <w:b w:val="0"/>
          <w:bCs w:val="0"/>
        </w:rPr>
        <w:t>Đánh giá:</w:t>
      </w:r>
      <w:r w:rsidRPr="00F146EA">
        <w:t xml:space="preserve"> Đây là bước Vietcombank thực hiện tương đối hiệu quả nhờ dữ liệu số đầy đủ và mô hình rủi ro Basel II, giúp nợ xấu KHCN duy trì dưới 1%. Tuy nhiên, phân tích định lượng vẫn hạn chế với khách hàng có thu nhập không ổn định hoặc không có giao dịch qua ngân hàng.</w:t>
      </w:r>
    </w:p>
    <w:p w14:paraId="4A47351E" w14:textId="520926E3" w:rsidR="00031D2B" w:rsidRPr="00F146EA" w:rsidRDefault="00031D2B" w:rsidP="00031D2B">
      <w:r w:rsidRPr="00F146EA">
        <w:rPr>
          <w:rStyle w:val="Strong"/>
        </w:rPr>
        <w:t>Bước 4. Thẩm định tài sản bảo đảm (nếu có)</w:t>
      </w:r>
    </w:p>
    <w:p w14:paraId="28CD9D30" w14:textId="77777777" w:rsidR="00031D2B" w:rsidRPr="00F146EA" w:rsidRDefault="00031D2B" w:rsidP="00031D2B">
      <w:r w:rsidRPr="00F146EA">
        <w:t>Đối với các khoản vay có tài sản bảo đảm, Vietcombank thực hiện định giá tài sản dựa trên giá trị thị trường, tính pháp lý của tài sản và áp dụng hệ số haircut theo quy định Basel II. Cán bộ thẩm định kiểm tra giấy tờ pháp lý như sổ đỏ, đăng ký xe, tình trạng thế chấp, tranh chấp hoặc hạn chế giao dịch, đồng thời xác định mức độ thanh khoản của tài sản. Giá trị tài sản được điều chỉnh theo hệ số rủi ro tương ứng (RW) theo bảng phân loại tài sản tại Trụ cột 3, giúp xác định giá trị bảo đảm tối thiểu và hạn mức cho vay an toàn. Tài sản có mức rủi ro cao (như BĐS tại một số khu vực hoặc xe ô tô đã sử dụng lâu) sẽ bị áp dụng haircut lớn để đảm bảo CAR hợp nhất không bị ảnh hưởng. Kết quả của bước này là giá trị tài sản bảo đảm sau điều chỉnh dùng để xác định hạn mức và tỷ lệ cho vay trên giá trị tài sản (LTV).</w:t>
      </w:r>
    </w:p>
    <w:p w14:paraId="7313F361" w14:textId="084FB6C1" w:rsidR="00031D2B" w:rsidRPr="00F146EA" w:rsidRDefault="00031D2B" w:rsidP="00031D2B">
      <w:r w:rsidRPr="00F146EA">
        <w:rPr>
          <w:rStyle w:val="Strong"/>
          <w:b w:val="0"/>
          <w:bCs w:val="0"/>
        </w:rPr>
        <w:t>Đánh giá:</w:t>
      </w:r>
      <w:r w:rsidRPr="00F146EA">
        <w:t xml:space="preserve"> Việc áp dụng hệ số rủi ro Basel II giúp Vietcombank kiểm soát rủi ro tài sản bảo đảm tốt hơn các ngân hàng chưa triển khai Basel II. Tuy nhiên, thời gian định giá còn kéo dài ở một số chi nhánh do phụ thuộc dữ liệu thị trường và quy trình pháp lý của khách hàng.</w:t>
      </w:r>
    </w:p>
    <w:p w14:paraId="6CCA4DB1" w14:textId="4800E1E2" w:rsidR="00031D2B" w:rsidRPr="00F146EA" w:rsidRDefault="00031D2B" w:rsidP="00031D2B">
      <w:r w:rsidRPr="00F146EA">
        <w:rPr>
          <w:rStyle w:val="Strong"/>
        </w:rPr>
        <w:t>Bước 5:</w:t>
      </w:r>
      <w:r w:rsidRPr="00F146EA">
        <w:rPr>
          <w:rStyle w:val="Strong"/>
          <w:b w:val="0"/>
          <w:bCs w:val="0"/>
        </w:rPr>
        <w:t xml:space="preserve"> </w:t>
      </w:r>
      <w:r w:rsidRPr="00F146EA">
        <w:rPr>
          <w:rStyle w:val="Strong"/>
        </w:rPr>
        <w:t>Tổng hợp hồ sơ, lập tờ trình và phê duyệt tín dụng</w:t>
      </w:r>
    </w:p>
    <w:p w14:paraId="28136FD8" w14:textId="77777777" w:rsidR="00031D2B" w:rsidRPr="00F146EA" w:rsidRDefault="00031D2B" w:rsidP="00031D2B">
      <w:r w:rsidRPr="00F146EA">
        <w:t xml:space="preserve">Sau khi hoàn tất các bước thẩm định, cán bộ lập tờ trình thẩm định với đầy đủ nội dung: thông tin khách hàng, mục đích vay, đánh giá tài chính, kết quả xếp hạng tín dụng nội bộ, phân tích rủi ro và đề xuất hạn mức. Tờ trình được chuyển đến cấp phê duyệt theo quy định phân quyền, đảm bảo tách biệt giữa cán bộ thẩm định và cán </w:t>
      </w:r>
      <w:r w:rsidRPr="00F146EA">
        <w:lastRenderedPageBreak/>
        <w:t>bộ phê duyệt theo mô hình ba tuyến phòng thủ của Vietcombank. Dữ liệu xếp hạng tín dụng nội bộ đóng vai trò quan trọng trong xác định mức rủi ro và quyết định phê duyệt. Hệ thống Core Banking tự động kiểm tra các điều kiện rủi ro, hạn mức quy định và cảnh báo đối với hồ sơ không đạt chuẩn. Kết quả của bước này là khoản vay được phê duyệt, yêu cầu bổ sung hồ sơ hoặc từ chối kèm lý do rõ ràng.</w:t>
      </w:r>
    </w:p>
    <w:p w14:paraId="0CB684B8" w14:textId="77777777" w:rsidR="00031D2B" w:rsidRPr="00F146EA" w:rsidRDefault="00031D2B" w:rsidP="00031D2B">
      <w:r w:rsidRPr="00F146EA">
        <w:rPr>
          <w:rStyle w:val="Strong"/>
          <w:b w:val="0"/>
          <w:bCs w:val="0"/>
        </w:rPr>
        <w:t>Đánh giá:</w:t>
      </w:r>
      <w:r w:rsidRPr="00F146EA">
        <w:t xml:space="preserve"> Quy trình phê duyệt tách bạch và ứng dụng công nghệ giúp giảm rủi ro xung đột lợi ích, đảm bảo minh bạch theo chuẩn Basel II. Tuy nhiên, khối lượng hồ sơ lớn giai đoạn 2023–2025 khiến một số chi nhánh gặp tình trạng ùn tắc, kéo dài thời gian xử lý.</w:t>
      </w:r>
    </w:p>
    <w:p w14:paraId="769FC637" w14:textId="4AB2FCEB" w:rsidR="00A065E7" w:rsidRPr="00F146EA" w:rsidRDefault="00A065E7" w:rsidP="00031D2B">
      <w:pPr>
        <w:pStyle w:val="Heading2"/>
        <w:rPr>
          <w:lang w:val="pt-BR"/>
        </w:rPr>
      </w:pPr>
      <w:bookmarkStart w:id="180" w:name="_Toc215565707"/>
      <w:r w:rsidRPr="00F146EA">
        <w:rPr>
          <w:lang w:val="pt-BR"/>
        </w:rPr>
        <w:t xml:space="preserve">2.3. Các chỉ tiêu đánh giá kết quả thẩm định </w:t>
      </w:r>
      <w:r w:rsidR="00545A00" w:rsidRPr="00F146EA">
        <w:rPr>
          <w:lang w:val="pt-BR"/>
        </w:rPr>
        <w:t>khách hàng cá nhân</w:t>
      </w:r>
      <w:bookmarkEnd w:id="180"/>
    </w:p>
    <w:p w14:paraId="53BCD5DF" w14:textId="4F21BBE7" w:rsidR="00031D2B" w:rsidRPr="00F146EA" w:rsidRDefault="005A144F" w:rsidP="00031D2B">
      <w:pPr>
        <w:rPr>
          <w:b/>
          <w:bCs/>
          <w:lang w:val="pt-BR"/>
        </w:rPr>
      </w:pPr>
      <w:r w:rsidRPr="00F146EA">
        <w:rPr>
          <w:b/>
          <w:bCs/>
          <w:lang w:val="pt-BR"/>
        </w:rPr>
        <w:t>- Thời gian thẩm định hồ sơ KHCN</w:t>
      </w:r>
    </w:p>
    <w:p w14:paraId="5C327EA8" w14:textId="4E8086FB" w:rsidR="0041109B" w:rsidRPr="00F146EA" w:rsidRDefault="0041109B" w:rsidP="0041109B">
      <w:pPr>
        <w:jc w:val="right"/>
        <w:rPr>
          <w:i/>
          <w:iCs/>
          <w:lang w:val="pt-BR"/>
        </w:rPr>
      </w:pPr>
      <w:r w:rsidRPr="00F146EA">
        <w:rPr>
          <w:i/>
          <w:iCs/>
          <w:lang w:val="pt-BR"/>
        </w:rPr>
        <w:t>Đơn vị: Ngày</w:t>
      </w:r>
    </w:p>
    <w:p w14:paraId="552126F4" w14:textId="4246E622" w:rsidR="0041109B" w:rsidRPr="00F146EA" w:rsidRDefault="0041109B" w:rsidP="0041109B">
      <w:pPr>
        <w:ind w:firstLine="0"/>
        <w:rPr>
          <w:b/>
          <w:bCs/>
          <w:lang w:val="pt-BR"/>
        </w:rPr>
      </w:pPr>
      <w:r w:rsidRPr="00F146EA">
        <w:rPr>
          <w:noProof/>
        </w:rPr>
        <w:drawing>
          <wp:inline distT="0" distB="0" distL="0" distR="0" wp14:anchorId="2A008734" wp14:editId="60A8AECD">
            <wp:extent cx="5562600" cy="2743200"/>
            <wp:effectExtent l="0" t="0" r="0" b="0"/>
            <wp:docPr id="2134198150" name="Chart 1">
              <a:extLst xmlns:a="http://schemas.openxmlformats.org/drawingml/2006/main">
                <a:ext uri="{FF2B5EF4-FFF2-40B4-BE49-F238E27FC236}">
                  <a16:creationId xmlns:a16="http://schemas.microsoft.com/office/drawing/2014/main" id="{4308C069-C10C-7731-BC59-D33A8A28EE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4F78343" w14:textId="7FBFBD93" w:rsidR="0041109B" w:rsidRPr="00F146EA" w:rsidRDefault="0041109B" w:rsidP="0041109B">
      <w:pPr>
        <w:pStyle w:val="Caption"/>
        <w:rPr>
          <w:lang w:val="pt-BR"/>
        </w:rPr>
      </w:pPr>
      <w:bookmarkStart w:id="181" w:name="_Toc215565918"/>
      <w:r w:rsidRPr="00F146EA">
        <w:rPr>
          <w:lang w:val="pt-BR"/>
        </w:rPr>
        <w:t>Hình 2.</w:t>
      </w:r>
      <w:r w:rsidRPr="00F146EA">
        <w:fldChar w:fldCharType="begin"/>
      </w:r>
      <w:r w:rsidRPr="00F146EA">
        <w:rPr>
          <w:lang w:val="pt-BR"/>
        </w:rPr>
        <w:instrText xml:space="preserve"> SEQ Hình_2. \* ARABIC </w:instrText>
      </w:r>
      <w:r w:rsidRPr="00F146EA">
        <w:fldChar w:fldCharType="separate"/>
      </w:r>
      <w:r w:rsidRPr="00F146EA">
        <w:rPr>
          <w:noProof/>
          <w:lang w:val="pt-BR"/>
        </w:rPr>
        <w:t>1</w:t>
      </w:r>
      <w:r w:rsidRPr="00F146EA">
        <w:fldChar w:fldCharType="end"/>
      </w:r>
      <w:r w:rsidRPr="00F146EA">
        <w:rPr>
          <w:lang w:val="pt-BR"/>
        </w:rPr>
        <w:t>. Thời gian thẩm định cho vay KHCN bình quân của Vietcombank</w:t>
      </w:r>
      <w:bookmarkEnd w:id="181"/>
    </w:p>
    <w:p w14:paraId="79D8AC8E" w14:textId="675A73F7" w:rsidR="0041109B" w:rsidRPr="00F146EA" w:rsidRDefault="0041109B" w:rsidP="0041109B">
      <w:pPr>
        <w:jc w:val="right"/>
        <w:rPr>
          <w:i/>
          <w:iCs/>
          <w:lang w:val="pt-BR"/>
        </w:rPr>
      </w:pPr>
      <w:r w:rsidRPr="00F146EA">
        <w:rPr>
          <w:i/>
          <w:iCs/>
          <w:lang w:val="pt-BR"/>
        </w:rPr>
        <w:t>Nguồn: Báo cáo nội bộ của Vietcombank, 2021 – 2025</w:t>
      </w:r>
    </w:p>
    <w:p w14:paraId="2D0C3BB9" w14:textId="7ADA34E7" w:rsidR="0041109B" w:rsidRPr="00F146EA" w:rsidRDefault="0041109B" w:rsidP="0041109B">
      <w:pPr>
        <w:rPr>
          <w:lang w:val="pt-BR"/>
        </w:rPr>
      </w:pPr>
      <w:r w:rsidRPr="00F146EA">
        <w:rPr>
          <w:lang w:val="pt-BR"/>
        </w:rPr>
        <w:t xml:space="preserve">Hình 2.1 cho thấy thời gian thẩm định hồ sơ KHCN tại Vietcombank liên tục được rút ngắn trong giai đoạn 2021 – tháng 9/2025, thể hiện rõ nỗ lực cải thiện chất lượng công tác thẩm định của ngân hàng. Cụ thể, với khoản vay không có TSBĐ, thời gian xử lý giảm từ 1,5 ngày năm 2021 xuống 1,12 ngày năm 2024 và còn 1 ngày vào tháng 9/2025; trong khi đó, hồ sơ có TSBĐ cũng được rút ngắn từ 2,8 ngày xuống còn 2,2 ngày, bất chấp bản chất phức tạp hơn do phải định giá và kiểm tra pháp lý. Xu hướng giảm này xuất phát từ việc Vietcombank đẩy mạnh chuyển đổi số trong </w:t>
      </w:r>
      <w:r w:rsidRPr="00F146EA">
        <w:rPr>
          <w:lang w:val="pt-BR"/>
        </w:rPr>
        <w:lastRenderedPageBreak/>
        <w:t>thẩm định, bao gồm tự động hóa kiểm tra CIC, tích hợp dữ liệu định giá, chuẩn hóa biểu mẫu và ứng dụng hệ thống Core Banking mới giúp giảm thời gian nhập liệu và xác minh. Điều này phản ánh chất lượng thẩm định KHCN ngày càng được nâng cao, không chỉ đảm bảo tính chặt chẽ trong đánh giá rủi ro mà còn cải thiện đáng kể tốc độ xử lý hồ sơ, từ đó nâng cao trải nghiệm khách hàng và khả năng cạnh tranh của Vietcombank trên thị trường tín dụng bán lẻ.</w:t>
      </w:r>
    </w:p>
    <w:p w14:paraId="26B7DE16" w14:textId="04320201" w:rsidR="005A144F" w:rsidRPr="00F146EA" w:rsidRDefault="005A144F" w:rsidP="00031D2B">
      <w:pPr>
        <w:rPr>
          <w:b/>
          <w:bCs/>
          <w:lang w:val="pt-BR"/>
        </w:rPr>
      </w:pPr>
      <w:r w:rsidRPr="00F146EA">
        <w:rPr>
          <w:b/>
          <w:bCs/>
          <w:lang w:val="pt-BR"/>
        </w:rPr>
        <w:t>- Tỷ lệ hồ sơ thẩm định bị chậm so với quy định</w:t>
      </w:r>
    </w:p>
    <w:p w14:paraId="0D838083" w14:textId="449A7A14" w:rsidR="0041109B" w:rsidRPr="00F146EA" w:rsidRDefault="0041109B" w:rsidP="0041109B">
      <w:pPr>
        <w:pStyle w:val="Caption"/>
      </w:pPr>
      <w:bookmarkStart w:id="182" w:name="_Toc215565912"/>
      <w:r w:rsidRPr="00F146EA">
        <w:t>Bảng 2.</w:t>
      </w:r>
      <w:r>
        <w:fldChar w:fldCharType="begin"/>
      </w:r>
      <w:r>
        <w:instrText xml:space="preserve"> SEQ Bảng_2. \* ARABIC </w:instrText>
      </w:r>
      <w:r>
        <w:fldChar w:fldCharType="separate"/>
      </w:r>
      <w:r w:rsidRPr="00F146EA">
        <w:rPr>
          <w:noProof/>
        </w:rPr>
        <w:t>3</w:t>
      </w:r>
      <w:r>
        <w:rPr>
          <w:noProof/>
        </w:rPr>
        <w:fldChar w:fldCharType="end"/>
      </w:r>
      <w:r w:rsidRPr="00F146EA">
        <w:t>. Tỷ lệ hồ sơ cho vay KHCN thẩm định bị chậm so với quy định của Vietcombank</w:t>
      </w:r>
      <w:bookmarkEnd w:id="182"/>
    </w:p>
    <w:tbl>
      <w:tblPr>
        <w:tblW w:w="8915" w:type="dxa"/>
        <w:tblLook w:val="04A0" w:firstRow="1" w:lastRow="0" w:firstColumn="1" w:lastColumn="0" w:noHBand="0" w:noVBand="1"/>
      </w:tblPr>
      <w:tblGrid>
        <w:gridCol w:w="2120"/>
        <w:gridCol w:w="863"/>
        <w:gridCol w:w="1176"/>
        <w:gridCol w:w="1176"/>
        <w:gridCol w:w="1176"/>
        <w:gridCol w:w="1228"/>
        <w:gridCol w:w="1176"/>
      </w:tblGrid>
      <w:tr w:rsidR="00F146EA" w:rsidRPr="00F146EA" w14:paraId="39DE0DBF" w14:textId="77777777" w:rsidTr="0041109B">
        <w:trPr>
          <w:trHeight w:val="624"/>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410A4C48" w14:textId="77777777" w:rsidR="0041109B" w:rsidRPr="0041109B" w:rsidRDefault="0041109B" w:rsidP="0041109B">
            <w:pPr>
              <w:spacing w:line="312" w:lineRule="auto"/>
              <w:ind w:firstLine="0"/>
              <w:jc w:val="center"/>
              <w:rPr>
                <w:b/>
                <w:bCs/>
                <w:sz w:val="24"/>
                <w:szCs w:val="24"/>
              </w:rPr>
            </w:pPr>
            <w:r w:rsidRPr="0041109B">
              <w:rPr>
                <w:b/>
                <w:bCs/>
                <w:sz w:val="24"/>
                <w:szCs w:val="24"/>
              </w:rPr>
              <w:t>Chỉ tiêu</w:t>
            </w:r>
          </w:p>
        </w:tc>
        <w:tc>
          <w:tcPr>
            <w:tcW w:w="863" w:type="dxa"/>
            <w:tcBorders>
              <w:top w:val="single" w:sz="4" w:space="0" w:color="auto"/>
              <w:left w:val="nil"/>
              <w:bottom w:val="single" w:sz="4" w:space="0" w:color="auto"/>
              <w:right w:val="single" w:sz="4" w:space="0" w:color="auto"/>
            </w:tcBorders>
            <w:noWrap/>
            <w:vAlign w:val="center"/>
            <w:hideMark/>
          </w:tcPr>
          <w:p w14:paraId="431D2B64" w14:textId="77777777" w:rsidR="0041109B" w:rsidRPr="0041109B" w:rsidRDefault="0041109B" w:rsidP="0041109B">
            <w:pPr>
              <w:spacing w:line="312" w:lineRule="auto"/>
              <w:ind w:firstLine="0"/>
              <w:jc w:val="center"/>
              <w:rPr>
                <w:b/>
                <w:bCs/>
                <w:sz w:val="24"/>
                <w:szCs w:val="24"/>
              </w:rPr>
            </w:pPr>
            <w:r w:rsidRPr="0041109B">
              <w:rPr>
                <w:b/>
                <w:bCs/>
                <w:sz w:val="24"/>
                <w:szCs w:val="24"/>
              </w:rPr>
              <w:t>ĐVT</w:t>
            </w:r>
          </w:p>
        </w:tc>
        <w:tc>
          <w:tcPr>
            <w:tcW w:w="1176" w:type="dxa"/>
            <w:tcBorders>
              <w:top w:val="single" w:sz="4" w:space="0" w:color="auto"/>
              <w:left w:val="nil"/>
              <w:bottom w:val="single" w:sz="4" w:space="0" w:color="auto"/>
              <w:right w:val="single" w:sz="4" w:space="0" w:color="auto"/>
            </w:tcBorders>
            <w:noWrap/>
            <w:vAlign w:val="center"/>
            <w:hideMark/>
          </w:tcPr>
          <w:p w14:paraId="51166EDF" w14:textId="77777777" w:rsidR="0041109B" w:rsidRPr="0041109B" w:rsidRDefault="0041109B" w:rsidP="0041109B">
            <w:pPr>
              <w:spacing w:line="312" w:lineRule="auto"/>
              <w:ind w:firstLine="0"/>
              <w:jc w:val="center"/>
              <w:rPr>
                <w:b/>
                <w:bCs/>
                <w:sz w:val="24"/>
                <w:szCs w:val="24"/>
              </w:rPr>
            </w:pPr>
            <w:r w:rsidRPr="0041109B">
              <w:rPr>
                <w:b/>
                <w:bCs/>
                <w:sz w:val="24"/>
                <w:szCs w:val="24"/>
              </w:rPr>
              <w:t>2021</w:t>
            </w:r>
          </w:p>
        </w:tc>
        <w:tc>
          <w:tcPr>
            <w:tcW w:w="1176" w:type="dxa"/>
            <w:tcBorders>
              <w:top w:val="single" w:sz="4" w:space="0" w:color="auto"/>
              <w:left w:val="nil"/>
              <w:bottom w:val="single" w:sz="4" w:space="0" w:color="auto"/>
              <w:right w:val="single" w:sz="4" w:space="0" w:color="auto"/>
            </w:tcBorders>
            <w:noWrap/>
            <w:vAlign w:val="center"/>
            <w:hideMark/>
          </w:tcPr>
          <w:p w14:paraId="64A84F28" w14:textId="77777777" w:rsidR="0041109B" w:rsidRPr="0041109B" w:rsidRDefault="0041109B" w:rsidP="0041109B">
            <w:pPr>
              <w:spacing w:line="312" w:lineRule="auto"/>
              <w:ind w:firstLine="0"/>
              <w:jc w:val="center"/>
              <w:rPr>
                <w:b/>
                <w:bCs/>
                <w:sz w:val="24"/>
                <w:szCs w:val="24"/>
              </w:rPr>
            </w:pPr>
            <w:r w:rsidRPr="0041109B">
              <w:rPr>
                <w:b/>
                <w:bCs/>
                <w:sz w:val="24"/>
                <w:szCs w:val="24"/>
              </w:rPr>
              <w:t>2022</w:t>
            </w:r>
          </w:p>
        </w:tc>
        <w:tc>
          <w:tcPr>
            <w:tcW w:w="1176" w:type="dxa"/>
            <w:tcBorders>
              <w:top w:val="single" w:sz="4" w:space="0" w:color="auto"/>
              <w:left w:val="nil"/>
              <w:bottom w:val="single" w:sz="4" w:space="0" w:color="auto"/>
              <w:right w:val="single" w:sz="4" w:space="0" w:color="auto"/>
            </w:tcBorders>
            <w:noWrap/>
            <w:vAlign w:val="center"/>
            <w:hideMark/>
          </w:tcPr>
          <w:p w14:paraId="27F18BD2" w14:textId="77777777" w:rsidR="0041109B" w:rsidRPr="0041109B" w:rsidRDefault="0041109B" w:rsidP="0041109B">
            <w:pPr>
              <w:spacing w:line="312" w:lineRule="auto"/>
              <w:ind w:firstLine="0"/>
              <w:jc w:val="center"/>
              <w:rPr>
                <w:b/>
                <w:bCs/>
                <w:sz w:val="24"/>
                <w:szCs w:val="24"/>
              </w:rPr>
            </w:pPr>
            <w:r w:rsidRPr="0041109B">
              <w:rPr>
                <w:b/>
                <w:bCs/>
                <w:sz w:val="24"/>
                <w:szCs w:val="24"/>
              </w:rPr>
              <w:t>2023</w:t>
            </w:r>
          </w:p>
        </w:tc>
        <w:tc>
          <w:tcPr>
            <w:tcW w:w="1228" w:type="dxa"/>
            <w:tcBorders>
              <w:top w:val="single" w:sz="4" w:space="0" w:color="auto"/>
              <w:left w:val="nil"/>
              <w:bottom w:val="single" w:sz="4" w:space="0" w:color="auto"/>
              <w:right w:val="single" w:sz="4" w:space="0" w:color="auto"/>
            </w:tcBorders>
            <w:noWrap/>
            <w:vAlign w:val="center"/>
            <w:hideMark/>
          </w:tcPr>
          <w:p w14:paraId="788DCC68" w14:textId="77777777" w:rsidR="0041109B" w:rsidRPr="0041109B" w:rsidRDefault="0041109B" w:rsidP="0041109B">
            <w:pPr>
              <w:spacing w:line="312" w:lineRule="auto"/>
              <w:ind w:firstLine="0"/>
              <w:jc w:val="center"/>
              <w:rPr>
                <w:b/>
                <w:bCs/>
                <w:sz w:val="24"/>
                <w:szCs w:val="24"/>
              </w:rPr>
            </w:pPr>
            <w:r w:rsidRPr="0041109B">
              <w:rPr>
                <w:b/>
                <w:bCs/>
                <w:sz w:val="24"/>
                <w:szCs w:val="24"/>
              </w:rPr>
              <w:t>2024</w:t>
            </w:r>
          </w:p>
        </w:tc>
        <w:tc>
          <w:tcPr>
            <w:tcW w:w="1176" w:type="dxa"/>
            <w:tcBorders>
              <w:top w:val="single" w:sz="4" w:space="0" w:color="auto"/>
              <w:left w:val="nil"/>
              <w:bottom w:val="single" w:sz="4" w:space="0" w:color="auto"/>
              <w:right w:val="single" w:sz="4" w:space="0" w:color="auto"/>
            </w:tcBorders>
            <w:vAlign w:val="center"/>
            <w:hideMark/>
          </w:tcPr>
          <w:p w14:paraId="72E798CE" w14:textId="77777777" w:rsidR="0041109B" w:rsidRPr="0041109B" w:rsidRDefault="0041109B" w:rsidP="0041109B">
            <w:pPr>
              <w:spacing w:line="312" w:lineRule="auto"/>
              <w:ind w:firstLine="0"/>
              <w:jc w:val="center"/>
              <w:rPr>
                <w:b/>
                <w:bCs/>
                <w:sz w:val="24"/>
                <w:szCs w:val="24"/>
              </w:rPr>
            </w:pPr>
            <w:r w:rsidRPr="0041109B">
              <w:rPr>
                <w:b/>
                <w:bCs/>
                <w:sz w:val="24"/>
                <w:szCs w:val="24"/>
              </w:rPr>
              <w:t>Tháng 9/ 2025</w:t>
            </w:r>
          </w:p>
        </w:tc>
      </w:tr>
      <w:tr w:rsidR="00F146EA" w:rsidRPr="00F146EA" w14:paraId="6CB20FB4" w14:textId="77777777" w:rsidTr="0041109B">
        <w:trPr>
          <w:trHeight w:val="312"/>
        </w:trPr>
        <w:tc>
          <w:tcPr>
            <w:tcW w:w="2120" w:type="dxa"/>
            <w:tcBorders>
              <w:top w:val="nil"/>
              <w:left w:val="single" w:sz="4" w:space="0" w:color="auto"/>
              <w:bottom w:val="single" w:sz="4" w:space="0" w:color="auto"/>
              <w:right w:val="single" w:sz="4" w:space="0" w:color="auto"/>
            </w:tcBorders>
            <w:vAlign w:val="bottom"/>
            <w:hideMark/>
          </w:tcPr>
          <w:p w14:paraId="16C23C6B" w14:textId="77777777" w:rsidR="0041109B" w:rsidRPr="0041109B" w:rsidRDefault="0041109B" w:rsidP="0041109B">
            <w:pPr>
              <w:spacing w:line="312" w:lineRule="auto"/>
              <w:ind w:firstLine="0"/>
              <w:jc w:val="left"/>
              <w:rPr>
                <w:sz w:val="24"/>
                <w:szCs w:val="24"/>
              </w:rPr>
            </w:pPr>
            <w:r w:rsidRPr="0041109B">
              <w:rPr>
                <w:sz w:val="24"/>
                <w:szCs w:val="24"/>
              </w:rPr>
              <w:t>Hồ sơ thẩm định xử lý vượt thời gian</w:t>
            </w:r>
          </w:p>
        </w:tc>
        <w:tc>
          <w:tcPr>
            <w:tcW w:w="863" w:type="dxa"/>
            <w:tcBorders>
              <w:top w:val="nil"/>
              <w:left w:val="nil"/>
              <w:bottom w:val="single" w:sz="4" w:space="0" w:color="auto"/>
              <w:right w:val="single" w:sz="4" w:space="0" w:color="auto"/>
            </w:tcBorders>
            <w:vAlign w:val="center"/>
            <w:hideMark/>
          </w:tcPr>
          <w:p w14:paraId="34949B28"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1176" w:type="dxa"/>
            <w:tcBorders>
              <w:top w:val="nil"/>
              <w:left w:val="nil"/>
              <w:bottom w:val="single" w:sz="4" w:space="0" w:color="auto"/>
              <w:right w:val="single" w:sz="4" w:space="0" w:color="auto"/>
            </w:tcBorders>
            <w:noWrap/>
            <w:vAlign w:val="center"/>
            <w:hideMark/>
          </w:tcPr>
          <w:p w14:paraId="44110F8B" w14:textId="66C86C2E" w:rsidR="0041109B" w:rsidRPr="0041109B" w:rsidRDefault="0041109B" w:rsidP="0041109B">
            <w:pPr>
              <w:spacing w:line="312" w:lineRule="auto"/>
              <w:ind w:firstLine="0"/>
              <w:jc w:val="center"/>
              <w:rPr>
                <w:sz w:val="24"/>
                <w:szCs w:val="24"/>
              </w:rPr>
            </w:pPr>
            <w:r w:rsidRPr="0041109B">
              <w:rPr>
                <w:sz w:val="24"/>
                <w:szCs w:val="24"/>
              </w:rPr>
              <w:t>228.000</w:t>
            </w:r>
          </w:p>
        </w:tc>
        <w:tc>
          <w:tcPr>
            <w:tcW w:w="1176" w:type="dxa"/>
            <w:tcBorders>
              <w:top w:val="nil"/>
              <w:left w:val="nil"/>
              <w:bottom w:val="single" w:sz="4" w:space="0" w:color="auto"/>
              <w:right w:val="single" w:sz="4" w:space="0" w:color="auto"/>
            </w:tcBorders>
            <w:noWrap/>
            <w:vAlign w:val="center"/>
            <w:hideMark/>
          </w:tcPr>
          <w:p w14:paraId="5D8E224F" w14:textId="22AE35F4" w:rsidR="0041109B" w:rsidRPr="0041109B" w:rsidRDefault="0041109B" w:rsidP="0041109B">
            <w:pPr>
              <w:spacing w:line="312" w:lineRule="auto"/>
              <w:ind w:firstLine="0"/>
              <w:jc w:val="center"/>
              <w:rPr>
                <w:sz w:val="24"/>
                <w:szCs w:val="24"/>
              </w:rPr>
            </w:pPr>
            <w:r w:rsidRPr="0041109B">
              <w:rPr>
                <w:sz w:val="24"/>
                <w:szCs w:val="24"/>
              </w:rPr>
              <w:t>215.000</w:t>
            </w:r>
          </w:p>
        </w:tc>
        <w:tc>
          <w:tcPr>
            <w:tcW w:w="1176" w:type="dxa"/>
            <w:tcBorders>
              <w:top w:val="nil"/>
              <w:left w:val="nil"/>
              <w:bottom w:val="single" w:sz="4" w:space="0" w:color="auto"/>
              <w:right w:val="single" w:sz="4" w:space="0" w:color="auto"/>
            </w:tcBorders>
            <w:noWrap/>
            <w:vAlign w:val="center"/>
            <w:hideMark/>
          </w:tcPr>
          <w:p w14:paraId="30C7103C" w14:textId="2EEF01F6" w:rsidR="0041109B" w:rsidRPr="0041109B" w:rsidRDefault="0041109B" w:rsidP="0041109B">
            <w:pPr>
              <w:spacing w:line="312" w:lineRule="auto"/>
              <w:ind w:firstLine="0"/>
              <w:jc w:val="center"/>
              <w:rPr>
                <w:sz w:val="24"/>
                <w:szCs w:val="24"/>
              </w:rPr>
            </w:pPr>
            <w:r w:rsidRPr="0041109B">
              <w:rPr>
                <w:sz w:val="24"/>
                <w:szCs w:val="24"/>
              </w:rPr>
              <w:t>230.000</w:t>
            </w:r>
          </w:p>
        </w:tc>
        <w:tc>
          <w:tcPr>
            <w:tcW w:w="1228" w:type="dxa"/>
            <w:tcBorders>
              <w:top w:val="nil"/>
              <w:left w:val="nil"/>
              <w:bottom w:val="single" w:sz="4" w:space="0" w:color="auto"/>
              <w:right w:val="single" w:sz="4" w:space="0" w:color="auto"/>
            </w:tcBorders>
            <w:noWrap/>
            <w:vAlign w:val="center"/>
            <w:hideMark/>
          </w:tcPr>
          <w:p w14:paraId="5FC697F9" w14:textId="65BC5493" w:rsidR="0041109B" w:rsidRPr="0041109B" w:rsidRDefault="0041109B" w:rsidP="0041109B">
            <w:pPr>
              <w:spacing w:line="312" w:lineRule="auto"/>
              <w:ind w:firstLine="0"/>
              <w:jc w:val="center"/>
              <w:rPr>
                <w:sz w:val="24"/>
                <w:szCs w:val="24"/>
              </w:rPr>
            </w:pPr>
            <w:r w:rsidRPr="0041109B">
              <w:rPr>
                <w:sz w:val="24"/>
                <w:szCs w:val="24"/>
              </w:rPr>
              <w:t>186.000</w:t>
            </w:r>
          </w:p>
        </w:tc>
        <w:tc>
          <w:tcPr>
            <w:tcW w:w="1176" w:type="dxa"/>
            <w:tcBorders>
              <w:top w:val="nil"/>
              <w:left w:val="nil"/>
              <w:bottom w:val="single" w:sz="4" w:space="0" w:color="auto"/>
              <w:right w:val="single" w:sz="4" w:space="0" w:color="auto"/>
            </w:tcBorders>
            <w:noWrap/>
            <w:vAlign w:val="center"/>
            <w:hideMark/>
          </w:tcPr>
          <w:p w14:paraId="60C124EA" w14:textId="4042710F" w:rsidR="0041109B" w:rsidRPr="0041109B" w:rsidRDefault="0041109B" w:rsidP="0041109B">
            <w:pPr>
              <w:spacing w:line="312" w:lineRule="auto"/>
              <w:ind w:firstLine="0"/>
              <w:jc w:val="center"/>
              <w:rPr>
                <w:sz w:val="24"/>
                <w:szCs w:val="24"/>
              </w:rPr>
            </w:pPr>
            <w:r w:rsidRPr="0041109B">
              <w:rPr>
                <w:sz w:val="24"/>
                <w:szCs w:val="24"/>
              </w:rPr>
              <w:t>124.000</w:t>
            </w:r>
          </w:p>
        </w:tc>
      </w:tr>
      <w:tr w:rsidR="00F146EA" w:rsidRPr="00F146EA" w14:paraId="3E2EDBB7" w14:textId="77777777" w:rsidTr="0041109B">
        <w:trPr>
          <w:trHeight w:val="312"/>
        </w:trPr>
        <w:tc>
          <w:tcPr>
            <w:tcW w:w="2120" w:type="dxa"/>
            <w:tcBorders>
              <w:top w:val="nil"/>
              <w:left w:val="single" w:sz="4" w:space="0" w:color="auto"/>
              <w:bottom w:val="single" w:sz="4" w:space="0" w:color="auto"/>
              <w:right w:val="single" w:sz="4" w:space="0" w:color="auto"/>
            </w:tcBorders>
            <w:vAlign w:val="bottom"/>
            <w:hideMark/>
          </w:tcPr>
          <w:p w14:paraId="06115F69" w14:textId="77777777" w:rsidR="0041109B" w:rsidRPr="0041109B" w:rsidRDefault="0041109B" w:rsidP="0041109B">
            <w:pPr>
              <w:spacing w:line="312" w:lineRule="auto"/>
              <w:ind w:firstLine="0"/>
              <w:jc w:val="left"/>
              <w:rPr>
                <w:sz w:val="24"/>
                <w:szCs w:val="24"/>
              </w:rPr>
            </w:pPr>
            <w:r w:rsidRPr="0041109B">
              <w:rPr>
                <w:sz w:val="24"/>
                <w:szCs w:val="24"/>
              </w:rPr>
              <w:t>Tổng số hồ sơ thẩm định</w:t>
            </w:r>
          </w:p>
        </w:tc>
        <w:tc>
          <w:tcPr>
            <w:tcW w:w="863" w:type="dxa"/>
            <w:tcBorders>
              <w:top w:val="nil"/>
              <w:left w:val="nil"/>
              <w:bottom w:val="single" w:sz="4" w:space="0" w:color="auto"/>
              <w:right w:val="single" w:sz="4" w:space="0" w:color="auto"/>
            </w:tcBorders>
            <w:vAlign w:val="center"/>
            <w:hideMark/>
          </w:tcPr>
          <w:p w14:paraId="6385EBBA"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1176" w:type="dxa"/>
            <w:tcBorders>
              <w:top w:val="nil"/>
              <w:left w:val="nil"/>
              <w:bottom w:val="single" w:sz="4" w:space="0" w:color="auto"/>
              <w:right w:val="single" w:sz="4" w:space="0" w:color="auto"/>
            </w:tcBorders>
            <w:noWrap/>
            <w:vAlign w:val="center"/>
            <w:hideMark/>
          </w:tcPr>
          <w:p w14:paraId="23B11B55" w14:textId="7E185418" w:rsidR="0041109B" w:rsidRPr="0041109B" w:rsidRDefault="0041109B" w:rsidP="0041109B">
            <w:pPr>
              <w:spacing w:line="312" w:lineRule="auto"/>
              <w:ind w:firstLine="0"/>
              <w:jc w:val="center"/>
              <w:rPr>
                <w:sz w:val="24"/>
                <w:szCs w:val="24"/>
              </w:rPr>
            </w:pPr>
            <w:r w:rsidRPr="0041109B">
              <w:rPr>
                <w:sz w:val="24"/>
                <w:szCs w:val="24"/>
              </w:rPr>
              <w:t>1.228.000</w:t>
            </w:r>
          </w:p>
        </w:tc>
        <w:tc>
          <w:tcPr>
            <w:tcW w:w="1176" w:type="dxa"/>
            <w:tcBorders>
              <w:top w:val="nil"/>
              <w:left w:val="nil"/>
              <w:bottom w:val="single" w:sz="4" w:space="0" w:color="auto"/>
              <w:right w:val="single" w:sz="4" w:space="0" w:color="auto"/>
            </w:tcBorders>
            <w:noWrap/>
            <w:vAlign w:val="center"/>
            <w:hideMark/>
          </w:tcPr>
          <w:p w14:paraId="5C7260C5" w14:textId="0997BEE7" w:rsidR="0041109B" w:rsidRPr="0041109B" w:rsidRDefault="0041109B" w:rsidP="0041109B">
            <w:pPr>
              <w:spacing w:line="312" w:lineRule="auto"/>
              <w:ind w:firstLine="0"/>
              <w:jc w:val="center"/>
              <w:rPr>
                <w:sz w:val="24"/>
                <w:szCs w:val="24"/>
              </w:rPr>
            </w:pPr>
            <w:r w:rsidRPr="0041109B">
              <w:rPr>
                <w:sz w:val="24"/>
                <w:szCs w:val="24"/>
              </w:rPr>
              <w:t>1.342.000</w:t>
            </w:r>
          </w:p>
        </w:tc>
        <w:tc>
          <w:tcPr>
            <w:tcW w:w="1176" w:type="dxa"/>
            <w:tcBorders>
              <w:top w:val="nil"/>
              <w:left w:val="nil"/>
              <w:bottom w:val="single" w:sz="4" w:space="0" w:color="auto"/>
              <w:right w:val="single" w:sz="4" w:space="0" w:color="auto"/>
            </w:tcBorders>
            <w:noWrap/>
            <w:vAlign w:val="center"/>
            <w:hideMark/>
          </w:tcPr>
          <w:p w14:paraId="2AF75E0D" w14:textId="5218B6BC" w:rsidR="0041109B" w:rsidRPr="0041109B" w:rsidRDefault="0041109B" w:rsidP="0041109B">
            <w:pPr>
              <w:spacing w:line="312" w:lineRule="auto"/>
              <w:ind w:firstLine="0"/>
              <w:jc w:val="center"/>
              <w:rPr>
                <w:sz w:val="24"/>
                <w:szCs w:val="24"/>
              </w:rPr>
            </w:pPr>
            <w:r w:rsidRPr="0041109B">
              <w:rPr>
                <w:sz w:val="24"/>
                <w:szCs w:val="24"/>
              </w:rPr>
              <w:t>1.441.000</w:t>
            </w:r>
          </w:p>
        </w:tc>
        <w:tc>
          <w:tcPr>
            <w:tcW w:w="1228" w:type="dxa"/>
            <w:tcBorders>
              <w:top w:val="nil"/>
              <w:left w:val="nil"/>
              <w:bottom w:val="single" w:sz="4" w:space="0" w:color="auto"/>
              <w:right w:val="single" w:sz="4" w:space="0" w:color="auto"/>
            </w:tcBorders>
            <w:noWrap/>
            <w:vAlign w:val="center"/>
            <w:hideMark/>
          </w:tcPr>
          <w:p w14:paraId="6EDFF58E" w14:textId="0E45FD05" w:rsidR="0041109B" w:rsidRPr="0041109B" w:rsidRDefault="0041109B" w:rsidP="0041109B">
            <w:pPr>
              <w:spacing w:line="312" w:lineRule="auto"/>
              <w:ind w:firstLine="0"/>
              <w:jc w:val="center"/>
              <w:rPr>
                <w:sz w:val="24"/>
                <w:szCs w:val="24"/>
              </w:rPr>
            </w:pPr>
            <w:r w:rsidRPr="0041109B">
              <w:rPr>
                <w:sz w:val="24"/>
                <w:szCs w:val="24"/>
              </w:rPr>
              <w:t>1.480.000</w:t>
            </w:r>
          </w:p>
        </w:tc>
        <w:tc>
          <w:tcPr>
            <w:tcW w:w="1176" w:type="dxa"/>
            <w:tcBorders>
              <w:top w:val="nil"/>
              <w:left w:val="nil"/>
              <w:bottom w:val="single" w:sz="4" w:space="0" w:color="auto"/>
              <w:right w:val="single" w:sz="4" w:space="0" w:color="auto"/>
            </w:tcBorders>
            <w:noWrap/>
            <w:vAlign w:val="center"/>
            <w:hideMark/>
          </w:tcPr>
          <w:p w14:paraId="20DC4AD0" w14:textId="110323D8" w:rsidR="0041109B" w:rsidRPr="0041109B" w:rsidRDefault="0041109B" w:rsidP="0041109B">
            <w:pPr>
              <w:spacing w:line="312" w:lineRule="auto"/>
              <w:ind w:firstLine="0"/>
              <w:jc w:val="center"/>
              <w:rPr>
                <w:sz w:val="24"/>
                <w:szCs w:val="24"/>
              </w:rPr>
            </w:pPr>
            <w:r w:rsidRPr="0041109B">
              <w:rPr>
                <w:sz w:val="24"/>
                <w:szCs w:val="24"/>
              </w:rPr>
              <w:t>1.220.000</w:t>
            </w:r>
          </w:p>
        </w:tc>
      </w:tr>
      <w:tr w:rsidR="00F146EA" w:rsidRPr="00F146EA" w14:paraId="336EA40A" w14:textId="77777777" w:rsidTr="0041109B">
        <w:trPr>
          <w:trHeight w:val="624"/>
        </w:trPr>
        <w:tc>
          <w:tcPr>
            <w:tcW w:w="2120" w:type="dxa"/>
            <w:tcBorders>
              <w:top w:val="nil"/>
              <w:left w:val="single" w:sz="4" w:space="0" w:color="auto"/>
              <w:bottom w:val="single" w:sz="4" w:space="0" w:color="auto"/>
              <w:right w:val="single" w:sz="4" w:space="0" w:color="auto"/>
            </w:tcBorders>
            <w:vAlign w:val="bottom"/>
            <w:hideMark/>
          </w:tcPr>
          <w:p w14:paraId="26AFC044" w14:textId="77777777" w:rsidR="0041109B" w:rsidRPr="0041109B" w:rsidRDefault="0041109B" w:rsidP="0041109B">
            <w:pPr>
              <w:spacing w:line="312" w:lineRule="auto"/>
              <w:ind w:firstLine="0"/>
              <w:jc w:val="left"/>
              <w:rPr>
                <w:sz w:val="24"/>
                <w:szCs w:val="24"/>
              </w:rPr>
            </w:pPr>
            <w:r w:rsidRPr="0041109B">
              <w:rPr>
                <w:sz w:val="24"/>
                <w:szCs w:val="24"/>
              </w:rPr>
              <w:t>Tỷ lệ hồ sơ thẩm định bị chậm so với quy định</w:t>
            </w:r>
          </w:p>
        </w:tc>
        <w:tc>
          <w:tcPr>
            <w:tcW w:w="863" w:type="dxa"/>
            <w:tcBorders>
              <w:top w:val="nil"/>
              <w:left w:val="nil"/>
              <w:bottom w:val="single" w:sz="4" w:space="0" w:color="auto"/>
              <w:right w:val="single" w:sz="4" w:space="0" w:color="auto"/>
            </w:tcBorders>
            <w:noWrap/>
            <w:vAlign w:val="center"/>
            <w:hideMark/>
          </w:tcPr>
          <w:p w14:paraId="3F6FC0CD" w14:textId="77777777" w:rsidR="0041109B" w:rsidRPr="0041109B" w:rsidRDefault="0041109B" w:rsidP="0041109B">
            <w:pPr>
              <w:spacing w:line="312" w:lineRule="auto"/>
              <w:ind w:firstLine="0"/>
              <w:jc w:val="center"/>
              <w:rPr>
                <w:sz w:val="24"/>
                <w:szCs w:val="24"/>
              </w:rPr>
            </w:pPr>
            <w:r w:rsidRPr="0041109B">
              <w:rPr>
                <w:sz w:val="24"/>
                <w:szCs w:val="24"/>
              </w:rPr>
              <w:t>%</w:t>
            </w:r>
          </w:p>
        </w:tc>
        <w:tc>
          <w:tcPr>
            <w:tcW w:w="1176" w:type="dxa"/>
            <w:tcBorders>
              <w:top w:val="nil"/>
              <w:left w:val="nil"/>
              <w:bottom w:val="single" w:sz="4" w:space="0" w:color="auto"/>
              <w:right w:val="single" w:sz="4" w:space="0" w:color="auto"/>
            </w:tcBorders>
            <w:noWrap/>
            <w:vAlign w:val="center"/>
            <w:hideMark/>
          </w:tcPr>
          <w:p w14:paraId="3D4458FB" w14:textId="77777777" w:rsidR="0041109B" w:rsidRPr="0041109B" w:rsidRDefault="0041109B" w:rsidP="0041109B">
            <w:pPr>
              <w:spacing w:line="312" w:lineRule="auto"/>
              <w:ind w:firstLine="0"/>
              <w:jc w:val="center"/>
              <w:rPr>
                <w:sz w:val="24"/>
                <w:szCs w:val="24"/>
              </w:rPr>
            </w:pPr>
            <w:r w:rsidRPr="0041109B">
              <w:rPr>
                <w:sz w:val="24"/>
                <w:szCs w:val="24"/>
              </w:rPr>
              <w:t>18,57</w:t>
            </w:r>
          </w:p>
        </w:tc>
        <w:tc>
          <w:tcPr>
            <w:tcW w:w="1176" w:type="dxa"/>
            <w:tcBorders>
              <w:top w:val="nil"/>
              <w:left w:val="nil"/>
              <w:bottom w:val="single" w:sz="4" w:space="0" w:color="auto"/>
              <w:right w:val="single" w:sz="4" w:space="0" w:color="auto"/>
            </w:tcBorders>
            <w:noWrap/>
            <w:vAlign w:val="center"/>
            <w:hideMark/>
          </w:tcPr>
          <w:p w14:paraId="02166D3A" w14:textId="77777777" w:rsidR="0041109B" w:rsidRPr="0041109B" w:rsidRDefault="0041109B" w:rsidP="0041109B">
            <w:pPr>
              <w:spacing w:line="312" w:lineRule="auto"/>
              <w:ind w:firstLine="0"/>
              <w:jc w:val="center"/>
              <w:rPr>
                <w:sz w:val="24"/>
                <w:szCs w:val="24"/>
              </w:rPr>
            </w:pPr>
            <w:r w:rsidRPr="0041109B">
              <w:rPr>
                <w:sz w:val="24"/>
                <w:szCs w:val="24"/>
              </w:rPr>
              <w:t>16,02</w:t>
            </w:r>
          </w:p>
        </w:tc>
        <w:tc>
          <w:tcPr>
            <w:tcW w:w="1176" w:type="dxa"/>
            <w:tcBorders>
              <w:top w:val="nil"/>
              <w:left w:val="nil"/>
              <w:bottom w:val="single" w:sz="4" w:space="0" w:color="auto"/>
              <w:right w:val="single" w:sz="4" w:space="0" w:color="auto"/>
            </w:tcBorders>
            <w:noWrap/>
            <w:vAlign w:val="center"/>
            <w:hideMark/>
          </w:tcPr>
          <w:p w14:paraId="31690DF5" w14:textId="77777777" w:rsidR="0041109B" w:rsidRPr="0041109B" w:rsidRDefault="0041109B" w:rsidP="0041109B">
            <w:pPr>
              <w:spacing w:line="312" w:lineRule="auto"/>
              <w:ind w:firstLine="0"/>
              <w:jc w:val="center"/>
              <w:rPr>
                <w:sz w:val="24"/>
                <w:szCs w:val="24"/>
              </w:rPr>
            </w:pPr>
            <w:r w:rsidRPr="0041109B">
              <w:rPr>
                <w:sz w:val="24"/>
                <w:szCs w:val="24"/>
              </w:rPr>
              <w:t>15,96</w:t>
            </w:r>
          </w:p>
        </w:tc>
        <w:tc>
          <w:tcPr>
            <w:tcW w:w="1228" w:type="dxa"/>
            <w:tcBorders>
              <w:top w:val="nil"/>
              <w:left w:val="nil"/>
              <w:bottom w:val="single" w:sz="4" w:space="0" w:color="auto"/>
              <w:right w:val="single" w:sz="4" w:space="0" w:color="auto"/>
            </w:tcBorders>
            <w:noWrap/>
            <w:vAlign w:val="center"/>
            <w:hideMark/>
          </w:tcPr>
          <w:p w14:paraId="26493937" w14:textId="77777777" w:rsidR="0041109B" w:rsidRPr="0041109B" w:rsidRDefault="0041109B" w:rsidP="0041109B">
            <w:pPr>
              <w:spacing w:line="312" w:lineRule="auto"/>
              <w:ind w:firstLine="0"/>
              <w:jc w:val="center"/>
              <w:rPr>
                <w:sz w:val="24"/>
                <w:szCs w:val="24"/>
              </w:rPr>
            </w:pPr>
            <w:r w:rsidRPr="0041109B">
              <w:rPr>
                <w:sz w:val="24"/>
                <w:szCs w:val="24"/>
              </w:rPr>
              <w:t>12,57</w:t>
            </w:r>
          </w:p>
        </w:tc>
        <w:tc>
          <w:tcPr>
            <w:tcW w:w="1176" w:type="dxa"/>
            <w:tcBorders>
              <w:top w:val="nil"/>
              <w:left w:val="nil"/>
              <w:bottom w:val="single" w:sz="4" w:space="0" w:color="auto"/>
              <w:right w:val="single" w:sz="4" w:space="0" w:color="auto"/>
            </w:tcBorders>
            <w:noWrap/>
            <w:vAlign w:val="center"/>
            <w:hideMark/>
          </w:tcPr>
          <w:p w14:paraId="6224A8DA" w14:textId="77777777" w:rsidR="0041109B" w:rsidRPr="0041109B" w:rsidRDefault="0041109B" w:rsidP="0041109B">
            <w:pPr>
              <w:spacing w:line="312" w:lineRule="auto"/>
              <w:ind w:firstLine="0"/>
              <w:jc w:val="center"/>
              <w:rPr>
                <w:sz w:val="24"/>
                <w:szCs w:val="24"/>
              </w:rPr>
            </w:pPr>
            <w:r w:rsidRPr="0041109B">
              <w:rPr>
                <w:sz w:val="24"/>
                <w:szCs w:val="24"/>
              </w:rPr>
              <w:t>10,16</w:t>
            </w:r>
          </w:p>
        </w:tc>
      </w:tr>
    </w:tbl>
    <w:p w14:paraId="35757165" w14:textId="77777777" w:rsidR="0041109B" w:rsidRPr="00F146EA" w:rsidRDefault="0041109B" w:rsidP="0041109B">
      <w:pPr>
        <w:jc w:val="right"/>
        <w:rPr>
          <w:i/>
          <w:iCs/>
          <w:lang w:val="pt-BR"/>
        </w:rPr>
      </w:pPr>
      <w:r w:rsidRPr="00F146EA">
        <w:rPr>
          <w:i/>
          <w:iCs/>
          <w:lang w:val="pt-BR"/>
        </w:rPr>
        <w:t>Nguồn: Báo cáo nội bộ của Vietcombank, 2021 - 2025</w:t>
      </w:r>
    </w:p>
    <w:p w14:paraId="386FE01E" w14:textId="09F6D7E3" w:rsidR="0041109B" w:rsidRPr="00F146EA" w:rsidRDefault="00D505E0" w:rsidP="00031D2B">
      <w:pPr>
        <w:rPr>
          <w:b/>
          <w:bCs/>
          <w:lang w:val="pt-BR"/>
        </w:rPr>
      </w:pPr>
      <w:r w:rsidRPr="00F146EA">
        <w:rPr>
          <w:lang w:val="pt-BR"/>
        </w:rPr>
        <w:t xml:space="preserve">Bảng 2.3 cho thấy tỷ lệ hồ sơ cho vay KHCN thẩm định bị chậm so với quy định tại Vietcombank có xu hướng giảm dần, từ 18,57% năm 2021 xuống 12,57% năm 2024 và còn 10,16% trong 9 tháng đầu năm 2025, thể hiện nỗ lực cải thiện quy trình, ứng dụng Core Banking mới và tăng cường phối hợp giữa các bộ phận. Tuy nhiên, số liệu cũng cho thấy một số hạn chế và sức ép tồn tại, khi giai đoạn 2022–2023 tỷ lệ chậm gần như đi ngang quanh mức 16%, thậm chí số hồ sơ bị chậm tăng từ 215.000 lên 230.000 hồ sơ, phản ánh việc tăng trưởng mạnh hồ sơ KHCN trong khi năng lực xử lý, nhân sự và hạ tầng công nghệ tại một số chi nhánh chưa theo kịp. Đến năm 2024 và 9 tháng 2025, dù tỷ lệ hồ sơ chậm giảm đáng kể, song con số tuyệt đối 124.000 hồ sơ vẫn là mức khá cao, cho thấy vẫn còn tình trạng quá tải tại các điểm giao dịch có lượng khách hàng lớn hoặc hồ sơ phức tạp (nhất là khoản vay có TSBĐ, nhiều giấy tờ pháp lý). Điều này cho thấy công tác thẩm định KHCN của Vietcombank đã có bước tiến rõ rệt về tốc độ và tuân thủ quy định, nhưng vẫn đối </w:t>
      </w:r>
      <w:r w:rsidRPr="00F146EA">
        <w:rPr>
          <w:lang w:val="pt-BR"/>
        </w:rPr>
        <w:lastRenderedPageBreak/>
        <w:t>mặt với thách thức về phân bổ nguồn lực, chuẩn hóa chất lượng cán bộ thẩm định và hoàn thiện hơn nữa hạ tầng số để tiếp tục giảm tỷ lệ hồ sơ chậm trong giai đoạn tới.</w:t>
      </w:r>
    </w:p>
    <w:p w14:paraId="170240C6" w14:textId="3FE9DEAB" w:rsidR="005A144F" w:rsidRPr="00F146EA" w:rsidRDefault="005A144F" w:rsidP="00031D2B">
      <w:pPr>
        <w:rPr>
          <w:b/>
          <w:bCs/>
          <w:lang w:val="pt-BR"/>
        </w:rPr>
      </w:pPr>
      <w:r w:rsidRPr="00F146EA">
        <w:rPr>
          <w:b/>
          <w:bCs/>
          <w:lang w:val="pt-BR"/>
        </w:rPr>
        <w:t>- Tỷ lệ phát hiện sai lệch thông tin và gian lận</w:t>
      </w:r>
    </w:p>
    <w:p w14:paraId="0A1019D2" w14:textId="3531D7FF" w:rsidR="0041109B" w:rsidRPr="00F146EA" w:rsidRDefault="0041109B" w:rsidP="0041109B">
      <w:pPr>
        <w:pStyle w:val="Caption"/>
        <w:rPr>
          <w:lang w:val="pt-BR"/>
        </w:rPr>
      </w:pPr>
      <w:bookmarkStart w:id="183" w:name="_Toc215565913"/>
      <w:r w:rsidRPr="00F146EA">
        <w:t>Bảng 2.</w:t>
      </w:r>
      <w:r>
        <w:fldChar w:fldCharType="begin"/>
      </w:r>
      <w:r>
        <w:instrText xml:space="preserve"> SEQ Bảng_2. \* ARABIC </w:instrText>
      </w:r>
      <w:r>
        <w:fldChar w:fldCharType="separate"/>
      </w:r>
      <w:r w:rsidRPr="00F146EA">
        <w:rPr>
          <w:noProof/>
        </w:rPr>
        <w:t>4</w:t>
      </w:r>
      <w:r>
        <w:rPr>
          <w:noProof/>
        </w:rPr>
        <w:fldChar w:fldCharType="end"/>
      </w:r>
      <w:r w:rsidRPr="00F146EA">
        <w:t xml:space="preserve">. </w:t>
      </w:r>
      <w:r w:rsidRPr="00F146EA">
        <w:rPr>
          <w:lang w:val="pt-BR"/>
        </w:rPr>
        <w:t>Tỷ lệ phát hiện các hồ sơ thẩm định cho vay KHCN có sai lệch thông tin và gian lận</w:t>
      </w:r>
      <w:bookmarkEnd w:id="183"/>
    </w:p>
    <w:tbl>
      <w:tblPr>
        <w:tblW w:w="8962" w:type="dxa"/>
        <w:tblLook w:val="04A0" w:firstRow="1" w:lastRow="0" w:firstColumn="1" w:lastColumn="0" w:noHBand="0" w:noVBand="1"/>
      </w:tblPr>
      <w:tblGrid>
        <w:gridCol w:w="2122"/>
        <w:gridCol w:w="960"/>
        <w:gridCol w:w="1176"/>
        <w:gridCol w:w="1176"/>
        <w:gridCol w:w="1176"/>
        <w:gridCol w:w="1176"/>
        <w:gridCol w:w="1176"/>
      </w:tblGrid>
      <w:tr w:rsidR="00F146EA" w:rsidRPr="0041109B" w14:paraId="040C55EC" w14:textId="77777777" w:rsidTr="0041109B">
        <w:trPr>
          <w:trHeight w:val="624"/>
        </w:trPr>
        <w:tc>
          <w:tcPr>
            <w:tcW w:w="2122" w:type="dxa"/>
            <w:tcBorders>
              <w:top w:val="single" w:sz="4" w:space="0" w:color="auto"/>
              <w:left w:val="single" w:sz="4" w:space="0" w:color="auto"/>
              <w:bottom w:val="single" w:sz="4" w:space="0" w:color="auto"/>
              <w:right w:val="single" w:sz="4" w:space="0" w:color="auto"/>
            </w:tcBorders>
            <w:noWrap/>
            <w:vAlign w:val="center"/>
            <w:hideMark/>
          </w:tcPr>
          <w:p w14:paraId="0698EE30" w14:textId="77777777" w:rsidR="0041109B" w:rsidRPr="0041109B" w:rsidRDefault="0041109B" w:rsidP="0041109B">
            <w:pPr>
              <w:spacing w:line="312" w:lineRule="auto"/>
              <w:ind w:firstLine="0"/>
              <w:jc w:val="center"/>
              <w:rPr>
                <w:b/>
                <w:bCs/>
                <w:sz w:val="24"/>
                <w:szCs w:val="24"/>
              </w:rPr>
            </w:pPr>
            <w:r w:rsidRPr="0041109B">
              <w:rPr>
                <w:b/>
                <w:bCs/>
                <w:sz w:val="24"/>
                <w:szCs w:val="24"/>
              </w:rPr>
              <w:t>Chỉ tiêu</w:t>
            </w:r>
          </w:p>
        </w:tc>
        <w:tc>
          <w:tcPr>
            <w:tcW w:w="960" w:type="dxa"/>
            <w:tcBorders>
              <w:top w:val="single" w:sz="4" w:space="0" w:color="auto"/>
              <w:left w:val="nil"/>
              <w:bottom w:val="single" w:sz="4" w:space="0" w:color="auto"/>
              <w:right w:val="single" w:sz="4" w:space="0" w:color="auto"/>
            </w:tcBorders>
            <w:noWrap/>
            <w:vAlign w:val="center"/>
            <w:hideMark/>
          </w:tcPr>
          <w:p w14:paraId="33F66122" w14:textId="77777777" w:rsidR="0041109B" w:rsidRPr="0041109B" w:rsidRDefault="0041109B" w:rsidP="0041109B">
            <w:pPr>
              <w:spacing w:line="312" w:lineRule="auto"/>
              <w:ind w:firstLine="0"/>
              <w:jc w:val="center"/>
              <w:rPr>
                <w:b/>
                <w:bCs/>
                <w:sz w:val="24"/>
                <w:szCs w:val="24"/>
              </w:rPr>
            </w:pPr>
            <w:r w:rsidRPr="0041109B">
              <w:rPr>
                <w:b/>
                <w:bCs/>
                <w:sz w:val="24"/>
                <w:szCs w:val="24"/>
              </w:rPr>
              <w:t>ĐVT</w:t>
            </w:r>
          </w:p>
        </w:tc>
        <w:tc>
          <w:tcPr>
            <w:tcW w:w="1176" w:type="dxa"/>
            <w:tcBorders>
              <w:top w:val="single" w:sz="4" w:space="0" w:color="auto"/>
              <w:left w:val="nil"/>
              <w:bottom w:val="single" w:sz="4" w:space="0" w:color="auto"/>
              <w:right w:val="single" w:sz="4" w:space="0" w:color="auto"/>
            </w:tcBorders>
            <w:noWrap/>
            <w:vAlign w:val="center"/>
            <w:hideMark/>
          </w:tcPr>
          <w:p w14:paraId="0DF929F3" w14:textId="77777777" w:rsidR="0041109B" w:rsidRPr="0041109B" w:rsidRDefault="0041109B" w:rsidP="0041109B">
            <w:pPr>
              <w:spacing w:line="312" w:lineRule="auto"/>
              <w:ind w:firstLine="0"/>
              <w:jc w:val="center"/>
              <w:rPr>
                <w:b/>
                <w:bCs/>
                <w:sz w:val="24"/>
                <w:szCs w:val="24"/>
              </w:rPr>
            </w:pPr>
            <w:r w:rsidRPr="0041109B">
              <w:rPr>
                <w:b/>
                <w:bCs/>
                <w:sz w:val="24"/>
                <w:szCs w:val="24"/>
              </w:rPr>
              <w:t>2021</w:t>
            </w:r>
          </w:p>
        </w:tc>
        <w:tc>
          <w:tcPr>
            <w:tcW w:w="1176" w:type="dxa"/>
            <w:tcBorders>
              <w:top w:val="single" w:sz="4" w:space="0" w:color="auto"/>
              <w:left w:val="nil"/>
              <w:bottom w:val="single" w:sz="4" w:space="0" w:color="auto"/>
              <w:right w:val="single" w:sz="4" w:space="0" w:color="auto"/>
            </w:tcBorders>
            <w:noWrap/>
            <w:vAlign w:val="center"/>
            <w:hideMark/>
          </w:tcPr>
          <w:p w14:paraId="2ACB0587" w14:textId="77777777" w:rsidR="0041109B" w:rsidRPr="0041109B" w:rsidRDefault="0041109B" w:rsidP="0041109B">
            <w:pPr>
              <w:spacing w:line="312" w:lineRule="auto"/>
              <w:ind w:firstLine="0"/>
              <w:jc w:val="center"/>
              <w:rPr>
                <w:b/>
                <w:bCs/>
                <w:sz w:val="24"/>
                <w:szCs w:val="24"/>
              </w:rPr>
            </w:pPr>
            <w:r w:rsidRPr="0041109B">
              <w:rPr>
                <w:b/>
                <w:bCs/>
                <w:sz w:val="24"/>
                <w:szCs w:val="24"/>
              </w:rPr>
              <w:t>2022</w:t>
            </w:r>
          </w:p>
        </w:tc>
        <w:tc>
          <w:tcPr>
            <w:tcW w:w="1176" w:type="dxa"/>
            <w:tcBorders>
              <w:top w:val="single" w:sz="4" w:space="0" w:color="auto"/>
              <w:left w:val="nil"/>
              <w:bottom w:val="single" w:sz="4" w:space="0" w:color="auto"/>
              <w:right w:val="single" w:sz="4" w:space="0" w:color="auto"/>
            </w:tcBorders>
            <w:noWrap/>
            <w:vAlign w:val="center"/>
            <w:hideMark/>
          </w:tcPr>
          <w:p w14:paraId="499FD300" w14:textId="77777777" w:rsidR="0041109B" w:rsidRPr="0041109B" w:rsidRDefault="0041109B" w:rsidP="0041109B">
            <w:pPr>
              <w:spacing w:line="312" w:lineRule="auto"/>
              <w:ind w:firstLine="0"/>
              <w:jc w:val="center"/>
              <w:rPr>
                <w:b/>
                <w:bCs/>
                <w:sz w:val="24"/>
                <w:szCs w:val="24"/>
              </w:rPr>
            </w:pPr>
            <w:r w:rsidRPr="0041109B">
              <w:rPr>
                <w:b/>
                <w:bCs/>
                <w:sz w:val="24"/>
                <w:szCs w:val="24"/>
              </w:rPr>
              <w:t>2023</w:t>
            </w:r>
          </w:p>
        </w:tc>
        <w:tc>
          <w:tcPr>
            <w:tcW w:w="1176" w:type="dxa"/>
            <w:tcBorders>
              <w:top w:val="single" w:sz="4" w:space="0" w:color="auto"/>
              <w:left w:val="nil"/>
              <w:bottom w:val="single" w:sz="4" w:space="0" w:color="auto"/>
              <w:right w:val="single" w:sz="4" w:space="0" w:color="auto"/>
            </w:tcBorders>
            <w:noWrap/>
            <w:vAlign w:val="center"/>
            <w:hideMark/>
          </w:tcPr>
          <w:p w14:paraId="136E815E" w14:textId="77777777" w:rsidR="0041109B" w:rsidRPr="0041109B" w:rsidRDefault="0041109B" w:rsidP="0041109B">
            <w:pPr>
              <w:spacing w:line="312" w:lineRule="auto"/>
              <w:ind w:firstLine="0"/>
              <w:jc w:val="center"/>
              <w:rPr>
                <w:b/>
                <w:bCs/>
                <w:sz w:val="24"/>
                <w:szCs w:val="24"/>
              </w:rPr>
            </w:pPr>
            <w:r w:rsidRPr="0041109B">
              <w:rPr>
                <w:b/>
                <w:bCs/>
                <w:sz w:val="24"/>
                <w:szCs w:val="24"/>
              </w:rPr>
              <w:t>2024</w:t>
            </w:r>
          </w:p>
        </w:tc>
        <w:tc>
          <w:tcPr>
            <w:tcW w:w="1176" w:type="dxa"/>
            <w:tcBorders>
              <w:top w:val="single" w:sz="4" w:space="0" w:color="auto"/>
              <w:left w:val="nil"/>
              <w:bottom w:val="single" w:sz="4" w:space="0" w:color="auto"/>
              <w:right w:val="single" w:sz="4" w:space="0" w:color="auto"/>
            </w:tcBorders>
            <w:vAlign w:val="center"/>
            <w:hideMark/>
          </w:tcPr>
          <w:p w14:paraId="1165A8E0" w14:textId="77777777" w:rsidR="0041109B" w:rsidRPr="0041109B" w:rsidRDefault="0041109B" w:rsidP="0041109B">
            <w:pPr>
              <w:spacing w:line="312" w:lineRule="auto"/>
              <w:ind w:firstLine="0"/>
              <w:jc w:val="center"/>
              <w:rPr>
                <w:b/>
                <w:bCs/>
                <w:sz w:val="24"/>
                <w:szCs w:val="24"/>
              </w:rPr>
            </w:pPr>
            <w:r w:rsidRPr="0041109B">
              <w:rPr>
                <w:b/>
                <w:bCs/>
                <w:sz w:val="24"/>
                <w:szCs w:val="24"/>
              </w:rPr>
              <w:t>Tháng 9/ 2025</w:t>
            </w:r>
          </w:p>
        </w:tc>
      </w:tr>
      <w:tr w:rsidR="00F146EA" w:rsidRPr="0041109B" w14:paraId="6A9AF0D2" w14:textId="77777777" w:rsidTr="0041109B">
        <w:trPr>
          <w:trHeight w:val="624"/>
        </w:trPr>
        <w:tc>
          <w:tcPr>
            <w:tcW w:w="2122" w:type="dxa"/>
            <w:tcBorders>
              <w:top w:val="nil"/>
              <w:left w:val="single" w:sz="4" w:space="0" w:color="auto"/>
              <w:bottom w:val="single" w:sz="4" w:space="0" w:color="auto"/>
              <w:right w:val="single" w:sz="4" w:space="0" w:color="auto"/>
            </w:tcBorders>
            <w:vAlign w:val="bottom"/>
            <w:hideMark/>
          </w:tcPr>
          <w:p w14:paraId="6848E937" w14:textId="77777777" w:rsidR="0041109B" w:rsidRPr="0041109B" w:rsidRDefault="0041109B" w:rsidP="0041109B">
            <w:pPr>
              <w:spacing w:line="312" w:lineRule="auto"/>
              <w:ind w:firstLine="0"/>
              <w:jc w:val="left"/>
              <w:rPr>
                <w:sz w:val="24"/>
                <w:szCs w:val="24"/>
              </w:rPr>
            </w:pPr>
            <w:r w:rsidRPr="0041109B">
              <w:rPr>
                <w:sz w:val="24"/>
                <w:szCs w:val="24"/>
              </w:rPr>
              <w:t>Hồ sơ phát hiện thông tin sai lệch hoặc có dấu hiệu gian lận</w:t>
            </w:r>
          </w:p>
        </w:tc>
        <w:tc>
          <w:tcPr>
            <w:tcW w:w="960" w:type="dxa"/>
            <w:tcBorders>
              <w:top w:val="nil"/>
              <w:left w:val="nil"/>
              <w:bottom w:val="single" w:sz="4" w:space="0" w:color="auto"/>
              <w:right w:val="single" w:sz="4" w:space="0" w:color="auto"/>
            </w:tcBorders>
            <w:noWrap/>
            <w:vAlign w:val="center"/>
            <w:hideMark/>
          </w:tcPr>
          <w:p w14:paraId="5027E2CF"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1176" w:type="dxa"/>
            <w:tcBorders>
              <w:top w:val="nil"/>
              <w:left w:val="nil"/>
              <w:bottom w:val="single" w:sz="4" w:space="0" w:color="auto"/>
              <w:right w:val="single" w:sz="4" w:space="0" w:color="auto"/>
            </w:tcBorders>
            <w:noWrap/>
            <w:vAlign w:val="center"/>
            <w:hideMark/>
          </w:tcPr>
          <w:p w14:paraId="2534F465" w14:textId="77777777" w:rsidR="0041109B" w:rsidRPr="0041109B" w:rsidRDefault="0041109B" w:rsidP="0041109B">
            <w:pPr>
              <w:spacing w:line="312" w:lineRule="auto"/>
              <w:ind w:firstLine="0"/>
              <w:jc w:val="center"/>
              <w:rPr>
                <w:sz w:val="24"/>
                <w:szCs w:val="24"/>
              </w:rPr>
            </w:pPr>
            <w:r w:rsidRPr="0041109B">
              <w:rPr>
                <w:sz w:val="24"/>
                <w:szCs w:val="24"/>
              </w:rPr>
              <w:t>18120</w:t>
            </w:r>
          </w:p>
        </w:tc>
        <w:tc>
          <w:tcPr>
            <w:tcW w:w="1176" w:type="dxa"/>
            <w:tcBorders>
              <w:top w:val="nil"/>
              <w:left w:val="nil"/>
              <w:bottom w:val="single" w:sz="4" w:space="0" w:color="auto"/>
              <w:right w:val="single" w:sz="4" w:space="0" w:color="auto"/>
            </w:tcBorders>
            <w:noWrap/>
            <w:vAlign w:val="center"/>
            <w:hideMark/>
          </w:tcPr>
          <w:p w14:paraId="7B908E52" w14:textId="77777777" w:rsidR="0041109B" w:rsidRPr="0041109B" w:rsidRDefault="0041109B" w:rsidP="0041109B">
            <w:pPr>
              <w:spacing w:line="312" w:lineRule="auto"/>
              <w:ind w:firstLine="0"/>
              <w:jc w:val="center"/>
              <w:rPr>
                <w:sz w:val="24"/>
                <w:szCs w:val="24"/>
              </w:rPr>
            </w:pPr>
            <w:r w:rsidRPr="0041109B">
              <w:rPr>
                <w:sz w:val="24"/>
                <w:szCs w:val="24"/>
              </w:rPr>
              <w:t>21224</w:t>
            </w:r>
          </w:p>
        </w:tc>
        <w:tc>
          <w:tcPr>
            <w:tcW w:w="1176" w:type="dxa"/>
            <w:tcBorders>
              <w:top w:val="nil"/>
              <w:left w:val="nil"/>
              <w:bottom w:val="single" w:sz="4" w:space="0" w:color="auto"/>
              <w:right w:val="single" w:sz="4" w:space="0" w:color="auto"/>
            </w:tcBorders>
            <w:noWrap/>
            <w:vAlign w:val="center"/>
            <w:hideMark/>
          </w:tcPr>
          <w:p w14:paraId="73B0D280" w14:textId="77777777" w:rsidR="0041109B" w:rsidRPr="0041109B" w:rsidRDefault="0041109B" w:rsidP="0041109B">
            <w:pPr>
              <w:spacing w:line="312" w:lineRule="auto"/>
              <w:ind w:firstLine="0"/>
              <w:jc w:val="center"/>
              <w:rPr>
                <w:sz w:val="24"/>
                <w:szCs w:val="24"/>
              </w:rPr>
            </w:pPr>
            <w:r w:rsidRPr="0041109B">
              <w:rPr>
                <w:sz w:val="24"/>
                <w:szCs w:val="24"/>
              </w:rPr>
              <w:t>28326</w:t>
            </w:r>
          </w:p>
        </w:tc>
        <w:tc>
          <w:tcPr>
            <w:tcW w:w="1176" w:type="dxa"/>
            <w:tcBorders>
              <w:top w:val="nil"/>
              <w:left w:val="nil"/>
              <w:bottom w:val="single" w:sz="4" w:space="0" w:color="auto"/>
              <w:right w:val="single" w:sz="4" w:space="0" w:color="auto"/>
            </w:tcBorders>
            <w:noWrap/>
            <w:vAlign w:val="center"/>
            <w:hideMark/>
          </w:tcPr>
          <w:p w14:paraId="61887C4C" w14:textId="77777777" w:rsidR="0041109B" w:rsidRPr="0041109B" w:rsidRDefault="0041109B" w:rsidP="0041109B">
            <w:pPr>
              <w:spacing w:line="312" w:lineRule="auto"/>
              <w:ind w:firstLine="0"/>
              <w:jc w:val="center"/>
              <w:rPr>
                <w:sz w:val="24"/>
                <w:szCs w:val="24"/>
              </w:rPr>
            </w:pPr>
            <w:r w:rsidRPr="0041109B">
              <w:rPr>
                <w:sz w:val="24"/>
                <w:szCs w:val="24"/>
              </w:rPr>
              <w:t>32050</w:t>
            </w:r>
          </w:p>
        </w:tc>
        <w:tc>
          <w:tcPr>
            <w:tcW w:w="1176" w:type="dxa"/>
            <w:tcBorders>
              <w:top w:val="nil"/>
              <w:left w:val="nil"/>
              <w:bottom w:val="single" w:sz="4" w:space="0" w:color="auto"/>
              <w:right w:val="single" w:sz="4" w:space="0" w:color="auto"/>
            </w:tcBorders>
            <w:noWrap/>
            <w:vAlign w:val="center"/>
            <w:hideMark/>
          </w:tcPr>
          <w:p w14:paraId="4C155CEE" w14:textId="77777777" w:rsidR="0041109B" w:rsidRPr="0041109B" w:rsidRDefault="0041109B" w:rsidP="0041109B">
            <w:pPr>
              <w:spacing w:line="312" w:lineRule="auto"/>
              <w:ind w:firstLine="0"/>
              <w:jc w:val="center"/>
              <w:rPr>
                <w:sz w:val="24"/>
                <w:szCs w:val="24"/>
              </w:rPr>
            </w:pPr>
            <w:r w:rsidRPr="0041109B">
              <w:rPr>
                <w:sz w:val="24"/>
                <w:szCs w:val="24"/>
              </w:rPr>
              <w:t>30122</w:t>
            </w:r>
          </w:p>
        </w:tc>
      </w:tr>
      <w:tr w:rsidR="00F146EA" w:rsidRPr="0041109B" w14:paraId="3C8C256F" w14:textId="77777777" w:rsidTr="0041109B">
        <w:trPr>
          <w:trHeight w:val="312"/>
        </w:trPr>
        <w:tc>
          <w:tcPr>
            <w:tcW w:w="2122" w:type="dxa"/>
            <w:tcBorders>
              <w:top w:val="nil"/>
              <w:left w:val="single" w:sz="4" w:space="0" w:color="auto"/>
              <w:bottom w:val="single" w:sz="4" w:space="0" w:color="auto"/>
              <w:right w:val="single" w:sz="4" w:space="0" w:color="auto"/>
            </w:tcBorders>
            <w:vAlign w:val="bottom"/>
            <w:hideMark/>
          </w:tcPr>
          <w:p w14:paraId="5515AABD" w14:textId="77777777" w:rsidR="0041109B" w:rsidRPr="0041109B" w:rsidRDefault="0041109B" w:rsidP="0041109B">
            <w:pPr>
              <w:spacing w:line="312" w:lineRule="auto"/>
              <w:ind w:firstLine="0"/>
              <w:jc w:val="left"/>
              <w:rPr>
                <w:sz w:val="24"/>
                <w:szCs w:val="24"/>
              </w:rPr>
            </w:pPr>
            <w:r w:rsidRPr="0041109B">
              <w:rPr>
                <w:sz w:val="24"/>
                <w:szCs w:val="24"/>
              </w:rPr>
              <w:t>Tổng số hồ sơ thẩm định</w:t>
            </w:r>
          </w:p>
        </w:tc>
        <w:tc>
          <w:tcPr>
            <w:tcW w:w="960" w:type="dxa"/>
            <w:tcBorders>
              <w:top w:val="nil"/>
              <w:left w:val="nil"/>
              <w:bottom w:val="single" w:sz="4" w:space="0" w:color="auto"/>
              <w:right w:val="single" w:sz="4" w:space="0" w:color="auto"/>
            </w:tcBorders>
            <w:noWrap/>
            <w:vAlign w:val="center"/>
            <w:hideMark/>
          </w:tcPr>
          <w:p w14:paraId="3B43F791"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1176" w:type="dxa"/>
            <w:tcBorders>
              <w:top w:val="nil"/>
              <w:left w:val="nil"/>
              <w:bottom w:val="single" w:sz="4" w:space="0" w:color="auto"/>
              <w:right w:val="single" w:sz="4" w:space="0" w:color="auto"/>
            </w:tcBorders>
            <w:noWrap/>
            <w:vAlign w:val="center"/>
            <w:hideMark/>
          </w:tcPr>
          <w:p w14:paraId="397D4686" w14:textId="4852A044" w:rsidR="0041109B" w:rsidRPr="0041109B" w:rsidRDefault="0041109B" w:rsidP="0041109B">
            <w:pPr>
              <w:spacing w:line="312" w:lineRule="auto"/>
              <w:ind w:firstLine="0"/>
              <w:jc w:val="center"/>
              <w:rPr>
                <w:sz w:val="24"/>
                <w:szCs w:val="24"/>
              </w:rPr>
            </w:pPr>
            <w:r w:rsidRPr="0041109B">
              <w:rPr>
                <w:sz w:val="24"/>
                <w:szCs w:val="24"/>
              </w:rPr>
              <w:t>1.228.000</w:t>
            </w:r>
          </w:p>
        </w:tc>
        <w:tc>
          <w:tcPr>
            <w:tcW w:w="1176" w:type="dxa"/>
            <w:tcBorders>
              <w:top w:val="nil"/>
              <w:left w:val="nil"/>
              <w:bottom w:val="single" w:sz="4" w:space="0" w:color="auto"/>
              <w:right w:val="single" w:sz="4" w:space="0" w:color="auto"/>
            </w:tcBorders>
            <w:noWrap/>
            <w:vAlign w:val="center"/>
            <w:hideMark/>
          </w:tcPr>
          <w:p w14:paraId="16075C26" w14:textId="05527B50" w:rsidR="0041109B" w:rsidRPr="0041109B" w:rsidRDefault="0041109B" w:rsidP="0041109B">
            <w:pPr>
              <w:spacing w:line="312" w:lineRule="auto"/>
              <w:ind w:firstLine="0"/>
              <w:jc w:val="center"/>
              <w:rPr>
                <w:sz w:val="24"/>
                <w:szCs w:val="24"/>
              </w:rPr>
            </w:pPr>
            <w:r w:rsidRPr="0041109B">
              <w:rPr>
                <w:sz w:val="24"/>
                <w:szCs w:val="24"/>
              </w:rPr>
              <w:t>1.342.000</w:t>
            </w:r>
          </w:p>
        </w:tc>
        <w:tc>
          <w:tcPr>
            <w:tcW w:w="1176" w:type="dxa"/>
            <w:tcBorders>
              <w:top w:val="nil"/>
              <w:left w:val="nil"/>
              <w:bottom w:val="single" w:sz="4" w:space="0" w:color="auto"/>
              <w:right w:val="single" w:sz="4" w:space="0" w:color="auto"/>
            </w:tcBorders>
            <w:noWrap/>
            <w:vAlign w:val="center"/>
            <w:hideMark/>
          </w:tcPr>
          <w:p w14:paraId="3366CCA3" w14:textId="74244A4D" w:rsidR="0041109B" w:rsidRPr="0041109B" w:rsidRDefault="0041109B" w:rsidP="0041109B">
            <w:pPr>
              <w:spacing w:line="312" w:lineRule="auto"/>
              <w:ind w:firstLine="0"/>
              <w:jc w:val="center"/>
              <w:rPr>
                <w:sz w:val="24"/>
                <w:szCs w:val="24"/>
              </w:rPr>
            </w:pPr>
            <w:r w:rsidRPr="0041109B">
              <w:rPr>
                <w:sz w:val="24"/>
                <w:szCs w:val="24"/>
              </w:rPr>
              <w:t>1.441.000</w:t>
            </w:r>
          </w:p>
        </w:tc>
        <w:tc>
          <w:tcPr>
            <w:tcW w:w="1176" w:type="dxa"/>
            <w:tcBorders>
              <w:top w:val="nil"/>
              <w:left w:val="nil"/>
              <w:bottom w:val="single" w:sz="4" w:space="0" w:color="auto"/>
              <w:right w:val="single" w:sz="4" w:space="0" w:color="auto"/>
            </w:tcBorders>
            <w:noWrap/>
            <w:vAlign w:val="center"/>
            <w:hideMark/>
          </w:tcPr>
          <w:p w14:paraId="09C550DA" w14:textId="49DBBD9C" w:rsidR="0041109B" w:rsidRPr="0041109B" w:rsidRDefault="0041109B" w:rsidP="0041109B">
            <w:pPr>
              <w:spacing w:line="312" w:lineRule="auto"/>
              <w:ind w:firstLine="0"/>
              <w:jc w:val="center"/>
              <w:rPr>
                <w:sz w:val="24"/>
                <w:szCs w:val="24"/>
              </w:rPr>
            </w:pPr>
            <w:r w:rsidRPr="0041109B">
              <w:rPr>
                <w:sz w:val="24"/>
                <w:szCs w:val="24"/>
              </w:rPr>
              <w:t>1.480.000</w:t>
            </w:r>
          </w:p>
        </w:tc>
        <w:tc>
          <w:tcPr>
            <w:tcW w:w="1176" w:type="dxa"/>
            <w:tcBorders>
              <w:top w:val="nil"/>
              <w:left w:val="nil"/>
              <w:bottom w:val="single" w:sz="4" w:space="0" w:color="auto"/>
              <w:right w:val="single" w:sz="4" w:space="0" w:color="auto"/>
            </w:tcBorders>
            <w:noWrap/>
            <w:vAlign w:val="center"/>
            <w:hideMark/>
          </w:tcPr>
          <w:p w14:paraId="71BB612E" w14:textId="13C20115" w:rsidR="0041109B" w:rsidRPr="0041109B" w:rsidRDefault="0041109B" w:rsidP="0041109B">
            <w:pPr>
              <w:spacing w:line="312" w:lineRule="auto"/>
              <w:ind w:firstLine="0"/>
              <w:jc w:val="center"/>
              <w:rPr>
                <w:sz w:val="24"/>
                <w:szCs w:val="24"/>
              </w:rPr>
            </w:pPr>
            <w:r w:rsidRPr="0041109B">
              <w:rPr>
                <w:sz w:val="24"/>
                <w:szCs w:val="24"/>
              </w:rPr>
              <w:t>1.220.000</w:t>
            </w:r>
          </w:p>
        </w:tc>
      </w:tr>
      <w:tr w:rsidR="00F146EA" w:rsidRPr="0041109B" w14:paraId="74F1EA4C" w14:textId="77777777" w:rsidTr="0041109B">
        <w:trPr>
          <w:trHeight w:val="624"/>
        </w:trPr>
        <w:tc>
          <w:tcPr>
            <w:tcW w:w="2122" w:type="dxa"/>
            <w:tcBorders>
              <w:top w:val="nil"/>
              <w:left w:val="single" w:sz="4" w:space="0" w:color="auto"/>
              <w:bottom w:val="single" w:sz="4" w:space="0" w:color="auto"/>
              <w:right w:val="single" w:sz="4" w:space="0" w:color="auto"/>
            </w:tcBorders>
            <w:vAlign w:val="bottom"/>
            <w:hideMark/>
          </w:tcPr>
          <w:p w14:paraId="6784F9C0" w14:textId="77777777" w:rsidR="0041109B" w:rsidRPr="0041109B" w:rsidRDefault="0041109B" w:rsidP="0041109B">
            <w:pPr>
              <w:spacing w:line="312" w:lineRule="auto"/>
              <w:ind w:firstLine="0"/>
              <w:jc w:val="left"/>
              <w:rPr>
                <w:sz w:val="24"/>
                <w:szCs w:val="24"/>
              </w:rPr>
            </w:pPr>
            <w:r w:rsidRPr="0041109B">
              <w:rPr>
                <w:sz w:val="24"/>
                <w:szCs w:val="24"/>
              </w:rPr>
              <w:t>Tỷ lệ hồ sơ phát hiện thông tin sai lệch hoặc có dấu hiệu gian lận</w:t>
            </w:r>
          </w:p>
        </w:tc>
        <w:tc>
          <w:tcPr>
            <w:tcW w:w="960" w:type="dxa"/>
            <w:tcBorders>
              <w:top w:val="nil"/>
              <w:left w:val="nil"/>
              <w:bottom w:val="single" w:sz="4" w:space="0" w:color="auto"/>
              <w:right w:val="single" w:sz="4" w:space="0" w:color="auto"/>
            </w:tcBorders>
            <w:noWrap/>
            <w:vAlign w:val="center"/>
            <w:hideMark/>
          </w:tcPr>
          <w:p w14:paraId="736E2033" w14:textId="77777777" w:rsidR="0041109B" w:rsidRPr="0041109B" w:rsidRDefault="0041109B" w:rsidP="0041109B">
            <w:pPr>
              <w:spacing w:line="312" w:lineRule="auto"/>
              <w:ind w:firstLine="0"/>
              <w:jc w:val="center"/>
              <w:rPr>
                <w:sz w:val="24"/>
                <w:szCs w:val="24"/>
              </w:rPr>
            </w:pPr>
            <w:r w:rsidRPr="0041109B">
              <w:rPr>
                <w:sz w:val="24"/>
                <w:szCs w:val="24"/>
              </w:rPr>
              <w:t>%</w:t>
            </w:r>
          </w:p>
        </w:tc>
        <w:tc>
          <w:tcPr>
            <w:tcW w:w="1176" w:type="dxa"/>
            <w:tcBorders>
              <w:top w:val="nil"/>
              <w:left w:val="nil"/>
              <w:bottom w:val="single" w:sz="4" w:space="0" w:color="auto"/>
              <w:right w:val="single" w:sz="4" w:space="0" w:color="auto"/>
            </w:tcBorders>
            <w:noWrap/>
            <w:vAlign w:val="center"/>
            <w:hideMark/>
          </w:tcPr>
          <w:p w14:paraId="62D6427B" w14:textId="77777777" w:rsidR="0041109B" w:rsidRPr="0041109B" w:rsidRDefault="0041109B" w:rsidP="0041109B">
            <w:pPr>
              <w:spacing w:line="312" w:lineRule="auto"/>
              <w:ind w:firstLine="0"/>
              <w:jc w:val="center"/>
              <w:rPr>
                <w:sz w:val="24"/>
                <w:szCs w:val="24"/>
              </w:rPr>
            </w:pPr>
            <w:r w:rsidRPr="0041109B">
              <w:rPr>
                <w:sz w:val="24"/>
                <w:szCs w:val="24"/>
              </w:rPr>
              <w:t>1,48</w:t>
            </w:r>
          </w:p>
        </w:tc>
        <w:tc>
          <w:tcPr>
            <w:tcW w:w="1176" w:type="dxa"/>
            <w:tcBorders>
              <w:top w:val="nil"/>
              <w:left w:val="nil"/>
              <w:bottom w:val="single" w:sz="4" w:space="0" w:color="auto"/>
              <w:right w:val="single" w:sz="4" w:space="0" w:color="auto"/>
            </w:tcBorders>
            <w:noWrap/>
            <w:vAlign w:val="center"/>
            <w:hideMark/>
          </w:tcPr>
          <w:p w14:paraId="50C14F8F" w14:textId="77777777" w:rsidR="0041109B" w:rsidRPr="0041109B" w:rsidRDefault="0041109B" w:rsidP="0041109B">
            <w:pPr>
              <w:spacing w:line="312" w:lineRule="auto"/>
              <w:ind w:firstLine="0"/>
              <w:jc w:val="center"/>
              <w:rPr>
                <w:sz w:val="24"/>
                <w:szCs w:val="24"/>
              </w:rPr>
            </w:pPr>
            <w:r w:rsidRPr="0041109B">
              <w:rPr>
                <w:sz w:val="24"/>
                <w:szCs w:val="24"/>
              </w:rPr>
              <w:t>1,58</w:t>
            </w:r>
          </w:p>
        </w:tc>
        <w:tc>
          <w:tcPr>
            <w:tcW w:w="1176" w:type="dxa"/>
            <w:tcBorders>
              <w:top w:val="nil"/>
              <w:left w:val="nil"/>
              <w:bottom w:val="single" w:sz="4" w:space="0" w:color="auto"/>
              <w:right w:val="single" w:sz="4" w:space="0" w:color="auto"/>
            </w:tcBorders>
            <w:noWrap/>
            <w:vAlign w:val="center"/>
            <w:hideMark/>
          </w:tcPr>
          <w:p w14:paraId="231609DA" w14:textId="77777777" w:rsidR="0041109B" w:rsidRPr="0041109B" w:rsidRDefault="0041109B" w:rsidP="0041109B">
            <w:pPr>
              <w:spacing w:line="312" w:lineRule="auto"/>
              <w:ind w:firstLine="0"/>
              <w:jc w:val="center"/>
              <w:rPr>
                <w:sz w:val="24"/>
                <w:szCs w:val="24"/>
              </w:rPr>
            </w:pPr>
            <w:r w:rsidRPr="0041109B">
              <w:rPr>
                <w:sz w:val="24"/>
                <w:szCs w:val="24"/>
              </w:rPr>
              <w:t>1,97</w:t>
            </w:r>
          </w:p>
        </w:tc>
        <w:tc>
          <w:tcPr>
            <w:tcW w:w="1176" w:type="dxa"/>
            <w:tcBorders>
              <w:top w:val="nil"/>
              <w:left w:val="nil"/>
              <w:bottom w:val="single" w:sz="4" w:space="0" w:color="auto"/>
              <w:right w:val="single" w:sz="4" w:space="0" w:color="auto"/>
            </w:tcBorders>
            <w:noWrap/>
            <w:vAlign w:val="center"/>
            <w:hideMark/>
          </w:tcPr>
          <w:p w14:paraId="1F84AF10" w14:textId="77777777" w:rsidR="0041109B" w:rsidRPr="0041109B" w:rsidRDefault="0041109B" w:rsidP="0041109B">
            <w:pPr>
              <w:spacing w:line="312" w:lineRule="auto"/>
              <w:ind w:firstLine="0"/>
              <w:jc w:val="center"/>
              <w:rPr>
                <w:sz w:val="24"/>
                <w:szCs w:val="24"/>
              </w:rPr>
            </w:pPr>
            <w:r w:rsidRPr="0041109B">
              <w:rPr>
                <w:sz w:val="24"/>
                <w:szCs w:val="24"/>
              </w:rPr>
              <w:t>2,17</w:t>
            </w:r>
          </w:p>
        </w:tc>
        <w:tc>
          <w:tcPr>
            <w:tcW w:w="1176" w:type="dxa"/>
            <w:tcBorders>
              <w:top w:val="nil"/>
              <w:left w:val="nil"/>
              <w:bottom w:val="single" w:sz="4" w:space="0" w:color="auto"/>
              <w:right w:val="single" w:sz="4" w:space="0" w:color="auto"/>
            </w:tcBorders>
            <w:noWrap/>
            <w:vAlign w:val="center"/>
            <w:hideMark/>
          </w:tcPr>
          <w:p w14:paraId="403CBB80" w14:textId="77777777" w:rsidR="0041109B" w:rsidRPr="0041109B" w:rsidRDefault="0041109B" w:rsidP="0041109B">
            <w:pPr>
              <w:spacing w:line="312" w:lineRule="auto"/>
              <w:ind w:firstLine="0"/>
              <w:jc w:val="center"/>
              <w:rPr>
                <w:sz w:val="24"/>
                <w:szCs w:val="24"/>
              </w:rPr>
            </w:pPr>
            <w:r w:rsidRPr="0041109B">
              <w:rPr>
                <w:sz w:val="24"/>
                <w:szCs w:val="24"/>
              </w:rPr>
              <w:t>2,47</w:t>
            </w:r>
          </w:p>
        </w:tc>
      </w:tr>
    </w:tbl>
    <w:p w14:paraId="3F1FA523" w14:textId="77777777" w:rsidR="0041109B" w:rsidRPr="00F146EA" w:rsidRDefault="0041109B" w:rsidP="0041109B">
      <w:pPr>
        <w:jc w:val="right"/>
        <w:rPr>
          <w:i/>
          <w:iCs/>
          <w:lang w:val="pt-BR"/>
        </w:rPr>
      </w:pPr>
      <w:r w:rsidRPr="00F146EA">
        <w:rPr>
          <w:i/>
          <w:iCs/>
          <w:lang w:val="pt-BR"/>
        </w:rPr>
        <w:t>Nguồn: Báo cáo nội bộ của Vietcombank, 2021 - 2025</w:t>
      </w:r>
    </w:p>
    <w:p w14:paraId="14A4C2A1" w14:textId="31F75BF0" w:rsidR="0041109B" w:rsidRPr="00F146EA" w:rsidRDefault="00D505E0" w:rsidP="00031D2B">
      <w:pPr>
        <w:rPr>
          <w:b/>
          <w:bCs/>
          <w:lang w:val="pt-BR"/>
        </w:rPr>
      </w:pPr>
      <w:r w:rsidRPr="00F146EA">
        <w:rPr>
          <w:lang w:val="pt-BR"/>
        </w:rPr>
        <w:t>Bảng 2.4 cho thấy tỷ lệ hồ sơ phát hiện sai lệch thông tin và dấu hiệu gian lận trong thẩm định KHCN tại Vietcombank có xu hướng tăng dần từ 1,48% năm 2021 lên 2,17% năm 2024 và đạt 2,47% trong 9 tháng đầu năm 2025, tương ứng với mức tăng từ 18.120 hồ sơ lên 30.122 hồ sơ. Xu hướng tăng này phản ánh một mặt năng lực thẩm định và khả năng phát hiện rủi ro của Vietcombank được cải thiện, đặc biệt từ năm 2023 khi ngân hàng triển khai các mô hình PD nội bộ, tăng cường xác minh thực địa và rà soát thu nhập qua sao kê điện tử. Tuy nhiên, mặt khác, sự gia tăng về số lượng hồ sơ sai lệch cũng cho thấy rủi ro gian lận trong phân khúc KHCN ngày càng phức tạp, khi một bộ phận khách hàng cố tình che giấu nợ xấu, làm giả sao kê hoặc khai khống thu nhập để đạt điều kiện vay.</w:t>
      </w:r>
    </w:p>
    <w:p w14:paraId="72909417" w14:textId="4E5A8023" w:rsidR="005A144F" w:rsidRDefault="005A144F" w:rsidP="00031D2B">
      <w:pPr>
        <w:rPr>
          <w:b/>
          <w:bCs/>
          <w:lang w:val="pt-BR"/>
        </w:rPr>
      </w:pPr>
      <w:r w:rsidRPr="00F146EA">
        <w:rPr>
          <w:b/>
          <w:bCs/>
          <w:lang w:val="pt-BR"/>
        </w:rPr>
        <w:t>- Tỷ lệ từ chối hồ sơ ở bước thẩm định</w:t>
      </w:r>
    </w:p>
    <w:p w14:paraId="782096BE" w14:textId="77777777" w:rsidR="00C05891" w:rsidRPr="00F146EA" w:rsidRDefault="00C05891" w:rsidP="00C05891">
      <w:pPr>
        <w:rPr>
          <w:b/>
          <w:bCs/>
          <w:lang w:val="pt-BR"/>
        </w:rPr>
      </w:pPr>
      <w:r w:rsidRPr="00F146EA">
        <w:rPr>
          <w:lang w:val="pt-BR"/>
        </w:rPr>
        <w:t xml:space="preserve">Bảng 2.5 cho thấy tỷ lệ hồ sơ thẩm định bị từ chối cho vay tại Vietcombank tăng mạnh trong giai đoạn 2021 – 2023 và duy trì ở mức cao cho đến tháng 9/2025, phản ánh sự siết chặt tiêu chuẩn tín dụng đối với phân khúc KHCN. Cụ thể, số hồ sơ bị từ chối tăng từ 348.200 hồ sơ năm 2021 lên 562.500 hồ sơ năm 2023, khiến tỷ lệ </w:t>
      </w:r>
      <w:r w:rsidRPr="00F146EA">
        <w:rPr>
          <w:lang w:val="pt-BR"/>
        </w:rPr>
        <w:lastRenderedPageBreak/>
        <w:t>từ chối tăng từ 28,36% lên 39,04%, chủ yếu do chất lượng khách hàng sau dịch Covid-19 giảm, thu nhập thiếu ổn định và nợ xấu toàn thị trường tăng khiến ngân hàng phải áp dụng kiểm soát rủi ro chặt chẽ hơn theo Basel II. Giai đoạn 2024 – 9 tháng 2025, dù tổng số hồ sơ bị từ chối giảm nhẹ còn 452.300 hồ sơ, tỷ lệ vẫn duy trì mức 37%, cho thấy Vietcombank tiếp tục ưu tiên an toàn tín dụng, đặc biệt trong bối cảnh tín dụng tiêu dùng tiềm ẩn rủi ro gian lận và sai lệch thông tin gia tăng. Điều này phản ánh công tác thẩm định của Vietcombank ngày càng chặt chẽ và thận trọng, giúp ngân hàng duy trì tỷ lệ nợ xấu KHCN dưới 1%, nhưng đồng thời cũng cho thấy thách thức trong việc mở rộng tín dụng bán lẻ khi nhiều khách hàng không đáp ứng được chuẩn dòng tiền, lịch sử tín dụng hoặc tính minh bạch hồ sơ theo yêu cầu của ngân hàng.</w:t>
      </w:r>
    </w:p>
    <w:p w14:paraId="6124FE2E" w14:textId="72FAE687" w:rsidR="0041109B" w:rsidRPr="00F146EA" w:rsidRDefault="0041109B" w:rsidP="0041109B">
      <w:pPr>
        <w:pStyle w:val="Caption"/>
      </w:pPr>
      <w:bookmarkStart w:id="184" w:name="_Toc215565914"/>
      <w:r w:rsidRPr="00F146EA">
        <w:t>Bảng 2.</w:t>
      </w:r>
      <w:r>
        <w:fldChar w:fldCharType="begin"/>
      </w:r>
      <w:r>
        <w:instrText xml:space="preserve"> SEQ Bảng_2. \* ARABIC </w:instrText>
      </w:r>
      <w:r>
        <w:fldChar w:fldCharType="separate"/>
      </w:r>
      <w:r w:rsidRPr="00F146EA">
        <w:rPr>
          <w:noProof/>
        </w:rPr>
        <w:t>5</w:t>
      </w:r>
      <w:r>
        <w:rPr>
          <w:noProof/>
        </w:rPr>
        <w:fldChar w:fldCharType="end"/>
      </w:r>
      <w:r w:rsidRPr="00F146EA">
        <w:t>. Tỷ lệ hồ sơ thẩm định cho vay KHCN bị từ chối cho vay tại Vietcombank</w:t>
      </w:r>
      <w:bookmarkEnd w:id="184"/>
    </w:p>
    <w:tbl>
      <w:tblPr>
        <w:tblW w:w="8964" w:type="dxa"/>
        <w:tblLook w:val="04A0" w:firstRow="1" w:lastRow="0" w:firstColumn="1" w:lastColumn="0" w:noHBand="0" w:noVBand="1"/>
      </w:tblPr>
      <w:tblGrid>
        <w:gridCol w:w="2029"/>
        <w:gridCol w:w="924"/>
        <w:gridCol w:w="1176"/>
        <w:gridCol w:w="1176"/>
        <w:gridCol w:w="1176"/>
        <w:gridCol w:w="1307"/>
        <w:gridCol w:w="1176"/>
      </w:tblGrid>
      <w:tr w:rsidR="00F146EA" w:rsidRPr="00F146EA" w14:paraId="755AA659" w14:textId="77777777" w:rsidTr="0041109B">
        <w:trPr>
          <w:trHeight w:val="624"/>
        </w:trPr>
        <w:tc>
          <w:tcPr>
            <w:tcW w:w="2029" w:type="dxa"/>
            <w:tcBorders>
              <w:top w:val="single" w:sz="4" w:space="0" w:color="auto"/>
              <w:left w:val="single" w:sz="4" w:space="0" w:color="auto"/>
              <w:bottom w:val="single" w:sz="4" w:space="0" w:color="auto"/>
              <w:right w:val="single" w:sz="4" w:space="0" w:color="auto"/>
            </w:tcBorders>
            <w:noWrap/>
            <w:vAlign w:val="center"/>
            <w:hideMark/>
          </w:tcPr>
          <w:p w14:paraId="620CFE72" w14:textId="77777777" w:rsidR="0041109B" w:rsidRPr="0041109B" w:rsidRDefault="0041109B" w:rsidP="0041109B">
            <w:pPr>
              <w:spacing w:line="312" w:lineRule="auto"/>
              <w:ind w:firstLine="0"/>
              <w:jc w:val="center"/>
              <w:rPr>
                <w:b/>
                <w:bCs/>
                <w:sz w:val="24"/>
                <w:szCs w:val="24"/>
              </w:rPr>
            </w:pPr>
            <w:r w:rsidRPr="0041109B">
              <w:rPr>
                <w:b/>
                <w:bCs/>
                <w:sz w:val="24"/>
                <w:szCs w:val="24"/>
              </w:rPr>
              <w:t>Chỉ tiêu</w:t>
            </w:r>
          </w:p>
        </w:tc>
        <w:tc>
          <w:tcPr>
            <w:tcW w:w="924" w:type="dxa"/>
            <w:tcBorders>
              <w:top w:val="single" w:sz="4" w:space="0" w:color="auto"/>
              <w:left w:val="nil"/>
              <w:bottom w:val="single" w:sz="4" w:space="0" w:color="auto"/>
              <w:right w:val="single" w:sz="4" w:space="0" w:color="auto"/>
            </w:tcBorders>
            <w:noWrap/>
            <w:vAlign w:val="center"/>
            <w:hideMark/>
          </w:tcPr>
          <w:p w14:paraId="278A3A80" w14:textId="77777777" w:rsidR="0041109B" w:rsidRPr="0041109B" w:rsidRDefault="0041109B" w:rsidP="0041109B">
            <w:pPr>
              <w:spacing w:line="312" w:lineRule="auto"/>
              <w:ind w:firstLine="0"/>
              <w:jc w:val="center"/>
              <w:rPr>
                <w:b/>
                <w:bCs/>
                <w:sz w:val="24"/>
                <w:szCs w:val="24"/>
              </w:rPr>
            </w:pPr>
            <w:r w:rsidRPr="0041109B">
              <w:rPr>
                <w:b/>
                <w:bCs/>
                <w:sz w:val="24"/>
                <w:szCs w:val="24"/>
              </w:rPr>
              <w:t>ĐVT</w:t>
            </w:r>
          </w:p>
        </w:tc>
        <w:tc>
          <w:tcPr>
            <w:tcW w:w="1176" w:type="dxa"/>
            <w:tcBorders>
              <w:top w:val="single" w:sz="4" w:space="0" w:color="auto"/>
              <w:left w:val="nil"/>
              <w:bottom w:val="single" w:sz="4" w:space="0" w:color="auto"/>
              <w:right w:val="single" w:sz="4" w:space="0" w:color="auto"/>
            </w:tcBorders>
            <w:noWrap/>
            <w:vAlign w:val="center"/>
            <w:hideMark/>
          </w:tcPr>
          <w:p w14:paraId="7CF3073B" w14:textId="77777777" w:rsidR="0041109B" w:rsidRPr="0041109B" w:rsidRDefault="0041109B" w:rsidP="0041109B">
            <w:pPr>
              <w:spacing w:line="312" w:lineRule="auto"/>
              <w:ind w:firstLine="0"/>
              <w:jc w:val="center"/>
              <w:rPr>
                <w:b/>
                <w:bCs/>
                <w:sz w:val="24"/>
                <w:szCs w:val="24"/>
              </w:rPr>
            </w:pPr>
            <w:r w:rsidRPr="0041109B">
              <w:rPr>
                <w:b/>
                <w:bCs/>
                <w:sz w:val="24"/>
                <w:szCs w:val="24"/>
              </w:rPr>
              <w:t>2021</w:t>
            </w:r>
          </w:p>
        </w:tc>
        <w:tc>
          <w:tcPr>
            <w:tcW w:w="1176" w:type="dxa"/>
            <w:tcBorders>
              <w:top w:val="single" w:sz="4" w:space="0" w:color="auto"/>
              <w:left w:val="nil"/>
              <w:bottom w:val="single" w:sz="4" w:space="0" w:color="auto"/>
              <w:right w:val="single" w:sz="4" w:space="0" w:color="auto"/>
            </w:tcBorders>
            <w:noWrap/>
            <w:vAlign w:val="center"/>
            <w:hideMark/>
          </w:tcPr>
          <w:p w14:paraId="12694E42" w14:textId="77777777" w:rsidR="0041109B" w:rsidRPr="0041109B" w:rsidRDefault="0041109B" w:rsidP="0041109B">
            <w:pPr>
              <w:spacing w:line="312" w:lineRule="auto"/>
              <w:ind w:firstLine="0"/>
              <w:jc w:val="center"/>
              <w:rPr>
                <w:b/>
                <w:bCs/>
                <w:sz w:val="24"/>
                <w:szCs w:val="24"/>
              </w:rPr>
            </w:pPr>
            <w:r w:rsidRPr="0041109B">
              <w:rPr>
                <w:b/>
                <w:bCs/>
                <w:sz w:val="24"/>
                <w:szCs w:val="24"/>
              </w:rPr>
              <w:t>2022</w:t>
            </w:r>
          </w:p>
        </w:tc>
        <w:tc>
          <w:tcPr>
            <w:tcW w:w="1176" w:type="dxa"/>
            <w:tcBorders>
              <w:top w:val="single" w:sz="4" w:space="0" w:color="auto"/>
              <w:left w:val="nil"/>
              <w:bottom w:val="single" w:sz="4" w:space="0" w:color="auto"/>
              <w:right w:val="single" w:sz="4" w:space="0" w:color="auto"/>
            </w:tcBorders>
            <w:noWrap/>
            <w:vAlign w:val="center"/>
            <w:hideMark/>
          </w:tcPr>
          <w:p w14:paraId="6CEBFC23" w14:textId="77777777" w:rsidR="0041109B" w:rsidRPr="0041109B" w:rsidRDefault="0041109B" w:rsidP="0041109B">
            <w:pPr>
              <w:spacing w:line="312" w:lineRule="auto"/>
              <w:ind w:firstLine="0"/>
              <w:jc w:val="center"/>
              <w:rPr>
                <w:b/>
                <w:bCs/>
                <w:sz w:val="24"/>
                <w:szCs w:val="24"/>
              </w:rPr>
            </w:pPr>
            <w:r w:rsidRPr="0041109B">
              <w:rPr>
                <w:b/>
                <w:bCs/>
                <w:sz w:val="24"/>
                <w:szCs w:val="24"/>
              </w:rPr>
              <w:t>2023</w:t>
            </w:r>
          </w:p>
        </w:tc>
        <w:tc>
          <w:tcPr>
            <w:tcW w:w="1307" w:type="dxa"/>
            <w:tcBorders>
              <w:top w:val="single" w:sz="4" w:space="0" w:color="auto"/>
              <w:left w:val="nil"/>
              <w:bottom w:val="single" w:sz="4" w:space="0" w:color="auto"/>
              <w:right w:val="single" w:sz="4" w:space="0" w:color="auto"/>
            </w:tcBorders>
            <w:noWrap/>
            <w:vAlign w:val="center"/>
            <w:hideMark/>
          </w:tcPr>
          <w:p w14:paraId="3434B377" w14:textId="77777777" w:rsidR="0041109B" w:rsidRPr="0041109B" w:rsidRDefault="0041109B" w:rsidP="0041109B">
            <w:pPr>
              <w:spacing w:line="312" w:lineRule="auto"/>
              <w:ind w:firstLine="0"/>
              <w:jc w:val="center"/>
              <w:rPr>
                <w:b/>
                <w:bCs/>
                <w:sz w:val="24"/>
                <w:szCs w:val="24"/>
              </w:rPr>
            </w:pPr>
            <w:r w:rsidRPr="0041109B">
              <w:rPr>
                <w:b/>
                <w:bCs/>
                <w:sz w:val="24"/>
                <w:szCs w:val="24"/>
              </w:rPr>
              <w:t>2024</w:t>
            </w:r>
          </w:p>
        </w:tc>
        <w:tc>
          <w:tcPr>
            <w:tcW w:w="1176" w:type="dxa"/>
            <w:tcBorders>
              <w:top w:val="single" w:sz="4" w:space="0" w:color="auto"/>
              <w:left w:val="nil"/>
              <w:bottom w:val="single" w:sz="4" w:space="0" w:color="auto"/>
              <w:right w:val="single" w:sz="4" w:space="0" w:color="auto"/>
            </w:tcBorders>
            <w:vAlign w:val="center"/>
            <w:hideMark/>
          </w:tcPr>
          <w:p w14:paraId="64D5B3AB" w14:textId="77777777" w:rsidR="0041109B" w:rsidRPr="0041109B" w:rsidRDefault="0041109B" w:rsidP="0041109B">
            <w:pPr>
              <w:spacing w:line="312" w:lineRule="auto"/>
              <w:ind w:firstLine="0"/>
              <w:jc w:val="center"/>
              <w:rPr>
                <w:b/>
                <w:bCs/>
                <w:sz w:val="24"/>
                <w:szCs w:val="24"/>
              </w:rPr>
            </w:pPr>
            <w:r w:rsidRPr="0041109B">
              <w:rPr>
                <w:b/>
                <w:bCs/>
                <w:sz w:val="24"/>
                <w:szCs w:val="24"/>
              </w:rPr>
              <w:t>Tháng 9/ 2025</w:t>
            </w:r>
          </w:p>
        </w:tc>
      </w:tr>
      <w:tr w:rsidR="00F146EA" w:rsidRPr="00F146EA" w14:paraId="30741C68" w14:textId="77777777" w:rsidTr="0041109B">
        <w:trPr>
          <w:trHeight w:val="312"/>
        </w:trPr>
        <w:tc>
          <w:tcPr>
            <w:tcW w:w="2029" w:type="dxa"/>
            <w:tcBorders>
              <w:top w:val="nil"/>
              <w:left w:val="single" w:sz="4" w:space="0" w:color="auto"/>
              <w:bottom w:val="single" w:sz="4" w:space="0" w:color="auto"/>
              <w:right w:val="single" w:sz="4" w:space="0" w:color="auto"/>
            </w:tcBorders>
            <w:vAlign w:val="bottom"/>
            <w:hideMark/>
          </w:tcPr>
          <w:p w14:paraId="31AC8E82" w14:textId="77777777" w:rsidR="0041109B" w:rsidRPr="0041109B" w:rsidRDefault="0041109B" w:rsidP="0041109B">
            <w:pPr>
              <w:spacing w:line="312" w:lineRule="auto"/>
              <w:ind w:firstLine="0"/>
              <w:jc w:val="left"/>
              <w:rPr>
                <w:sz w:val="24"/>
                <w:szCs w:val="24"/>
              </w:rPr>
            </w:pPr>
            <w:r w:rsidRPr="0041109B">
              <w:rPr>
                <w:sz w:val="24"/>
                <w:szCs w:val="24"/>
              </w:rPr>
              <w:t>Hồ sơ thẩm định bị từ chối</w:t>
            </w:r>
          </w:p>
        </w:tc>
        <w:tc>
          <w:tcPr>
            <w:tcW w:w="924" w:type="dxa"/>
            <w:tcBorders>
              <w:top w:val="nil"/>
              <w:left w:val="nil"/>
              <w:bottom w:val="single" w:sz="4" w:space="0" w:color="auto"/>
              <w:right w:val="single" w:sz="4" w:space="0" w:color="auto"/>
            </w:tcBorders>
            <w:noWrap/>
            <w:vAlign w:val="center"/>
            <w:hideMark/>
          </w:tcPr>
          <w:p w14:paraId="43E3D38A"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1176" w:type="dxa"/>
            <w:tcBorders>
              <w:top w:val="nil"/>
              <w:left w:val="nil"/>
              <w:bottom w:val="single" w:sz="4" w:space="0" w:color="auto"/>
              <w:right w:val="single" w:sz="4" w:space="0" w:color="auto"/>
            </w:tcBorders>
            <w:noWrap/>
            <w:vAlign w:val="center"/>
            <w:hideMark/>
          </w:tcPr>
          <w:p w14:paraId="16372575" w14:textId="370ED01B" w:rsidR="0041109B" w:rsidRPr="0041109B" w:rsidRDefault="0041109B" w:rsidP="0041109B">
            <w:pPr>
              <w:spacing w:line="312" w:lineRule="auto"/>
              <w:ind w:firstLine="0"/>
              <w:jc w:val="center"/>
              <w:rPr>
                <w:sz w:val="24"/>
                <w:szCs w:val="24"/>
              </w:rPr>
            </w:pPr>
            <w:r w:rsidRPr="0041109B">
              <w:rPr>
                <w:sz w:val="24"/>
                <w:szCs w:val="24"/>
              </w:rPr>
              <w:t>348.200</w:t>
            </w:r>
          </w:p>
        </w:tc>
        <w:tc>
          <w:tcPr>
            <w:tcW w:w="1176" w:type="dxa"/>
            <w:tcBorders>
              <w:top w:val="nil"/>
              <w:left w:val="nil"/>
              <w:bottom w:val="single" w:sz="4" w:space="0" w:color="auto"/>
              <w:right w:val="single" w:sz="4" w:space="0" w:color="auto"/>
            </w:tcBorders>
            <w:noWrap/>
            <w:vAlign w:val="center"/>
            <w:hideMark/>
          </w:tcPr>
          <w:p w14:paraId="5CA4C88D" w14:textId="492B1900" w:rsidR="0041109B" w:rsidRPr="0041109B" w:rsidRDefault="0041109B" w:rsidP="0041109B">
            <w:pPr>
              <w:spacing w:line="312" w:lineRule="auto"/>
              <w:ind w:firstLine="0"/>
              <w:jc w:val="center"/>
              <w:rPr>
                <w:sz w:val="24"/>
                <w:szCs w:val="24"/>
              </w:rPr>
            </w:pPr>
            <w:r w:rsidRPr="0041109B">
              <w:rPr>
                <w:sz w:val="24"/>
                <w:szCs w:val="24"/>
              </w:rPr>
              <w:t>436.500</w:t>
            </w:r>
          </w:p>
        </w:tc>
        <w:tc>
          <w:tcPr>
            <w:tcW w:w="1176" w:type="dxa"/>
            <w:tcBorders>
              <w:top w:val="nil"/>
              <w:left w:val="nil"/>
              <w:bottom w:val="single" w:sz="4" w:space="0" w:color="auto"/>
              <w:right w:val="single" w:sz="4" w:space="0" w:color="auto"/>
            </w:tcBorders>
            <w:noWrap/>
            <w:vAlign w:val="center"/>
            <w:hideMark/>
          </w:tcPr>
          <w:p w14:paraId="38AEBB44" w14:textId="3FE11C3B" w:rsidR="0041109B" w:rsidRPr="0041109B" w:rsidRDefault="0041109B" w:rsidP="0041109B">
            <w:pPr>
              <w:spacing w:line="312" w:lineRule="auto"/>
              <w:ind w:firstLine="0"/>
              <w:jc w:val="center"/>
              <w:rPr>
                <w:sz w:val="24"/>
                <w:szCs w:val="24"/>
              </w:rPr>
            </w:pPr>
            <w:r w:rsidRPr="0041109B">
              <w:rPr>
                <w:sz w:val="24"/>
                <w:szCs w:val="24"/>
              </w:rPr>
              <w:t>562.500</w:t>
            </w:r>
          </w:p>
        </w:tc>
        <w:tc>
          <w:tcPr>
            <w:tcW w:w="1307" w:type="dxa"/>
            <w:tcBorders>
              <w:top w:val="nil"/>
              <w:left w:val="nil"/>
              <w:bottom w:val="single" w:sz="4" w:space="0" w:color="auto"/>
              <w:right w:val="single" w:sz="4" w:space="0" w:color="auto"/>
            </w:tcBorders>
            <w:noWrap/>
            <w:vAlign w:val="center"/>
            <w:hideMark/>
          </w:tcPr>
          <w:p w14:paraId="2252E4B7" w14:textId="657BF130" w:rsidR="0041109B" w:rsidRPr="0041109B" w:rsidRDefault="0041109B" w:rsidP="0041109B">
            <w:pPr>
              <w:spacing w:line="312" w:lineRule="auto"/>
              <w:ind w:firstLine="0"/>
              <w:jc w:val="center"/>
              <w:rPr>
                <w:sz w:val="24"/>
                <w:szCs w:val="24"/>
              </w:rPr>
            </w:pPr>
            <w:r w:rsidRPr="0041109B">
              <w:rPr>
                <w:sz w:val="24"/>
                <w:szCs w:val="24"/>
              </w:rPr>
              <w:t>568.120</w:t>
            </w:r>
          </w:p>
        </w:tc>
        <w:tc>
          <w:tcPr>
            <w:tcW w:w="1176" w:type="dxa"/>
            <w:tcBorders>
              <w:top w:val="nil"/>
              <w:left w:val="nil"/>
              <w:bottom w:val="single" w:sz="4" w:space="0" w:color="auto"/>
              <w:right w:val="single" w:sz="4" w:space="0" w:color="auto"/>
            </w:tcBorders>
            <w:noWrap/>
            <w:vAlign w:val="center"/>
            <w:hideMark/>
          </w:tcPr>
          <w:p w14:paraId="611CFF1E" w14:textId="6E0176A1" w:rsidR="0041109B" w:rsidRPr="0041109B" w:rsidRDefault="0041109B" w:rsidP="0041109B">
            <w:pPr>
              <w:spacing w:line="312" w:lineRule="auto"/>
              <w:ind w:firstLine="0"/>
              <w:jc w:val="center"/>
              <w:rPr>
                <w:sz w:val="24"/>
                <w:szCs w:val="24"/>
              </w:rPr>
            </w:pPr>
            <w:r w:rsidRPr="0041109B">
              <w:rPr>
                <w:sz w:val="24"/>
                <w:szCs w:val="24"/>
              </w:rPr>
              <w:t>452.300</w:t>
            </w:r>
          </w:p>
        </w:tc>
      </w:tr>
      <w:tr w:rsidR="00F146EA" w:rsidRPr="00F146EA" w14:paraId="71B6310B" w14:textId="77777777" w:rsidTr="0041109B">
        <w:trPr>
          <w:trHeight w:val="312"/>
        </w:trPr>
        <w:tc>
          <w:tcPr>
            <w:tcW w:w="2029" w:type="dxa"/>
            <w:tcBorders>
              <w:top w:val="nil"/>
              <w:left w:val="single" w:sz="4" w:space="0" w:color="auto"/>
              <w:bottom w:val="single" w:sz="4" w:space="0" w:color="auto"/>
              <w:right w:val="single" w:sz="4" w:space="0" w:color="auto"/>
            </w:tcBorders>
            <w:vAlign w:val="bottom"/>
            <w:hideMark/>
          </w:tcPr>
          <w:p w14:paraId="71729AF1" w14:textId="77777777" w:rsidR="0041109B" w:rsidRPr="0041109B" w:rsidRDefault="0041109B" w:rsidP="0041109B">
            <w:pPr>
              <w:spacing w:line="312" w:lineRule="auto"/>
              <w:ind w:firstLine="0"/>
              <w:jc w:val="left"/>
              <w:rPr>
                <w:sz w:val="24"/>
                <w:szCs w:val="24"/>
              </w:rPr>
            </w:pPr>
            <w:r w:rsidRPr="0041109B">
              <w:rPr>
                <w:sz w:val="24"/>
                <w:szCs w:val="24"/>
              </w:rPr>
              <w:t>Tổng hồ sơ thẩm định</w:t>
            </w:r>
          </w:p>
        </w:tc>
        <w:tc>
          <w:tcPr>
            <w:tcW w:w="924" w:type="dxa"/>
            <w:tcBorders>
              <w:top w:val="nil"/>
              <w:left w:val="nil"/>
              <w:bottom w:val="single" w:sz="4" w:space="0" w:color="auto"/>
              <w:right w:val="single" w:sz="4" w:space="0" w:color="auto"/>
            </w:tcBorders>
            <w:noWrap/>
            <w:vAlign w:val="center"/>
            <w:hideMark/>
          </w:tcPr>
          <w:p w14:paraId="54AF1599"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1176" w:type="dxa"/>
            <w:tcBorders>
              <w:top w:val="nil"/>
              <w:left w:val="nil"/>
              <w:bottom w:val="single" w:sz="4" w:space="0" w:color="auto"/>
              <w:right w:val="single" w:sz="4" w:space="0" w:color="auto"/>
            </w:tcBorders>
            <w:noWrap/>
            <w:vAlign w:val="center"/>
            <w:hideMark/>
          </w:tcPr>
          <w:p w14:paraId="5BDC66C5" w14:textId="74718308" w:rsidR="0041109B" w:rsidRPr="0041109B" w:rsidRDefault="0041109B" w:rsidP="0041109B">
            <w:pPr>
              <w:spacing w:line="312" w:lineRule="auto"/>
              <w:ind w:firstLine="0"/>
              <w:jc w:val="center"/>
              <w:rPr>
                <w:sz w:val="24"/>
                <w:szCs w:val="24"/>
              </w:rPr>
            </w:pPr>
            <w:r w:rsidRPr="0041109B">
              <w:rPr>
                <w:sz w:val="24"/>
                <w:szCs w:val="24"/>
              </w:rPr>
              <w:t>1.228.000</w:t>
            </w:r>
          </w:p>
        </w:tc>
        <w:tc>
          <w:tcPr>
            <w:tcW w:w="1176" w:type="dxa"/>
            <w:tcBorders>
              <w:top w:val="nil"/>
              <w:left w:val="nil"/>
              <w:bottom w:val="single" w:sz="4" w:space="0" w:color="auto"/>
              <w:right w:val="single" w:sz="4" w:space="0" w:color="auto"/>
            </w:tcBorders>
            <w:noWrap/>
            <w:vAlign w:val="center"/>
            <w:hideMark/>
          </w:tcPr>
          <w:p w14:paraId="315F8BC1" w14:textId="02044CF6" w:rsidR="0041109B" w:rsidRPr="0041109B" w:rsidRDefault="0041109B" w:rsidP="0041109B">
            <w:pPr>
              <w:spacing w:line="312" w:lineRule="auto"/>
              <w:ind w:firstLine="0"/>
              <w:jc w:val="center"/>
              <w:rPr>
                <w:sz w:val="24"/>
                <w:szCs w:val="24"/>
              </w:rPr>
            </w:pPr>
            <w:r w:rsidRPr="0041109B">
              <w:rPr>
                <w:sz w:val="24"/>
                <w:szCs w:val="24"/>
              </w:rPr>
              <w:t>1.342.000</w:t>
            </w:r>
          </w:p>
        </w:tc>
        <w:tc>
          <w:tcPr>
            <w:tcW w:w="1176" w:type="dxa"/>
            <w:tcBorders>
              <w:top w:val="nil"/>
              <w:left w:val="nil"/>
              <w:bottom w:val="single" w:sz="4" w:space="0" w:color="auto"/>
              <w:right w:val="single" w:sz="4" w:space="0" w:color="auto"/>
            </w:tcBorders>
            <w:noWrap/>
            <w:vAlign w:val="center"/>
            <w:hideMark/>
          </w:tcPr>
          <w:p w14:paraId="39812C14" w14:textId="4C71D2FF" w:rsidR="0041109B" w:rsidRPr="0041109B" w:rsidRDefault="0041109B" w:rsidP="0041109B">
            <w:pPr>
              <w:spacing w:line="312" w:lineRule="auto"/>
              <w:ind w:firstLine="0"/>
              <w:jc w:val="center"/>
              <w:rPr>
                <w:sz w:val="24"/>
                <w:szCs w:val="24"/>
              </w:rPr>
            </w:pPr>
            <w:r w:rsidRPr="0041109B">
              <w:rPr>
                <w:sz w:val="24"/>
                <w:szCs w:val="24"/>
              </w:rPr>
              <w:t>1.441.000</w:t>
            </w:r>
          </w:p>
        </w:tc>
        <w:tc>
          <w:tcPr>
            <w:tcW w:w="1307" w:type="dxa"/>
            <w:tcBorders>
              <w:top w:val="nil"/>
              <w:left w:val="nil"/>
              <w:bottom w:val="single" w:sz="4" w:space="0" w:color="auto"/>
              <w:right w:val="single" w:sz="4" w:space="0" w:color="auto"/>
            </w:tcBorders>
            <w:noWrap/>
            <w:vAlign w:val="center"/>
            <w:hideMark/>
          </w:tcPr>
          <w:p w14:paraId="2B84C140" w14:textId="4E11B95E" w:rsidR="0041109B" w:rsidRPr="0041109B" w:rsidRDefault="0041109B" w:rsidP="0041109B">
            <w:pPr>
              <w:spacing w:line="312" w:lineRule="auto"/>
              <w:ind w:firstLine="0"/>
              <w:jc w:val="center"/>
              <w:rPr>
                <w:sz w:val="24"/>
                <w:szCs w:val="24"/>
              </w:rPr>
            </w:pPr>
            <w:r w:rsidRPr="0041109B">
              <w:rPr>
                <w:sz w:val="24"/>
                <w:szCs w:val="24"/>
              </w:rPr>
              <w:t>1.480.000</w:t>
            </w:r>
          </w:p>
        </w:tc>
        <w:tc>
          <w:tcPr>
            <w:tcW w:w="1176" w:type="dxa"/>
            <w:tcBorders>
              <w:top w:val="nil"/>
              <w:left w:val="nil"/>
              <w:bottom w:val="single" w:sz="4" w:space="0" w:color="auto"/>
              <w:right w:val="single" w:sz="4" w:space="0" w:color="auto"/>
            </w:tcBorders>
            <w:noWrap/>
            <w:vAlign w:val="center"/>
            <w:hideMark/>
          </w:tcPr>
          <w:p w14:paraId="1EF680C1" w14:textId="5EF16D2E" w:rsidR="0041109B" w:rsidRPr="0041109B" w:rsidRDefault="0041109B" w:rsidP="0041109B">
            <w:pPr>
              <w:spacing w:line="312" w:lineRule="auto"/>
              <w:ind w:firstLine="0"/>
              <w:jc w:val="center"/>
              <w:rPr>
                <w:sz w:val="24"/>
                <w:szCs w:val="24"/>
              </w:rPr>
            </w:pPr>
            <w:r w:rsidRPr="0041109B">
              <w:rPr>
                <w:sz w:val="24"/>
                <w:szCs w:val="24"/>
              </w:rPr>
              <w:t>1.220.000</w:t>
            </w:r>
          </w:p>
        </w:tc>
      </w:tr>
      <w:tr w:rsidR="00F146EA" w:rsidRPr="00F146EA" w14:paraId="5AB05BFD" w14:textId="77777777" w:rsidTr="0041109B">
        <w:trPr>
          <w:trHeight w:val="312"/>
        </w:trPr>
        <w:tc>
          <w:tcPr>
            <w:tcW w:w="2029" w:type="dxa"/>
            <w:tcBorders>
              <w:top w:val="nil"/>
              <w:left w:val="single" w:sz="4" w:space="0" w:color="auto"/>
              <w:bottom w:val="single" w:sz="4" w:space="0" w:color="auto"/>
              <w:right w:val="single" w:sz="4" w:space="0" w:color="auto"/>
            </w:tcBorders>
            <w:vAlign w:val="bottom"/>
            <w:hideMark/>
          </w:tcPr>
          <w:p w14:paraId="75847764" w14:textId="77777777" w:rsidR="0041109B" w:rsidRPr="0041109B" w:rsidRDefault="0041109B" w:rsidP="0041109B">
            <w:pPr>
              <w:spacing w:line="312" w:lineRule="auto"/>
              <w:ind w:firstLine="0"/>
              <w:jc w:val="left"/>
              <w:rPr>
                <w:sz w:val="24"/>
                <w:szCs w:val="24"/>
              </w:rPr>
            </w:pPr>
            <w:r w:rsidRPr="0041109B">
              <w:rPr>
                <w:sz w:val="24"/>
                <w:szCs w:val="24"/>
              </w:rPr>
              <w:t>Tỷ lệ hồ sơ bị từ chối</w:t>
            </w:r>
          </w:p>
        </w:tc>
        <w:tc>
          <w:tcPr>
            <w:tcW w:w="924" w:type="dxa"/>
            <w:tcBorders>
              <w:top w:val="nil"/>
              <w:left w:val="nil"/>
              <w:bottom w:val="single" w:sz="4" w:space="0" w:color="auto"/>
              <w:right w:val="single" w:sz="4" w:space="0" w:color="auto"/>
            </w:tcBorders>
            <w:noWrap/>
            <w:vAlign w:val="center"/>
            <w:hideMark/>
          </w:tcPr>
          <w:p w14:paraId="75E53607" w14:textId="77777777" w:rsidR="0041109B" w:rsidRPr="0041109B" w:rsidRDefault="0041109B" w:rsidP="0041109B">
            <w:pPr>
              <w:spacing w:line="312" w:lineRule="auto"/>
              <w:ind w:firstLine="0"/>
              <w:jc w:val="center"/>
              <w:rPr>
                <w:sz w:val="24"/>
                <w:szCs w:val="24"/>
              </w:rPr>
            </w:pPr>
            <w:r w:rsidRPr="0041109B">
              <w:rPr>
                <w:sz w:val="24"/>
                <w:szCs w:val="24"/>
              </w:rPr>
              <w:t>%</w:t>
            </w:r>
          </w:p>
        </w:tc>
        <w:tc>
          <w:tcPr>
            <w:tcW w:w="1176" w:type="dxa"/>
            <w:tcBorders>
              <w:top w:val="nil"/>
              <w:left w:val="nil"/>
              <w:bottom w:val="single" w:sz="4" w:space="0" w:color="auto"/>
              <w:right w:val="single" w:sz="4" w:space="0" w:color="auto"/>
            </w:tcBorders>
            <w:noWrap/>
            <w:vAlign w:val="center"/>
            <w:hideMark/>
          </w:tcPr>
          <w:p w14:paraId="7556B0BD" w14:textId="77777777" w:rsidR="0041109B" w:rsidRPr="0041109B" w:rsidRDefault="0041109B" w:rsidP="0041109B">
            <w:pPr>
              <w:spacing w:line="312" w:lineRule="auto"/>
              <w:ind w:firstLine="0"/>
              <w:jc w:val="center"/>
              <w:rPr>
                <w:sz w:val="24"/>
                <w:szCs w:val="24"/>
              </w:rPr>
            </w:pPr>
            <w:r w:rsidRPr="0041109B">
              <w:rPr>
                <w:sz w:val="24"/>
                <w:szCs w:val="24"/>
              </w:rPr>
              <w:t>28,36</w:t>
            </w:r>
          </w:p>
        </w:tc>
        <w:tc>
          <w:tcPr>
            <w:tcW w:w="1176" w:type="dxa"/>
            <w:tcBorders>
              <w:top w:val="nil"/>
              <w:left w:val="nil"/>
              <w:bottom w:val="single" w:sz="4" w:space="0" w:color="auto"/>
              <w:right w:val="single" w:sz="4" w:space="0" w:color="auto"/>
            </w:tcBorders>
            <w:noWrap/>
            <w:vAlign w:val="center"/>
            <w:hideMark/>
          </w:tcPr>
          <w:p w14:paraId="19C728CA" w14:textId="77777777" w:rsidR="0041109B" w:rsidRPr="0041109B" w:rsidRDefault="0041109B" w:rsidP="0041109B">
            <w:pPr>
              <w:spacing w:line="312" w:lineRule="auto"/>
              <w:ind w:firstLine="0"/>
              <w:jc w:val="center"/>
              <w:rPr>
                <w:sz w:val="24"/>
                <w:szCs w:val="24"/>
              </w:rPr>
            </w:pPr>
            <w:r w:rsidRPr="0041109B">
              <w:rPr>
                <w:sz w:val="24"/>
                <w:szCs w:val="24"/>
              </w:rPr>
              <w:t>32,53</w:t>
            </w:r>
          </w:p>
        </w:tc>
        <w:tc>
          <w:tcPr>
            <w:tcW w:w="1176" w:type="dxa"/>
            <w:tcBorders>
              <w:top w:val="nil"/>
              <w:left w:val="nil"/>
              <w:bottom w:val="single" w:sz="4" w:space="0" w:color="auto"/>
              <w:right w:val="single" w:sz="4" w:space="0" w:color="auto"/>
            </w:tcBorders>
            <w:noWrap/>
            <w:vAlign w:val="center"/>
            <w:hideMark/>
          </w:tcPr>
          <w:p w14:paraId="0874970B" w14:textId="77777777" w:rsidR="0041109B" w:rsidRPr="0041109B" w:rsidRDefault="0041109B" w:rsidP="0041109B">
            <w:pPr>
              <w:spacing w:line="312" w:lineRule="auto"/>
              <w:ind w:firstLine="0"/>
              <w:jc w:val="center"/>
              <w:rPr>
                <w:sz w:val="24"/>
                <w:szCs w:val="24"/>
              </w:rPr>
            </w:pPr>
            <w:r w:rsidRPr="0041109B">
              <w:rPr>
                <w:sz w:val="24"/>
                <w:szCs w:val="24"/>
              </w:rPr>
              <w:t>39,04</w:t>
            </w:r>
          </w:p>
        </w:tc>
        <w:tc>
          <w:tcPr>
            <w:tcW w:w="1307" w:type="dxa"/>
            <w:tcBorders>
              <w:top w:val="nil"/>
              <w:left w:val="nil"/>
              <w:bottom w:val="single" w:sz="4" w:space="0" w:color="auto"/>
              <w:right w:val="single" w:sz="4" w:space="0" w:color="auto"/>
            </w:tcBorders>
            <w:noWrap/>
            <w:vAlign w:val="center"/>
            <w:hideMark/>
          </w:tcPr>
          <w:p w14:paraId="7BD3234F" w14:textId="77777777" w:rsidR="0041109B" w:rsidRPr="0041109B" w:rsidRDefault="0041109B" w:rsidP="0041109B">
            <w:pPr>
              <w:spacing w:line="312" w:lineRule="auto"/>
              <w:ind w:firstLine="0"/>
              <w:jc w:val="center"/>
              <w:rPr>
                <w:sz w:val="24"/>
                <w:szCs w:val="24"/>
              </w:rPr>
            </w:pPr>
            <w:r w:rsidRPr="0041109B">
              <w:rPr>
                <w:sz w:val="24"/>
                <w:szCs w:val="24"/>
              </w:rPr>
              <w:t>38,39</w:t>
            </w:r>
          </w:p>
        </w:tc>
        <w:tc>
          <w:tcPr>
            <w:tcW w:w="1176" w:type="dxa"/>
            <w:tcBorders>
              <w:top w:val="nil"/>
              <w:left w:val="nil"/>
              <w:bottom w:val="single" w:sz="4" w:space="0" w:color="auto"/>
              <w:right w:val="single" w:sz="4" w:space="0" w:color="auto"/>
            </w:tcBorders>
            <w:noWrap/>
            <w:vAlign w:val="center"/>
            <w:hideMark/>
          </w:tcPr>
          <w:p w14:paraId="6DFE953E" w14:textId="77777777" w:rsidR="0041109B" w:rsidRPr="0041109B" w:rsidRDefault="0041109B" w:rsidP="0041109B">
            <w:pPr>
              <w:spacing w:line="312" w:lineRule="auto"/>
              <w:ind w:firstLine="0"/>
              <w:jc w:val="center"/>
              <w:rPr>
                <w:sz w:val="24"/>
                <w:szCs w:val="24"/>
              </w:rPr>
            </w:pPr>
            <w:r w:rsidRPr="0041109B">
              <w:rPr>
                <w:sz w:val="24"/>
                <w:szCs w:val="24"/>
              </w:rPr>
              <w:t>37,07</w:t>
            </w:r>
          </w:p>
        </w:tc>
      </w:tr>
    </w:tbl>
    <w:p w14:paraId="1D745BB1" w14:textId="77777777" w:rsidR="0041109B" w:rsidRPr="00F146EA" w:rsidRDefault="0041109B" w:rsidP="0041109B">
      <w:pPr>
        <w:jc w:val="right"/>
        <w:rPr>
          <w:i/>
          <w:iCs/>
          <w:lang w:val="pt-BR"/>
        </w:rPr>
      </w:pPr>
      <w:r w:rsidRPr="00F146EA">
        <w:rPr>
          <w:i/>
          <w:iCs/>
          <w:lang w:val="pt-BR"/>
        </w:rPr>
        <w:t>Nguồn: Báo cáo nội bộ của Vietcombank, 2021 - 2025</w:t>
      </w:r>
    </w:p>
    <w:p w14:paraId="4DA322ED" w14:textId="7B0B1F5A" w:rsidR="005A144F" w:rsidRDefault="005A144F" w:rsidP="00031D2B">
      <w:pPr>
        <w:rPr>
          <w:b/>
          <w:bCs/>
          <w:lang w:val="pt-BR"/>
        </w:rPr>
      </w:pPr>
      <w:r w:rsidRPr="00F146EA">
        <w:rPr>
          <w:b/>
          <w:bCs/>
          <w:lang w:val="pt-BR"/>
        </w:rPr>
        <w:t>- Tỷ lệ nợ quá hạn cho vay khách hàng cá nhân</w:t>
      </w:r>
    </w:p>
    <w:p w14:paraId="74BEBF98" w14:textId="54C92CD1" w:rsidR="00C05891" w:rsidRPr="00F146EA" w:rsidRDefault="00C05891" w:rsidP="00031D2B">
      <w:pPr>
        <w:rPr>
          <w:b/>
          <w:bCs/>
          <w:lang w:val="pt-BR"/>
        </w:rPr>
      </w:pPr>
      <w:r w:rsidRPr="00F146EA">
        <w:rPr>
          <w:lang w:val="pt-BR"/>
        </w:rPr>
        <w:t>Bảng 2.6 cho thấy tỷ lệ nợ quá hạn trong cho vay KHCN tại Vietcombank có xu hướng tăng rõ rệt trong giai đoạn 2021 – tháng 9/2025, phản ánh những biến động cả từ phía khách hàng cá nhân lẫn áp lực lên công tác thẩm định.</w:t>
      </w:r>
    </w:p>
    <w:p w14:paraId="71C6065B" w14:textId="7E60C1FC" w:rsidR="0041109B" w:rsidRPr="00F146EA" w:rsidRDefault="0041109B" w:rsidP="0041109B">
      <w:pPr>
        <w:pStyle w:val="Caption"/>
      </w:pPr>
      <w:bookmarkStart w:id="185" w:name="_Toc215565915"/>
      <w:r w:rsidRPr="00F146EA">
        <w:t>Bảng 2.</w:t>
      </w:r>
      <w:r>
        <w:fldChar w:fldCharType="begin"/>
      </w:r>
      <w:r>
        <w:instrText xml:space="preserve"> SEQ Bảng_2. \* ARABIC </w:instrText>
      </w:r>
      <w:r>
        <w:fldChar w:fldCharType="separate"/>
      </w:r>
      <w:r w:rsidRPr="00F146EA">
        <w:rPr>
          <w:noProof/>
        </w:rPr>
        <w:t>6</w:t>
      </w:r>
      <w:r>
        <w:rPr>
          <w:noProof/>
        </w:rPr>
        <w:fldChar w:fldCharType="end"/>
      </w:r>
      <w:r w:rsidRPr="00F146EA">
        <w:t>. Tỷ lệ nợ quá hạn cho vay khách hàng cá nhân tại Vietcombank</w:t>
      </w:r>
      <w:bookmarkEnd w:id="185"/>
    </w:p>
    <w:tbl>
      <w:tblPr>
        <w:tblW w:w="9054" w:type="dxa"/>
        <w:tblLook w:val="04A0" w:firstRow="1" w:lastRow="0" w:firstColumn="1" w:lastColumn="0" w:noHBand="0" w:noVBand="1"/>
      </w:tblPr>
      <w:tblGrid>
        <w:gridCol w:w="3114"/>
        <w:gridCol w:w="960"/>
        <w:gridCol w:w="996"/>
        <w:gridCol w:w="996"/>
        <w:gridCol w:w="996"/>
        <w:gridCol w:w="996"/>
        <w:gridCol w:w="996"/>
      </w:tblGrid>
      <w:tr w:rsidR="00F146EA" w:rsidRPr="0041109B" w14:paraId="1377B0AB" w14:textId="77777777" w:rsidTr="0041109B">
        <w:trPr>
          <w:trHeight w:val="624"/>
        </w:trPr>
        <w:tc>
          <w:tcPr>
            <w:tcW w:w="3114" w:type="dxa"/>
            <w:tcBorders>
              <w:top w:val="single" w:sz="4" w:space="0" w:color="auto"/>
              <w:left w:val="single" w:sz="4" w:space="0" w:color="auto"/>
              <w:bottom w:val="single" w:sz="4" w:space="0" w:color="auto"/>
              <w:right w:val="single" w:sz="4" w:space="0" w:color="auto"/>
            </w:tcBorders>
            <w:noWrap/>
            <w:vAlign w:val="center"/>
            <w:hideMark/>
          </w:tcPr>
          <w:p w14:paraId="63D11FE8" w14:textId="77777777" w:rsidR="0041109B" w:rsidRPr="0041109B" w:rsidRDefault="0041109B" w:rsidP="0041109B">
            <w:pPr>
              <w:spacing w:line="312" w:lineRule="auto"/>
              <w:ind w:firstLine="0"/>
              <w:jc w:val="center"/>
              <w:rPr>
                <w:b/>
                <w:bCs/>
                <w:sz w:val="24"/>
                <w:szCs w:val="24"/>
              </w:rPr>
            </w:pPr>
            <w:r w:rsidRPr="0041109B">
              <w:rPr>
                <w:b/>
                <w:bCs/>
                <w:sz w:val="24"/>
                <w:szCs w:val="24"/>
              </w:rPr>
              <w:t>Chỉ tiêu</w:t>
            </w:r>
          </w:p>
        </w:tc>
        <w:tc>
          <w:tcPr>
            <w:tcW w:w="960" w:type="dxa"/>
            <w:tcBorders>
              <w:top w:val="single" w:sz="4" w:space="0" w:color="auto"/>
              <w:left w:val="nil"/>
              <w:bottom w:val="single" w:sz="4" w:space="0" w:color="auto"/>
              <w:right w:val="single" w:sz="4" w:space="0" w:color="auto"/>
            </w:tcBorders>
            <w:noWrap/>
            <w:vAlign w:val="center"/>
            <w:hideMark/>
          </w:tcPr>
          <w:p w14:paraId="68C1FE6A" w14:textId="77777777" w:rsidR="0041109B" w:rsidRPr="0041109B" w:rsidRDefault="0041109B" w:rsidP="0041109B">
            <w:pPr>
              <w:spacing w:line="312" w:lineRule="auto"/>
              <w:ind w:firstLine="0"/>
              <w:jc w:val="center"/>
              <w:rPr>
                <w:b/>
                <w:bCs/>
                <w:sz w:val="24"/>
                <w:szCs w:val="24"/>
              </w:rPr>
            </w:pPr>
            <w:r w:rsidRPr="0041109B">
              <w:rPr>
                <w:b/>
                <w:bCs/>
                <w:sz w:val="24"/>
                <w:szCs w:val="24"/>
              </w:rPr>
              <w:t>ĐVT</w:t>
            </w:r>
          </w:p>
        </w:tc>
        <w:tc>
          <w:tcPr>
            <w:tcW w:w="996" w:type="dxa"/>
            <w:tcBorders>
              <w:top w:val="single" w:sz="4" w:space="0" w:color="auto"/>
              <w:left w:val="nil"/>
              <w:bottom w:val="single" w:sz="4" w:space="0" w:color="auto"/>
              <w:right w:val="single" w:sz="4" w:space="0" w:color="auto"/>
            </w:tcBorders>
            <w:noWrap/>
            <w:vAlign w:val="center"/>
            <w:hideMark/>
          </w:tcPr>
          <w:p w14:paraId="754A215D" w14:textId="77777777" w:rsidR="0041109B" w:rsidRPr="0041109B" w:rsidRDefault="0041109B" w:rsidP="0041109B">
            <w:pPr>
              <w:spacing w:line="312" w:lineRule="auto"/>
              <w:ind w:firstLine="0"/>
              <w:jc w:val="center"/>
              <w:rPr>
                <w:b/>
                <w:bCs/>
                <w:sz w:val="24"/>
                <w:szCs w:val="24"/>
              </w:rPr>
            </w:pPr>
            <w:r w:rsidRPr="0041109B">
              <w:rPr>
                <w:b/>
                <w:bCs/>
                <w:sz w:val="24"/>
                <w:szCs w:val="24"/>
              </w:rPr>
              <w:t>2021</w:t>
            </w:r>
          </w:p>
        </w:tc>
        <w:tc>
          <w:tcPr>
            <w:tcW w:w="996" w:type="dxa"/>
            <w:tcBorders>
              <w:top w:val="single" w:sz="4" w:space="0" w:color="auto"/>
              <w:left w:val="nil"/>
              <w:bottom w:val="single" w:sz="4" w:space="0" w:color="auto"/>
              <w:right w:val="single" w:sz="4" w:space="0" w:color="auto"/>
            </w:tcBorders>
            <w:noWrap/>
            <w:vAlign w:val="center"/>
            <w:hideMark/>
          </w:tcPr>
          <w:p w14:paraId="37EEEC77" w14:textId="77777777" w:rsidR="0041109B" w:rsidRPr="0041109B" w:rsidRDefault="0041109B" w:rsidP="0041109B">
            <w:pPr>
              <w:spacing w:line="312" w:lineRule="auto"/>
              <w:ind w:firstLine="0"/>
              <w:jc w:val="center"/>
              <w:rPr>
                <w:b/>
                <w:bCs/>
                <w:sz w:val="24"/>
                <w:szCs w:val="24"/>
              </w:rPr>
            </w:pPr>
            <w:r w:rsidRPr="0041109B">
              <w:rPr>
                <w:b/>
                <w:bCs/>
                <w:sz w:val="24"/>
                <w:szCs w:val="24"/>
              </w:rPr>
              <w:t>2022</w:t>
            </w:r>
          </w:p>
        </w:tc>
        <w:tc>
          <w:tcPr>
            <w:tcW w:w="996" w:type="dxa"/>
            <w:tcBorders>
              <w:top w:val="single" w:sz="4" w:space="0" w:color="auto"/>
              <w:left w:val="nil"/>
              <w:bottom w:val="single" w:sz="4" w:space="0" w:color="auto"/>
              <w:right w:val="single" w:sz="4" w:space="0" w:color="auto"/>
            </w:tcBorders>
            <w:noWrap/>
            <w:vAlign w:val="center"/>
            <w:hideMark/>
          </w:tcPr>
          <w:p w14:paraId="63F2587C" w14:textId="77777777" w:rsidR="0041109B" w:rsidRPr="0041109B" w:rsidRDefault="0041109B" w:rsidP="0041109B">
            <w:pPr>
              <w:spacing w:line="312" w:lineRule="auto"/>
              <w:ind w:firstLine="0"/>
              <w:jc w:val="center"/>
              <w:rPr>
                <w:b/>
                <w:bCs/>
                <w:sz w:val="24"/>
                <w:szCs w:val="24"/>
              </w:rPr>
            </w:pPr>
            <w:r w:rsidRPr="0041109B">
              <w:rPr>
                <w:b/>
                <w:bCs/>
                <w:sz w:val="24"/>
                <w:szCs w:val="24"/>
              </w:rPr>
              <w:t>2023</w:t>
            </w:r>
          </w:p>
        </w:tc>
        <w:tc>
          <w:tcPr>
            <w:tcW w:w="996" w:type="dxa"/>
            <w:tcBorders>
              <w:top w:val="single" w:sz="4" w:space="0" w:color="auto"/>
              <w:left w:val="nil"/>
              <w:bottom w:val="single" w:sz="4" w:space="0" w:color="auto"/>
              <w:right w:val="single" w:sz="4" w:space="0" w:color="auto"/>
            </w:tcBorders>
            <w:noWrap/>
            <w:vAlign w:val="center"/>
            <w:hideMark/>
          </w:tcPr>
          <w:p w14:paraId="63398348" w14:textId="77777777" w:rsidR="0041109B" w:rsidRPr="0041109B" w:rsidRDefault="0041109B" w:rsidP="0041109B">
            <w:pPr>
              <w:spacing w:line="312" w:lineRule="auto"/>
              <w:ind w:firstLine="0"/>
              <w:jc w:val="center"/>
              <w:rPr>
                <w:b/>
                <w:bCs/>
                <w:sz w:val="24"/>
                <w:szCs w:val="24"/>
              </w:rPr>
            </w:pPr>
            <w:r w:rsidRPr="0041109B">
              <w:rPr>
                <w:b/>
                <w:bCs/>
                <w:sz w:val="24"/>
                <w:szCs w:val="24"/>
              </w:rPr>
              <w:t>2024</w:t>
            </w:r>
          </w:p>
        </w:tc>
        <w:tc>
          <w:tcPr>
            <w:tcW w:w="996" w:type="dxa"/>
            <w:tcBorders>
              <w:top w:val="single" w:sz="4" w:space="0" w:color="auto"/>
              <w:left w:val="nil"/>
              <w:bottom w:val="single" w:sz="4" w:space="0" w:color="auto"/>
              <w:right w:val="single" w:sz="4" w:space="0" w:color="auto"/>
            </w:tcBorders>
            <w:vAlign w:val="center"/>
            <w:hideMark/>
          </w:tcPr>
          <w:p w14:paraId="306E5320" w14:textId="77777777" w:rsidR="0041109B" w:rsidRPr="0041109B" w:rsidRDefault="0041109B" w:rsidP="0041109B">
            <w:pPr>
              <w:spacing w:line="312" w:lineRule="auto"/>
              <w:ind w:firstLine="0"/>
              <w:jc w:val="center"/>
              <w:rPr>
                <w:b/>
                <w:bCs/>
                <w:sz w:val="24"/>
                <w:szCs w:val="24"/>
              </w:rPr>
            </w:pPr>
            <w:r w:rsidRPr="0041109B">
              <w:rPr>
                <w:b/>
                <w:bCs/>
                <w:sz w:val="24"/>
                <w:szCs w:val="24"/>
              </w:rPr>
              <w:t>Tháng 9/ 2025</w:t>
            </w:r>
          </w:p>
        </w:tc>
      </w:tr>
      <w:tr w:rsidR="00F146EA" w:rsidRPr="0041109B" w14:paraId="01714216" w14:textId="77777777" w:rsidTr="0041109B">
        <w:trPr>
          <w:trHeight w:val="312"/>
        </w:trPr>
        <w:tc>
          <w:tcPr>
            <w:tcW w:w="3114" w:type="dxa"/>
            <w:tcBorders>
              <w:top w:val="nil"/>
              <w:left w:val="single" w:sz="4" w:space="0" w:color="auto"/>
              <w:bottom w:val="single" w:sz="4" w:space="0" w:color="auto"/>
              <w:right w:val="single" w:sz="4" w:space="0" w:color="auto"/>
            </w:tcBorders>
            <w:vAlign w:val="bottom"/>
            <w:hideMark/>
          </w:tcPr>
          <w:p w14:paraId="71C152E1" w14:textId="77777777" w:rsidR="0041109B" w:rsidRPr="0041109B" w:rsidRDefault="0041109B" w:rsidP="0041109B">
            <w:pPr>
              <w:spacing w:line="312" w:lineRule="auto"/>
              <w:ind w:firstLine="0"/>
              <w:jc w:val="left"/>
              <w:rPr>
                <w:sz w:val="24"/>
                <w:szCs w:val="24"/>
              </w:rPr>
            </w:pPr>
            <w:r w:rsidRPr="0041109B">
              <w:rPr>
                <w:sz w:val="24"/>
                <w:szCs w:val="24"/>
              </w:rPr>
              <w:t>Dư nợ cho vay KHCN</w:t>
            </w:r>
          </w:p>
        </w:tc>
        <w:tc>
          <w:tcPr>
            <w:tcW w:w="960" w:type="dxa"/>
            <w:tcBorders>
              <w:top w:val="nil"/>
              <w:left w:val="nil"/>
              <w:bottom w:val="single" w:sz="4" w:space="0" w:color="auto"/>
              <w:right w:val="single" w:sz="4" w:space="0" w:color="auto"/>
            </w:tcBorders>
            <w:noWrap/>
            <w:vAlign w:val="center"/>
            <w:hideMark/>
          </w:tcPr>
          <w:p w14:paraId="20957BE0"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996" w:type="dxa"/>
            <w:tcBorders>
              <w:top w:val="nil"/>
              <w:left w:val="nil"/>
              <w:bottom w:val="single" w:sz="4" w:space="0" w:color="auto"/>
              <w:right w:val="single" w:sz="4" w:space="0" w:color="auto"/>
            </w:tcBorders>
            <w:noWrap/>
            <w:vAlign w:val="center"/>
            <w:hideMark/>
          </w:tcPr>
          <w:p w14:paraId="21BDF6DA" w14:textId="29582EF4" w:rsidR="0041109B" w:rsidRPr="0041109B" w:rsidRDefault="0041109B" w:rsidP="0041109B">
            <w:pPr>
              <w:spacing w:line="312" w:lineRule="auto"/>
              <w:ind w:firstLine="0"/>
              <w:jc w:val="center"/>
              <w:rPr>
                <w:sz w:val="24"/>
                <w:szCs w:val="24"/>
              </w:rPr>
            </w:pPr>
            <w:r w:rsidRPr="0041109B">
              <w:rPr>
                <w:sz w:val="24"/>
                <w:szCs w:val="24"/>
              </w:rPr>
              <w:t>386.125</w:t>
            </w:r>
          </w:p>
        </w:tc>
        <w:tc>
          <w:tcPr>
            <w:tcW w:w="996" w:type="dxa"/>
            <w:tcBorders>
              <w:top w:val="nil"/>
              <w:left w:val="nil"/>
              <w:bottom w:val="single" w:sz="4" w:space="0" w:color="auto"/>
              <w:right w:val="single" w:sz="4" w:space="0" w:color="auto"/>
            </w:tcBorders>
            <w:noWrap/>
            <w:vAlign w:val="center"/>
            <w:hideMark/>
          </w:tcPr>
          <w:p w14:paraId="0FB3BEB3" w14:textId="324ED3E3" w:rsidR="0041109B" w:rsidRPr="0041109B" w:rsidRDefault="0041109B" w:rsidP="0041109B">
            <w:pPr>
              <w:spacing w:line="312" w:lineRule="auto"/>
              <w:ind w:firstLine="0"/>
              <w:jc w:val="center"/>
              <w:rPr>
                <w:sz w:val="24"/>
                <w:szCs w:val="24"/>
              </w:rPr>
            </w:pPr>
            <w:r w:rsidRPr="0041109B">
              <w:rPr>
                <w:sz w:val="24"/>
                <w:szCs w:val="24"/>
              </w:rPr>
              <w:t>426.700</w:t>
            </w:r>
          </w:p>
        </w:tc>
        <w:tc>
          <w:tcPr>
            <w:tcW w:w="996" w:type="dxa"/>
            <w:tcBorders>
              <w:top w:val="nil"/>
              <w:left w:val="nil"/>
              <w:bottom w:val="single" w:sz="4" w:space="0" w:color="auto"/>
              <w:right w:val="single" w:sz="4" w:space="0" w:color="auto"/>
            </w:tcBorders>
            <w:noWrap/>
            <w:vAlign w:val="center"/>
            <w:hideMark/>
          </w:tcPr>
          <w:p w14:paraId="7DA780A9" w14:textId="0A31A763" w:rsidR="0041109B" w:rsidRPr="0041109B" w:rsidRDefault="0041109B" w:rsidP="0041109B">
            <w:pPr>
              <w:spacing w:line="312" w:lineRule="auto"/>
              <w:ind w:firstLine="0"/>
              <w:jc w:val="center"/>
              <w:rPr>
                <w:sz w:val="24"/>
                <w:szCs w:val="24"/>
              </w:rPr>
            </w:pPr>
            <w:r w:rsidRPr="0041109B">
              <w:rPr>
                <w:sz w:val="24"/>
                <w:szCs w:val="24"/>
              </w:rPr>
              <w:t>484.250</w:t>
            </w:r>
          </w:p>
        </w:tc>
        <w:tc>
          <w:tcPr>
            <w:tcW w:w="996" w:type="dxa"/>
            <w:tcBorders>
              <w:top w:val="nil"/>
              <w:left w:val="nil"/>
              <w:bottom w:val="single" w:sz="4" w:space="0" w:color="auto"/>
              <w:right w:val="single" w:sz="4" w:space="0" w:color="auto"/>
            </w:tcBorders>
            <w:noWrap/>
            <w:vAlign w:val="center"/>
            <w:hideMark/>
          </w:tcPr>
          <w:p w14:paraId="1DFFD6F9" w14:textId="4F92E401" w:rsidR="0041109B" w:rsidRPr="0041109B" w:rsidRDefault="0041109B" w:rsidP="0041109B">
            <w:pPr>
              <w:spacing w:line="312" w:lineRule="auto"/>
              <w:ind w:firstLine="0"/>
              <w:jc w:val="center"/>
              <w:rPr>
                <w:sz w:val="24"/>
                <w:szCs w:val="24"/>
              </w:rPr>
            </w:pPr>
            <w:r w:rsidRPr="0041109B">
              <w:rPr>
                <w:sz w:val="24"/>
                <w:szCs w:val="24"/>
              </w:rPr>
              <w:t>567.200</w:t>
            </w:r>
          </w:p>
        </w:tc>
        <w:tc>
          <w:tcPr>
            <w:tcW w:w="996" w:type="dxa"/>
            <w:tcBorders>
              <w:top w:val="nil"/>
              <w:left w:val="nil"/>
              <w:bottom w:val="single" w:sz="4" w:space="0" w:color="auto"/>
              <w:right w:val="single" w:sz="4" w:space="0" w:color="auto"/>
            </w:tcBorders>
            <w:noWrap/>
            <w:vAlign w:val="center"/>
            <w:hideMark/>
          </w:tcPr>
          <w:p w14:paraId="7AE6C06E" w14:textId="645FCD1B" w:rsidR="0041109B" w:rsidRPr="0041109B" w:rsidRDefault="0041109B" w:rsidP="0041109B">
            <w:pPr>
              <w:spacing w:line="312" w:lineRule="auto"/>
              <w:ind w:firstLine="0"/>
              <w:jc w:val="center"/>
              <w:rPr>
                <w:sz w:val="24"/>
                <w:szCs w:val="24"/>
              </w:rPr>
            </w:pPr>
            <w:r w:rsidRPr="0041109B">
              <w:rPr>
                <w:sz w:val="24"/>
                <w:szCs w:val="24"/>
              </w:rPr>
              <w:t>654.330</w:t>
            </w:r>
          </w:p>
        </w:tc>
      </w:tr>
      <w:tr w:rsidR="00F146EA" w:rsidRPr="0041109B" w14:paraId="7833F831" w14:textId="77777777" w:rsidTr="0041109B">
        <w:trPr>
          <w:trHeight w:val="312"/>
        </w:trPr>
        <w:tc>
          <w:tcPr>
            <w:tcW w:w="3114" w:type="dxa"/>
            <w:tcBorders>
              <w:top w:val="nil"/>
              <w:left w:val="single" w:sz="4" w:space="0" w:color="auto"/>
              <w:bottom w:val="single" w:sz="4" w:space="0" w:color="auto"/>
              <w:right w:val="single" w:sz="4" w:space="0" w:color="auto"/>
            </w:tcBorders>
            <w:vAlign w:val="bottom"/>
            <w:hideMark/>
          </w:tcPr>
          <w:p w14:paraId="7100FEDC" w14:textId="77777777" w:rsidR="0041109B" w:rsidRPr="0041109B" w:rsidRDefault="0041109B" w:rsidP="0041109B">
            <w:pPr>
              <w:spacing w:line="312" w:lineRule="auto"/>
              <w:ind w:firstLine="0"/>
              <w:jc w:val="left"/>
              <w:rPr>
                <w:sz w:val="24"/>
                <w:szCs w:val="24"/>
              </w:rPr>
            </w:pPr>
            <w:r w:rsidRPr="0041109B">
              <w:rPr>
                <w:sz w:val="24"/>
                <w:szCs w:val="24"/>
              </w:rPr>
              <w:t>Dư nợ quá hạn trong cho vay KHCN</w:t>
            </w:r>
          </w:p>
        </w:tc>
        <w:tc>
          <w:tcPr>
            <w:tcW w:w="960" w:type="dxa"/>
            <w:tcBorders>
              <w:top w:val="nil"/>
              <w:left w:val="nil"/>
              <w:bottom w:val="single" w:sz="4" w:space="0" w:color="auto"/>
              <w:right w:val="single" w:sz="4" w:space="0" w:color="auto"/>
            </w:tcBorders>
            <w:noWrap/>
            <w:vAlign w:val="center"/>
            <w:hideMark/>
          </w:tcPr>
          <w:p w14:paraId="4E3E38F4"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996" w:type="dxa"/>
            <w:tcBorders>
              <w:top w:val="nil"/>
              <w:left w:val="nil"/>
              <w:bottom w:val="single" w:sz="4" w:space="0" w:color="auto"/>
              <w:right w:val="single" w:sz="4" w:space="0" w:color="auto"/>
            </w:tcBorders>
            <w:noWrap/>
            <w:vAlign w:val="center"/>
            <w:hideMark/>
          </w:tcPr>
          <w:p w14:paraId="441BD7C2" w14:textId="71309CF2" w:rsidR="0041109B" w:rsidRPr="0041109B" w:rsidRDefault="0041109B" w:rsidP="0041109B">
            <w:pPr>
              <w:spacing w:line="312" w:lineRule="auto"/>
              <w:ind w:firstLine="0"/>
              <w:jc w:val="center"/>
              <w:rPr>
                <w:sz w:val="24"/>
                <w:szCs w:val="24"/>
              </w:rPr>
            </w:pPr>
            <w:r w:rsidRPr="0041109B">
              <w:rPr>
                <w:sz w:val="24"/>
                <w:szCs w:val="24"/>
              </w:rPr>
              <w:t>5.226</w:t>
            </w:r>
          </w:p>
        </w:tc>
        <w:tc>
          <w:tcPr>
            <w:tcW w:w="996" w:type="dxa"/>
            <w:tcBorders>
              <w:top w:val="nil"/>
              <w:left w:val="nil"/>
              <w:bottom w:val="single" w:sz="4" w:space="0" w:color="auto"/>
              <w:right w:val="single" w:sz="4" w:space="0" w:color="auto"/>
            </w:tcBorders>
            <w:noWrap/>
            <w:vAlign w:val="center"/>
            <w:hideMark/>
          </w:tcPr>
          <w:p w14:paraId="7B3115A0" w14:textId="6FBC3F5E" w:rsidR="0041109B" w:rsidRPr="0041109B" w:rsidRDefault="0041109B" w:rsidP="0041109B">
            <w:pPr>
              <w:spacing w:line="312" w:lineRule="auto"/>
              <w:ind w:firstLine="0"/>
              <w:jc w:val="center"/>
              <w:rPr>
                <w:sz w:val="24"/>
                <w:szCs w:val="24"/>
              </w:rPr>
            </w:pPr>
            <w:r w:rsidRPr="0041109B">
              <w:rPr>
                <w:sz w:val="24"/>
                <w:szCs w:val="24"/>
              </w:rPr>
              <w:t>6.728</w:t>
            </w:r>
          </w:p>
        </w:tc>
        <w:tc>
          <w:tcPr>
            <w:tcW w:w="996" w:type="dxa"/>
            <w:tcBorders>
              <w:top w:val="nil"/>
              <w:left w:val="nil"/>
              <w:bottom w:val="single" w:sz="4" w:space="0" w:color="auto"/>
              <w:right w:val="single" w:sz="4" w:space="0" w:color="auto"/>
            </w:tcBorders>
            <w:noWrap/>
            <w:vAlign w:val="center"/>
            <w:hideMark/>
          </w:tcPr>
          <w:p w14:paraId="25178766" w14:textId="2E71CFDC" w:rsidR="0041109B" w:rsidRPr="0041109B" w:rsidRDefault="0041109B" w:rsidP="0041109B">
            <w:pPr>
              <w:spacing w:line="312" w:lineRule="auto"/>
              <w:ind w:firstLine="0"/>
              <w:jc w:val="center"/>
              <w:rPr>
                <w:sz w:val="24"/>
                <w:szCs w:val="24"/>
              </w:rPr>
            </w:pPr>
            <w:r w:rsidRPr="0041109B">
              <w:rPr>
                <w:sz w:val="24"/>
                <w:szCs w:val="24"/>
              </w:rPr>
              <w:t>8.125</w:t>
            </w:r>
          </w:p>
        </w:tc>
        <w:tc>
          <w:tcPr>
            <w:tcW w:w="996" w:type="dxa"/>
            <w:tcBorders>
              <w:top w:val="nil"/>
              <w:left w:val="nil"/>
              <w:bottom w:val="single" w:sz="4" w:space="0" w:color="auto"/>
              <w:right w:val="single" w:sz="4" w:space="0" w:color="auto"/>
            </w:tcBorders>
            <w:noWrap/>
            <w:vAlign w:val="center"/>
            <w:hideMark/>
          </w:tcPr>
          <w:p w14:paraId="12B219AB" w14:textId="3309C0C9" w:rsidR="0041109B" w:rsidRPr="0041109B" w:rsidRDefault="0041109B" w:rsidP="0041109B">
            <w:pPr>
              <w:spacing w:line="312" w:lineRule="auto"/>
              <w:ind w:firstLine="0"/>
              <w:jc w:val="center"/>
              <w:rPr>
                <w:sz w:val="24"/>
                <w:szCs w:val="24"/>
              </w:rPr>
            </w:pPr>
            <w:r w:rsidRPr="0041109B">
              <w:rPr>
                <w:sz w:val="24"/>
                <w:szCs w:val="24"/>
              </w:rPr>
              <w:t>12.158</w:t>
            </w:r>
          </w:p>
        </w:tc>
        <w:tc>
          <w:tcPr>
            <w:tcW w:w="996" w:type="dxa"/>
            <w:tcBorders>
              <w:top w:val="nil"/>
              <w:left w:val="nil"/>
              <w:bottom w:val="single" w:sz="4" w:space="0" w:color="auto"/>
              <w:right w:val="single" w:sz="4" w:space="0" w:color="auto"/>
            </w:tcBorders>
            <w:noWrap/>
            <w:vAlign w:val="center"/>
            <w:hideMark/>
          </w:tcPr>
          <w:p w14:paraId="558F5EC8" w14:textId="5CDFA5AD" w:rsidR="0041109B" w:rsidRPr="0041109B" w:rsidRDefault="0041109B" w:rsidP="0041109B">
            <w:pPr>
              <w:spacing w:line="312" w:lineRule="auto"/>
              <w:ind w:firstLine="0"/>
              <w:jc w:val="center"/>
              <w:rPr>
                <w:sz w:val="24"/>
                <w:szCs w:val="24"/>
              </w:rPr>
            </w:pPr>
            <w:r w:rsidRPr="0041109B">
              <w:rPr>
                <w:sz w:val="24"/>
                <w:szCs w:val="24"/>
              </w:rPr>
              <w:t>14.060</w:t>
            </w:r>
          </w:p>
        </w:tc>
      </w:tr>
      <w:tr w:rsidR="00F146EA" w:rsidRPr="0041109B" w14:paraId="21DF6E9A" w14:textId="77777777" w:rsidTr="0041109B">
        <w:trPr>
          <w:trHeight w:val="312"/>
        </w:trPr>
        <w:tc>
          <w:tcPr>
            <w:tcW w:w="3114" w:type="dxa"/>
            <w:tcBorders>
              <w:top w:val="nil"/>
              <w:left w:val="single" w:sz="4" w:space="0" w:color="auto"/>
              <w:bottom w:val="single" w:sz="4" w:space="0" w:color="auto"/>
              <w:right w:val="single" w:sz="4" w:space="0" w:color="auto"/>
            </w:tcBorders>
            <w:vAlign w:val="bottom"/>
            <w:hideMark/>
          </w:tcPr>
          <w:p w14:paraId="7CC57253" w14:textId="77777777" w:rsidR="0041109B" w:rsidRPr="0041109B" w:rsidRDefault="0041109B" w:rsidP="0041109B">
            <w:pPr>
              <w:spacing w:line="312" w:lineRule="auto"/>
              <w:ind w:firstLine="0"/>
              <w:jc w:val="left"/>
              <w:rPr>
                <w:sz w:val="24"/>
                <w:szCs w:val="24"/>
              </w:rPr>
            </w:pPr>
            <w:r w:rsidRPr="0041109B">
              <w:rPr>
                <w:sz w:val="24"/>
                <w:szCs w:val="24"/>
              </w:rPr>
              <w:t>Tỷ lệ nợ quá hạn</w:t>
            </w:r>
          </w:p>
        </w:tc>
        <w:tc>
          <w:tcPr>
            <w:tcW w:w="960" w:type="dxa"/>
            <w:tcBorders>
              <w:top w:val="nil"/>
              <w:left w:val="nil"/>
              <w:bottom w:val="single" w:sz="4" w:space="0" w:color="auto"/>
              <w:right w:val="single" w:sz="4" w:space="0" w:color="auto"/>
            </w:tcBorders>
            <w:noWrap/>
            <w:vAlign w:val="center"/>
            <w:hideMark/>
          </w:tcPr>
          <w:p w14:paraId="3DBFC42D" w14:textId="77777777" w:rsidR="0041109B" w:rsidRPr="0041109B" w:rsidRDefault="0041109B" w:rsidP="0041109B">
            <w:pPr>
              <w:spacing w:line="312" w:lineRule="auto"/>
              <w:ind w:firstLine="0"/>
              <w:jc w:val="center"/>
              <w:rPr>
                <w:sz w:val="24"/>
                <w:szCs w:val="24"/>
              </w:rPr>
            </w:pPr>
            <w:r w:rsidRPr="0041109B">
              <w:rPr>
                <w:sz w:val="24"/>
                <w:szCs w:val="24"/>
              </w:rPr>
              <w:t>%</w:t>
            </w:r>
          </w:p>
        </w:tc>
        <w:tc>
          <w:tcPr>
            <w:tcW w:w="996" w:type="dxa"/>
            <w:tcBorders>
              <w:top w:val="nil"/>
              <w:left w:val="nil"/>
              <w:bottom w:val="single" w:sz="4" w:space="0" w:color="auto"/>
              <w:right w:val="single" w:sz="4" w:space="0" w:color="auto"/>
            </w:tcBorders>
            <w:noWrap/>
            <w:vAlign w:val="center"/>
            <w:hideMark/>
          </w:tcPr>
          <w:p w14:paraId="00D5CD17" w14:textId="77777777" w:rsidR="0041109B" w:rsidRPr="0041109B" w:rsidRDefault="0041109B" w:rsidP="0041109B">
            <w:pPr>
              <w:spacing w:line="312" w:lineRule="auto"/>
              <w:ind w:firstLine="0"/>
              <w:jc w:val="center"/>
              <w:rPr>
                <w:sz w:val="24"/>
                <w:szCs w:val="24"/>
              </w:rPr>
            </w:pPr>
            <w:r w:rsidRPr="0041109B">
              <w:rPr>
                <w:sz w:val="24"/>
                <w:szCs w:val="24"/>
              </w:rPr>
              <w:t>1,35</w:t>
            </w:r>
          </w:p>
        </w:tc>
        <w:tc>
          <w:tcPr>
            <w:tcW w:w="996" w:type="dxa"/>
            <w:tcBorders>
              <w:top w:val="nil"/>
              <w:left w:val="nil"/>
              <w:bottom w:val="single" w:sz="4" w:space="0" w:color="auto"/>
              <w:right w:val="single" w:sz="4" w:space="0" w:color="auto"/>
            </w:tcBorders>
            <w:noWrap/>
            <w:vAlign w:val="center"/>
            <w:hideMark/>
          </w:tcPr>
          <w:p w14:paraId="25299D8F" w14:textId="77777777" w:rsidR="0041109B" w:rsidRPr="0041109B" w:rsidRDefault="0041109B" w:rsidP="0041109B">
            <w:pPr>
              <w:spacing w:line="312" w:lineRule="auto"/>
              <w:ind w:firstLine="0"/>
              <w:jc w:val="center"/>
              <w:rPr>
                <w:sz w:val="24"/>
                <w:szCs w:val="24"/>
              </w:rPr>
            </w:pPr>
            <w:r w:rsidRPr="0041109B">
              <w:rPr>
                <w:sz w:val="24"/>
                <w:szCs w:val="24"/>
              </w:rPr>
              <w:t>1,58</w:t>
            </w:r>
          </w:p>
        </w:tc>
        <w:tc>
          <w:tcPr>
            <w:tcW w:w="996" w:type="dxa"/>
            <w:tcBorders>
              <w:top w:val="nil"/>
              <w:left w:val="nil"/>
              <w:bottom w:val="single" w:sz="4" w:space="0" w:color="auto"/>
              <w:right w:val="single" w:sz="4" w:space="0" w:color="auto"/>
            </w:tcBorders>
            <w:noWrap/>
            <w:vAlign w:val="center"/>
            <w:hideMark/>
          </w:tcPr>
          <w:p w14:paraId="488E4540" w14:textId="77777777" w:rsidR="0041109B" w:rsidRPr="0041109B" w:rsidRDefault="0041109B" w:rsidP="0041109B">
            <w:pPr>
              <w:spacing w:line="312" w:lineRule="auto"/>
              <w:ind w:firstLine="0"/>
              <w:jc w:val="center"/>
              <w:rPr>
                <w:sz w:val="24"/>
                <w:szCs w:val="24"/>
              </w:rPr>
            </w:pPr>
            <w:r w:rsidRPr="0041109B">
              <w:rPr>
                <w:sz w:val="24"/>
                <w:szCs w:val="24"/>
              </w:rPr>
              <w:t>1,68</w:t>
            </w:r>
          </w:p>
        </w:tc>
        <w:tc>
          <w:tcPr>
            <w:tcW w:w="996" w:type="dxa"/>
            <w:tcBorders>
              <w:top w:val="nil"/>
              <w:left w:val="nil"/>
              <w:bottom w:val="single" w:sz="4" w:space="0" w:color="auto"/>
              <w:right w:val="single" w:sz="4" w:space="0" w:color="auto"/>
            </w:tcBorders>
            <w:noWrap/>
            <w:vAlign w:val="center"/>
            <w:hideMark/>
          </w:tcPr>
          <w:p w14:paraId="1503867A" w14:textId="77777777" w:rsidR="0041109B" w:rsidRPr="0041109B" w:rsidRDefault="0041109B" w:rsidP="0041109B">
            <w:pPr>
              <w:spacing w:line="312" w:lineRule="auto"/>
              <w:ind w:firstLine="0"/>
              <w:jc w:val="center"/>
              <w:rPr>
                <w:sz w:val="24"/>
                <w:szCs w:val="24"/>
              </w:rPr>
            </w:pPr>
            <w:r w:rsidRPr="0041109B">
              <w:rPr>
                <w:sz w:val="24"/>
                <w:szCs w:val="24"/>
              </w:rPr>
              <w:t>2,14</w:t>
            </w:r>
          </w:p>
        </w:tc>
        <w:tc>
          <w:tcPr>
            <w:tcW w:w="996" w:type="dxa"/>
            <w:tcBorders>
              <w:top w:val="nil"/>
              <w:left w:val="nil"/>
              <w:bottom w:val="single" w:sz="4" w:space="0" w:color="auto"/>
              <w:right w:val="single" w:sz="4" w:space="0" w:color="auto"/>
            </w:tcBorders>
            <w:noWrap/>
            <w:vAlign w:val="center"/>
            <w:hideMark/>
          </w:tcPr>
          <w:p w14:paraId="434AA66D" w14:textId="77777777" w:rsidR="0041109B" w:rsidRPr="0041109B" w:rsidRDefault="0041109B" w:rsidP="0041109B">
            <w:pPr>
              <w:spacing w:line="312" w:lineRule="auto"/>
              <w:ind w:firstLine="0"/>
              <w:jc w:val="center"/>
              <w:rPr>
                <w:sz w:val="24"/>
                <w:szCs w:val="24"/>
              </w:rPr>
            </w:pPr>
            <w:r w:rsidRPr="0041109B">
              <w:rPr>
                <w:sz w:val="24"/>
                <w:szCs w:val="24"/>
              </w:rPr>
              <w:t>2,15</w:t>
            </w:r>
          </w:p>
        </w:tc>
      </w:tr>
    </w:tbl>
    <w:p w14:paraId="75C724EF" w14:textId="77777777" w:rsidR="0041109B" w:rsidRPr="00F146EA" w:rsidRDefault="0041109B" w:rsidP="0041109B">
      <w:pPr>
        <w:jc w:val="right"/>
        <w:rPr>
          <w:i/>
          <w:iCs/>
          <w:lang w:val="pt-BR"/>
        </w:rPr>
      </w:pPr>
      <w:r w:rsidRPr="00F146EA">
        <w:rPr>
          <w:i/>
          <w:iCs/>
          <w:lang w:val="pt-BR"/>
        </w:rPr>
        <w:t>Nguồn: Báo cáo nội bộ của Vietcombank, 2021 - 2025</w:t>
      </w:r>
    </w:p>
    <w:p w14:paraId="7DEAF279" w14:textId="6B3F6B7A" w:rsidR="0041109B" w:rsidRPr="00F146EA" w:rsidRDefault="00D505E0" w:rsidP="00031D2B">
      <w:pPr>
        <w:rPr>
          <w:b/>
          <w:bCs/>
          <w:lang w:val="pt-BR"/>
        </w:rPr>
      </w:pPr>
      <w:r w:rsidRPr="00F146EA">
        <w:rPr>
          <w:lang w:val="pt-BR"/>
        </w:rPr>
        <w:lastRenderedPageBreak/>
        <w:t>Cụ thể, dư nợ quá hạn tăng từ 5.226 tỷ đồng năm 2021 lên 12.158 tỷ đồng năm 2024 và đạt 14.060 tỷ đồng trong 9 tháng đầu 2025, kéo tỷ lệ nợ quá hạn từ 1,35% lên 2,15% dù dư nợ KHCN tăng trưởng mạnh, từ 386.125 tỷ đồng lên 654.330 tỷ đồng trong cùng kỳ. Sự gia tăng này xuất phát từ bối cảnh thu nhập của một bộ phận khách hàng suy giảm sau dịch, áp lực lãi suất tăng giai đoạn 2022–2023 và tình trạng che giấu nghĩa vụ nợ tại các tổ chức tín dụng khác khiến thẩm định dòng tiền gặp khó khăn, đặc biệt với các khoản vay tiêu dùng và vay kinh doanh nhỏ.</w:t>
      </w:r>
    </w:p>
    <w:p w14:paraId="109B8F76" w14:textId="3C0AB0BF" w:rsidR="005A144F" w:rsidRPr="00F146EA" w:rsidRDefault="005A144F" w:rsidP="00031D2B">
      <w:pPr>
        <w:rPr>
          <w:b/>
          <w:bCs/>
          <w:lang w:val="pt-BR"/>
        </w:rPr>
      </w:pPr>
      <w:r w:rsidRPr="00F146EA">
        <w:rPr>
          <w:b/>
          <w:bCs/>
          <w:lang w:val="pt-BR"/>
        </w:rPr>
        <w:t>- Tỷ lệ nợ xấu cho vay KHCN</w:t>
      </w:r>
    </w:p>
    <w:p w14:paraId="012B5779" w14:textId="5BE6D978" w:rsidR="0041109B" w:rsidRPr="00F146EA" w:rsidRDefault="0041109B" w:rsidP="0041109B">
      <w:pPr>
        <w:pStyle w:val="Caption"/>
      </w:pPr>
      <w:bookmarkStart w:id="186" w:name="_Toc215565916"/>
      <w:r w:rsidRPr="00F146EA">
        <w:t>Bảng 2.</w:t>
      </w:r>
      <w:r>
        <w:fldChar w:fldCharType="begin"/>
      </w:r>
      <w:r>
        <w:instrText xml:space="preserve"> SEQ Bảng_2. \* ARABIC </w:instrText>
      </w:r>
      <w:r>
        <w:fldChar w:fldCharType="separate"/>
      </w:r>
      <w:r w:rsidRPr="00F146EA">
        <w:t>7</w:t>
      </w:r>
      <w:r>
        <w:fldChar w:fldCharType="end"/>
      </w:r>
      <w:r w:rsidRPr="00F146EA">
        <w:t>. Tỷ lệ nợ xấu cho vay KHCN tại Vietcombank</w:t>
      </w:r>
      <w:bookmarkEnd w:id="186"/>
    </w:p>
    <w:tbl>
      <w:tblPr>
        <w:tblW w:w="8977" w:type="dxa"/>
        <w:tblLook w:val="04A0" w:firstRow="1" w:lastRow="0" w:firstColumn="1" w:lastColumn="0" w:noHBand="0" w:noVBand="1"/>
      </w:tblPr>
      <w:tblGrid>
        <w:gridCol w:w="2879"/>
        <w:gridCol w:w="900"/>
        <w:gridCol w:w="996"/>
        <w:gridCol w:w="996"/>
        <w:gridCol w:w="996"/>
        <w:gridCol w:w="1214"/>
        <w:gridCol w:w="996"/>
      </w:tblGrid>
      <w:tr w:rsidR="00F146EA" w:rsidRPr="00F146EA" w14:paraId="402F1880" w14:textId="77777777" w:rsidTr="0041109B">
        <w:trPr>
          <w:trHeight w:val="624"/>
        </w:trPr>
        <w:tc>
          <w:tcPr>
            <w:tcW w:w="2879" w:type="dxa"/>
            <w:tcBorders>
              <w:top w:val="single" w:sz="4" w:space="0" w:color="auto"/>
              <w:left w:val="single" w:sz="4" w:space="0" w:color="auto"/>
              <w:bottom w:val="single" w:sz="4" w:space="0" w:color="auto"/>
              <w:right w:val="single" w:sz="4" w:space="0" w:color="auto"/>
            </w:tcBorders>
            <w:noWrap/>
            <w:vAlign w:val="center"/>
            <w:hideMark/>
          </w:tcPr>
          <w:p w14:paraId="6BAF0C2F" w14:textId="77777777" w:rsidR="0041109B" w:rsidRPr="0041109B" w:rsidRDefault="0041109B" w:rsidP="0041109B">
            <w:pPr>
              <w:spacing w:line="312" w:lineRule="auto"/>
              <w:ind w:firstLine="0"/>
              <w:jc w:val="center"/>
              <w:rPr>
                <w:b/>
                <w:bCs/>
                <w:sz w:val="24"/>
                <w:szCs w:val="24"/>
              </w:rPr>
            </w:pPr>
            <w:r w:rsidRPr="0041109B">
              <w:rPr>
                <w:b/>
                <w:bCs/>
                <w:sz w:val="24"/>
                <w:szCs w:val="24"/>
              </w:rPr>
              <w:t>Chỉ tiêu</w:t>
            </w:r>
          </w:p>
        </w:tc>
        <w:tc>
          <w:tcPr>
            <w:tcW w:w="900" w:type="dxa"/>
            <w:tcBorders>
              <w:top w:val="single" w:sz="4" w:space="0" w:color="auto"/>
              <w:left w:val="nil"/>
              <w:bottom w:val="single" w:sz="4" w:space="0" w:color="auto"/>
              <w:right w:val="single" w:sz="4" w:space="0" w:color="auto"/>
            </w:tcBorders>
            <w:noWrap/>
            <w:vAlign w:val="center"/>
            <w:hideMark/>
          </w:tcPr>
          <w:p w14:paraId="35736AE0" w14:textId="77777777" w:rsidR="0041109B" w:rsidRPr="0041109B" w:rsidRDefault="0041109B" w:rsidP="0041109B">
            <w:pPr>
              <w:spacing w:line="312" w:lineRule="auto"/>
              <w:ind w:firstLine="0"/>
              <w:jc w:val="center"/>
              <w:rPr>
                <w:b/>
                <w:bCs/>
                <w:sz w:val="24"/>
                <w:szCs w:val="24"/>
              </w:rPr>
            </w:pPr>
            <w:r w:rsidRPr="0041109B">
              <w:rPr>
                <w:b/>
                <w:bCs/>
                <w:sz w:val="24"/>
                <w:szCs w:val="24"/>
              </w:rPr>
              <w:t>ĐVT</w:t>
            </w:r>
          </w:p>
        </w:tc>
        <w:tc>
          <w:tcPr>
            <w:tcW w:w="996" w:type="dxa"/>
            <w:tcBorders>
              <w:top w:val="single" w:sz="4" w:space="0" w:color="auto"/>
              <w:left w:val="nil"/>
              <w:bottom w:val="single" w:sz="4" w:space="0" w:color="auto"/>
              <w:right w:val="single" w:sz="4" w:space="0" w:color="auto"/>
            </w:tcBorders>
            <w:noWrap/>
            <w:vAlign w:val="center"/>
            <w:hideMark/>
          </w:tcPr>
          <w:p w14:paraId="27D7DA55" w14:textId="77777777" w:rsidR="0041109B" w:rsidRPr="0041109B" w:rsidRDefault="0041109B" w:rsidP="0041109B">
            <w:pPr>
              <w:spacing w:line="312" w:lineRule="auto"/>
              <w:ind w:firstLine="0"/>
              <w:jc w:val="center"/>
              <w:rPr>
                <w:b/>
                <w:bCs/>
                <w:sz w:val="24"/>
                <w:szCs w:val="24"/>
              </w:rPr>
            </w:pPr>
            <w:r w:rsidRPr="0041109B">
              <w:rPr>
                <w:b/>
                <w:bCs/>
                <w:sz w:val="24"/>
                <w:szCs w:val="24"/>
              </w:rPr>
              <w:t>2021</w:t>
            </w:r>
          </w:p>
        </w:tc>
        <w:tc>
          <w:tcPr>
            <w:tcW w:w="996" w:type="dxa"/>
            <w:tcBorders>
              <w:top w:val="single" w:sz="4" w:space="0" w:color="auto"/>
              <w:left w:val="nil"/>
              <w:bottom w:val="single" w:sz="4" w:space="0" w:color="auto"/>
              <w:right w:val="single" w:sz="4" w:space="0" w:color="auto"/>
            </w:tcBorders>
            <w:noWrap/>
            <w:vAlign w:val="center"/>
            <w:hideMark/>
          </w:tcPr>
          <w:p w14:paraId="1EDFC93F" w14:textId="77777777" w:rsidR="0041109B" w:rsidRPr="0041109B" w:rsidRDefault="0041109B" w:rsidP="0041109B">
            <w:pPr>
              <w:spacing w:line="312" w:lineRule="auto"/>
              <w:ind w:firstLine="0"/>
              <w:jc w:val="center"/>
              <w:rPr>
                <w:b/>
                <w:bCs/>
                <w:sz w:val="24"/>
                <w:szCs w:val="24"/>
              </w:rPr>
            </w:pPr>
            <w:r w:rsidRPr="0041109B">
              <w:rPr>
                <w:b/>
                <w:bCs/>
                <w:sz w:val="24"/>
                <w:szCs w:val="24"/>
              </w:rPr>
              <w:t>2022</w:t>
            </w:r>
          </w:p>
        </w:tc>
        <w:tc>
          <w:tcPr>
            <w:tcW w:w="996" w:type="dxa"/>
            <w:tcBorders>
              <w:top w:val="single" w:sz="4" w:space="0" w:color="auto"/>
              <w:left w:val="nil"/>
              <w:bottom w:val="single" w:sz="4" w:space="0" w:color="auto"/>
              <w:right w:val="single" w:sz="4" w:space="0" w:color="auto"/>
            </w:tcBorders>
            <w:noWrap/>
            <w:vAlign w:val="center"/>
            <w:hideMark/>
          </w:tcPr>
          <w:p w14:paraId="0A382B9D" w14:textId="77777777" w:rsidR="0041109B" w:rsidRPr="0041109B" w:rsidRDefault="0041109B" w:rsidP="0041109B">
            <w:pPr>
              <w:spacing w:line="312" w:lineRule="auto"/>
              <w:ind w:firstLine="0"/>
              <w:jc w:val="center"/>
              <w:rPr>
                <w:b/>
                <w:bCs/>
                <w:sz w:val="24"/>
                <w:szCs w:val="24"/>
              </w:rPr>
            </w:pPr>
            <w:r w:rsidRPr="0041109B">
              <w:rPr>
                <w:b/>
                <w:bCs/>
                <w:sz w:val="24"/>
                <w:szCs w:val="24"/>
              </w:rPr>
              <w:t>2023</w:t>
            </w:r>
          </w:p>
        </w:tc>
        <w:tc>
          <w:tcPr>
            <w:tcW w:w="1214" w:type="dxa"/>
            <w:tcBorders>
              <w:top w:val="single" w:sz="4" w:space="0" w:color="auto"/>
              <w:left w:val="nil"/>
              <w:bottom w:val="single" w:sz="4" w:space="0" w:color="auto"/>
              <w:right w:val="single" w:sz="4" w:space="0" w:color="auto"/>
            </w:tcBorders>
            <w:noWrap/>
            <w:vAlign w:val="center"/>
            <w:hideMark/>
          </w:tcPr>
          <w:p w14:paraId="27EDE294" w14:textId="77777777" w:rsidR="0041109B" w:rsidRPr="0041109B" w:rsidRDefault="0041109B" w:rsidP="0041109B">
            <w:pPr>
              <w:spacing w:line="312" w:lineRule="auto"/>
              <w:ind w:firstLine="0"/>
              <w:jc w:val="center"/>
              <w:rPr>
                <w:b/>
                <w:bCs/>
                <w:sz w:val="24"/>
                <w:szCs w:val="24"/>
              </w:rPr>
            </w:pPr>
            <w:r w:rsidRPr="0041109B">
              <w:rPr>
                <w:b/>
                <w:bCs/>
                <w:sz w:val="24"/>
                <w:szCs w:val="24"/>
              </w:rPr>
              <w:t>2024</w:t>
            </w:r>
          </w:p>
        </w:tc>
        <w:tc>
          <w:tcPr>
            <w:tcW w:w="996" w:type="dxa"/>
            <w:tcBorders>
              <w:top w:val="single" w:sz="4" w:space="0" w:color="auto"/>
              <w:left w:val="nil"/>
              <w:bottom w:val="single" w:sz="4" w:space="0" w:color="auto"/>
              <w:right w:val="single" w:sz="4" w:space="0" w:color="auto"/>
            </w:tcBorders>
            <w:vAlign w:val="center"/>
            <w:hideMark/>
          </w:tcPr>
          <w:p w14:paraId="6C1A189C" w14:textId="77777777" w:rsidR="0041109B" w:rsidRPr="0041109B" w:rsidRDefault="0041109B" w:rsidP="0041109B">
            <w:pPr>
              <w:spacing w:line="312" w:lineRule="auto"/>
              <w:ind w:firstLine="0"/>
              <w:jc w:val="center"/>
              <w:rPr>
                <w:b/>
                <w:bCs/>
                <w:sz w:val="24"/>
                <w:szCs w:val="24"/>
              </w:rPr>
            </w:pPr>
            <w:r w:rsidRPr="0041109B">
              <w:rPr>
                <w:b/>
                <w:bCs/>
                <w:sz w:val="24"/>
                <w:szCs w:val="24"/>
              </w:rPr>
              <w:t>Tháng 9/ 2025</w:t>
            </w:r>
          </w:p>
        </w:tc>
      </w:tr>
      <w:tr w:rsidR="00F146EA" w:rsidRPr="00F146EA" w14:paraId="591BB00C" w14:textId="77777777" w:rsidTr="0041109B">
        <w:trPr>
          <w:trHeight w:val="312"/>
        </w:trPr>
        <w:tc>
          <w:tcPr>
            <w:tcW w:w="2879" w:type="dxa"/>
            <w:tcBorders>
              <w:top w:val="nil"/>
              <w:left w:val="single" w:sz="4" w:space="0" w:color="auto"/>
              <w:bottom w:val="single" w:sz="4" w:space="0" w:color="auto"/>
              <w:right w:val="single" w:sz="4" w:space="0" w:color="auto"/>
            </w:tcBorders>
            <w:vAlign w:val="bottom"/>
            <w:hideMark/>
          </w:tcPr>
          <w:p w14:paraId="69CBBBD7" w14:textId="77777777" w:rsidR="0041109B" w:rsidRPr="0041109B" w:rsidRDefault="0041109B" w:rsidP="0041109B">
            <w:pPr>
              <w:spacing w:line="312" w:lineRule="auto"/>
              <w:ind w:firstLine="0"/>
              <w:jc w:val="left"/>
              <w:rPr>
                <w:sz w:val="24"/>
                <w:szCs w:val="24"/>
              </w:rPr>
            </w:pPr>
            <w:r w:rsidRPr="0041109B">
              <w:rPr>
                <w:sz w:val="24"/>
                <w:szCs w:val="24"/>
              </w:rPr>
              <w:t>Dư nợ cho vay KHCN</w:t>
            </w:r>
          </w:p>
        </w:tc>
        <w:tc>
          <w:tcPr>
            <w:tcW w:w="900" w:type="dxa"/>
            <w:tcBorders>
              <w:top w:val="nil"/>
              <w:left w:val="nil"/>
              <w:bottom w:val="single" w:sz="4" w:space="0" w:color="auto"/>
              <w:right w:val="single" w:sz="4" w:space="0" w:color="auto"/>
            </w:tcBorders>
            <w:noWrap/>
            <w:vAlign w:val="center"/>
            <w:hideMark/>
          </w:tcPr>
          <w:p w14:paraId="47F22309"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996" w:type="dxa"/>
            <w:tcBorders>
              <w:top w:val="nil"/>
              <w:left w:val="nil"/>
              <w:bottom w:val="single" w:sz="4" w:space="0" w:color="auto"/>
              <w:right w:val="single" w:sz="4" w:space="0" w:color="auto"/>
            </w:tcBorders>
            <w:noWrap/>
            <w:vAlign w:val="center"/>
            <w:hideMark/>
          </w:tcPr>
          <w:p w14:paraId="2F36FABE" w14:textId="4A8953B6" w:rsidR="0041109B" w:rsidRPr="0041109B" w:rsidRDefault="0041109B" w:rsidP="0041109B">
            <w:pPr>
              <w:spacing w:line="312" w:lineRule="auto"/>
              <w:ind w:firstLine="0"/>
              <w:jc w:val="center"/>
              <w:rPr>
                <w:sz w:val="24"/>
                <w:szCs w:val="24"/>
              </w:rPr>
            </w:pPr>
            <w:r w:rsidRPr="0041109B">
              <w:rPr>
                <w:sz w:val="24"/>
                <w:szCs w:val="24"/>
              </w:rPr>
              <w:t>386.125</w:t>
            </w:r>
          </w:p>
        </w:tc>
        <w:tc>
          <w:tcPr>
            <w:tcW w:w="996" w:type="dxa"/>
            <w:tcBorders>
              <w:top w:val="nil"/>
              <w:left w:val="nil"/>
              <w:bottom w:val="single" w:sz="4" w:space="0" w:color="auto"/>
              <w:right w:val="single" w:sz="4" w:space="0" w:color="auto"/>
            </w:tcBorders>
            <w:noWrap/>
            <w:vAlign w:val="center"/>
            <w:hideMark/>
          </w:tcPr>
          <w:p w14:paraId="6B3E2922" w14:textId="425E17D7" w:rsidR="0041109B" w:rsidRPr="0041109B" w:rsidRDefault="0041109B" w:rsidP="0041109B">
            <w:pPr>
              <w:spacing w:line="312" w:lineRule="auto"/>
              <w:ind w:firstLine="0"/>
              <w:jc w:val="center"/>
              <w:rPr>
                <w:sz w:val="24"/>
                <w:szCs w:val="24"/>
              </w:rPr>
            </w:pPr>
            <w:r w:rsidRPr="0041109B">
              <w:rPr>
                <w:sz w:val="24"/>
                <w:szCs w:val="24"/>
              </w:rPr>
              <w:t>426.700</w:t>
            </w:r>
          </w:p>
        </w:tc>
        <w:tc>
          <w:tcPr>
            <w:tcW w:w="996" w:type="dxa"/>
            <w:tcBorders>
              <w:top w:val="nil"/>
              <w:left w:val="nil"/>
              <w:bottom w:val="single" w:sz="4" w:space="0" w:color="auto"/>
              <w:right w:val="single" w:sz="4" w:space="0" w:color="auto"/>
            </w:tcBorders>
            <w:noWrap/>
            <w:vAlign w:val="center"/>
            <w:hideMark/>
          </w:tcPr>
          <w:p w14:paraId="4ABCDC96" w14:textId="66AF348F" w:rsidR="0041109B" w:rsidRPr="0041109B" w:rsidRDefault="0041109B" w:rsidP="0041109B">
            <w:pPr>
              <w:spacing w:line="312" w:lineRule="auto"/>
              <w:ind w:firstLine="0"/>
              <w:jc w:val="center"/>
              <w:rPr>
                <w:sz w:val="24"/>
                <w:szCs w:val="24"/>
              </w:rPr>
            </w:pPr>
            <w:r w:rsidRPr="0041109B">
              <w:rPr>
                <w:sz w:val="24"/>
                <w:szCs w:val="24"/>
              </w:rPr>
              <w:t>484.250</w:t>
            </w:r>
          </w:p>
        </w:tc>
        <w:tc>
          <w:tcPr>
            <w:tcW w:w="1214" w:type="dxa"/>
            <w:tcBorders>
              <w:top w:val="nil"/>
              <w:left w:val="nil"/>
              <w:bottom w:val="single" w:sz="4" w:space="0" w:color="auto"/>
              <w:right w:val="single" w:sz="4" w:space="0" w:color="auto"/>
            </w:tcBorders>
            <w:noWrap/>
            <w:vAlign w:val="center"/>
            <w:hideMark/>
          </w:tcPr>
          <w:p w14:paraId="4A673B3C" w14:textId="54C037AA" w:rsidR="0041109B" w:rsidRPr="0041109B" w:rsidRDefault="0041109B" w:rsidP="0041109B">
            <w:pPr>
              <w:spacing w:line="312" w:lineRule="auto"/>
              <w:ind w:firstLine="0"/>
              <w:jc w:val="center"/>
              <w:rPr>
                <w:sz w:val="24"/>
                <w:szCs w:val="24"/>
              </w:rPr>
            </w:pPr>
            <w:r w:rsidRPr="0041109B">
              <w:rPr>
                <w:sz w:val="24"/>
                <w:szCs w:val="24"/>
              </w:rPr>
              <w:t>567.200</w:t>
            </w:r>
          </w:p>
        </w:tc>
        <w:tc>
          <w:tcPr>
            <w:tcW w:w="996" w:type="dxa"/>
            <w:tcBorders>
              <w:top w:val="nil"/>
              <w:left w:val="nil"/>
              <w:bottom w:val="single" w:sz="4" w:space="0" w:color="auto"/>
              <w:right w:val="single" w:sz="4" w:space="0" w:color="auto"/>
            </w:tcBorders>
            <w:noWrap/>
            <w:vAlign w:val="center"/>
            <w:hideMark/>
          </w:tcPr>
          <w:p w14:paraId="75585758" w14:textId="236F8633" w:rsidR="0041109B" w:rsidRPr="0041109B" w:rsidRDefault="0041109B" w:rsidP="0041109B">
            <w:pPr>
              <w:spacing w:line="312" w:lineRule="auto"/>
              <w:ind w:firstLine="0"/>
              <w:jc w:val="center"/>
              <w:rPr>
                <w:sz w:val="24"/>
                <w:szCs w:val="24"/>
              </w:rPr>
            </w:pPr>
            <w:r w:rsidRPr="0041109B">
              <w:rPr>
                <w:sz w:val="24"/>
                <w:szCs w:val="24"/>
              </w:rPr>
              <w:t>654.330</w:t>
            </w:r>
          </w:p>
        </w:tc>
      </w:tr>
      <w:tr w:rsidR="00F146EA" w:rsidRPr="00F146EA" w14:paraId="39F16535" w14:textId="77777777" w:rsidTr="0041109B">
        <w:trPr>
          <w:trHeight w:val="312"/>
        </w:trPr>
        <w:tc>
          <w:tcPr>
            <w:tcW w:w="2879" w:type="dxa"/>
            <w:tcBorders>
              <w:top w:val="nil"/>
              <w:left w:val="single" w:sz="4" w:space="0" w:color="auto"/>
              <w:bottom w:val="single" w:sz="4" w:space="0" w:color="auto"/>
              <w:right w:val="single" w:sz="4" w:space="0" w:color="auto"/>
            </w:tcBorders>
            <w:vAlign w:val="bottom"/>
            <w:hideMark/>
          </w:tcPr>
          <w:p w14:paraId="163D978D" w14:textId="77777777" w:rsidR="0041109B" w:rsidRPr="0041109B" w:rsidRDefault="0041109B" w:rsidP="0041109B">
            <w:pPr>
              <w:spacing w:line="312" w:lineRule="auto"/>
              <w:ind w:firstLine="0"/>
              <w:jc w:val="left"/>
              <w:rPr>
                <w:sz w:val="24"/>
                <w:szCs w:val="24"/>
              </w:rPr>
            </w:pPr>
            <w:r w:rsidRPr="0041109B">
              <w:rPr>
                <w:sz w:val="24"/>
                <w:szCs w:val="24"/>
              </w:rPr>
              <w:t>Dư nợ xấu trong cho vay KHCN</w:t>
            </w:r>
          </w:p>
        </w:tc>
        <w:tc>
          <w:tcPr>
            <w:tcW w:w="900" w:type="dxa"/>
            <w:tcBorders>
              <w:top w:val="nil"/>
              <w:left w:val="nil"/>
              <w:bottom w:val="single" w:sz="4" w:space="0" w:color="auto"/>
              <w:right w:val="single" w:sz="4" w:space="0" w:color="auto"/>
            </w:tcBorders>
            <w:noWrap/>
            <w:vAlign w:val="center"/>
            <w:hideMark/>
          </w:tcPr>
          <w:p w14:paraId="53EBB1DF" w14:textId="77777777" w:rsidR="0041109B" w:rsidRPr="0041109B" w:rsidRDefault="0041109B" w:rsidP="0041109B">
            <w:pPr>
              <w:spacing w:line="312" w:lineRule="auto"/>
              <w:ind w:firstLine="0"/>
              <w:jc w:val="center"/>
              <w:rPr>
                <w:sz w:val="24"/>
                <w:szCs w:val="24"/>
              </w:rPr>
            </w:pPr>
            <w:r w:rsidRPr="0041109B">
              <w:rPr>
                <w:sz w:val="24"/>
                <w:szCs w:val="24"/>
              </w:rPr>
              <w:t>Hồ sơ</w:t>
            </w:r>
          </w:p>
        </w:tc>
        <w:tc>
          <w:tcPr>
            <w:tcW w:w="996" w:type="dxa"/>
            <w:tcBorders>
              <w:top w:val="nil"/>
              <w:left w:val="nil"/>
              <w:bottom w:val="single" w:sz="4" w:space="0" w:color="auto"/>
              <w:right w:val="single" w:sz="4" w:space="0" w:color="auto"/>
            </w:tcBorders>
            <w:noWrap/>
            <w:vAlign w:val="center"/>
            <w:hideMark/>
          </w:tcPr>
          <w:p w14:paraId="141393F4" w14:textId="195B21E6" w:rsidR="0041109B" w:rsidRPr="0041109B" w:rsidRDefault="0041109B" w:rsidP="0041109B">
            <w:pPr>
              <w:spacing w:line="312" w:lineRule="auto"/>
              <w:ind w:firstLine="0"/>
              <w:jc w:val="center"/>
              <w:rPr>
                <w:sz w:val="24"/>
                <w:szCs w:val="24"/>
              </w:rPr>
            </w:pPr>
            <w:r w:rsidRPr="0041109B">
              <w:rPr>
                <w:sz w:val="24"/>
                <w:szCs w:val="24"/>
              </w:rPr>
              <w:t>2.386</w:t>
            </w:r>
          </w:p>
        </w:tc>
        <w:tc>
          <w:tcPr>
            <w:tcW w:w="996" w:type="dxa"/>
            <w:tcBorders>
              <w:top w:val="nil"/>
              <w:left w:val="nil"/>
              <w:bottom w:val="single" w:sz="4" w:space="0" w:color="auto"/>
              <w:right w:val="single" w:sz="4" w:space="0" w:color="auto"/>
            </w:tcBorders>
            <w:noWrap/>
            <w:vAlign w:val="center"/>
            <w:hideMark/>
          </w:tcPr>
          <w:p w14:paraId="4E1FA63F" w14:textId="4DA7281C" w:rsidR="0041109B" w:rsidRPr="0041109B" w:rsidRDefault="0041109B" w:rsidP="0041109B">
            <w:pPr>
              <w:spacing w:line="312" w:lineRule="auto"/>
              <w:ind w:firstLine="0"/>
              <w:jc w:val="center"/>
              <w:rPr>
                <w:sz w:val="24"/>
                <w:szCs w:val="24"/>
              </w:rPr>
            </w:pPr>
            <w:r w:rsidRPr="0041109B">
              <w:rPr>
                <w:sz w:val="24"/>
                <w:szCs w:val="24"/>
              </w:rPr>
              <w:t>3.525</w:t>
            </w:r>
          </w:p>
        </w:tc>
        <w:tc>
          <w:tcPr>
            <w:tcW w:w="996" w:type="dxa"/>
            <w:tcBorders>
              <w:top w:val="nil"/>
              <w:left w:val="nil"/>
              <w:bottom w:val="single" w:sz="4" w:space="0" w:color="auto"/>
              <w:right w:val="single" w:sz="4" w:space="0" w:color="auto"/>
            </w:tcBorders>
            <w:noWrap/>
            <w:vAlign w:val="center"/>
            <w:hideMark/>
          </w:tcPr>
          <w:p w14:paraId="2F3997FA" w14:textId="2F0C9CF0" w:rsidR="0041109B" w:rsidRPr="0041109B" w:rsidRDefault="0041109B" w:rsidP="0041109B">
            <w:pPr>
              <w:spacing w:line="312" w:lineRule="auto"/>
              <w:ind w:firstLine="0"/>
              <w:jc w:val="center"/>
              <w:rPr>
                <w:sz w:val="24"/>
                <w:szCs w:val="24"/>
              </w:rPr>
            </w:pPr>
            <w:r w:rsidRPr="0041109B">
              <w:rPr>
                <w:sz w:val="24"/>
                <w:szCs w:val="24"/>
              </w:rPr>
              <w:t>4.012</w:t>
            </w:r>
          </w:p>
        </w:tc>
        <w:tc>
          <w:tcPr>
            <w:tcW w:w="1214" w:type="dxa"/>
            <w:tcBorders>
              <w:top w:val="nil"/>
              <w:left w:val="nil"/>
              <w:bottom w:val="single" w:sz="4" w:space="0" w:color="auto"/>
              <w:right w:val="single" w:sz="4" w:space="0" w:color="auto"/>
            </w:tcBorders>
            <w:noWrap/>
            <w:vAlign w:val="center"/>
            <w:hideMark/>
          </w:tcPr>
          <w:p w14:paraId="4F882A89" w14:textId="5D6C9807" w:rsidR="0041109B" w:rsidRPr="0041109B" w:rsidRDefault="0041109B" w:rsidP="0041109B">
            <w:pPr>
              <w:spacing w:line="312" w:lineRule="auto"/>
              <w:ind w:firstLine="0"/>
              <w:jc w:val="center"/>
              <w:rPr>
                <w:sz w:val="24"/>
                <w:szCs w:val="24"/>
              </w:rPr>
            </w:pPr>
            <w:r w:rsidRPr="0041109B">
              <w:rPr>
                <w:sz w:val="24"/>
                <w:szCs w:val="24"/>
              </w:rPr>
              <w:t>5.128</w:t>
            </w:r>
          </w:p>
        </w:tc>
        <w:tc>
          <w:tcPr>
            <w:tcW w:w="996" w:type="dxa"/>
            <w:tcBorders>
              <w:top w:val="nil"/>
              <w:left w:val="nil"/>
              <w:bottom w:val="single" w:sz="4" w:space="0" w:color="auto"/>
              <w:right w:val="single" w:sz="4" w:space="0" w:color="auto"/>
            </w:tcBorders>
            <w:noWrap/>
            <w:vAlign w:val="center"/>
            <w:hideMark/>
          </w:tcPr>
          <w:p w14:paraId="35D4A602" w14:textId="6D826A60" w:rsidR="0041109B" w:rsidRPr="0041109B" w:rsidRDefault="0041109B" w:rsidP="0041109B">
            <w:pPr>
              <w:spacing w:line="312" w:lineRule="auto"/>
              <w:ind w:firstLine="0"/>
              <w:jc w:val="center"/>
              <w:rPr>
                <w:sz w:val="24"/>
                <w:szCs w:val="24"/>
              </w:rPr>
            </w:pPr>
            <w:r w:rsidRPr="0041109B">
              <w:rPr>
                <w:sz w:val="24"/>
                <w:szCs w:val="24"/>
              </w:rPr>
              <w:t>6.332</w:t>
            </w:r>
          </w:p>
        </w:tc>
      </w:tr>
      <w:tr w:rsidR="00F146EA" w:rsidRPr="00F146EA" w14:paraId="2C446710" w14:textId="77777777" w:rsidTr="0041109B">
        <w:trPr>
          <w:trHeight w:val="312"/>
        </w:trPr>
        <w:tc>
          <w:tcPr>
            <w:tcW w:w="2879" w:type="dxa"/>
            <w:tcBorders>
              <w:top w:val="nil"/>
              <w:left w:val="single" w:sz="4" w:space="0" w:color="auto"/>
              <w:bottom w:val="single" w:sz="4" w:space="0" w:color="auto"/>
              <w:right w:val="single" w:sz="4" w:space="0" w:color="auto"/>
            </w:tcBorders>
            <w:vAlign w:val="bottom"/>
            <w:hideMark/>
          </w:tcPr>
          <w:p w14:paraId="7CC46ADB" w14:textId="77777777" w:rsidR="0041109B" w:rsidRPr="0041109B" w:rsidRDefault="0041109B" w:rsidP="0041109B">
            <w:pPr>
              <w:spacing w:line="312" w:lineRule="auto"/>
              <w:ind w:firstLine="0"/>
              <w:jc w:val="left"/>
              <w:rPr>
                <w:sz w:val="24"/>
                <w:szCs w:val="24"/>
              </w:rPr>
            </w:pPr>
            <w:r w:rsidRPr="0041109B">
              <w:rPr>
                <w:sz w:val="24"/>
                <w:szCs w:val="24"/>
              </w:rPr>
              <w:t>Tỷ lệ nợ xấu</w:t>
            </w:r>
          </w:p>
        </w:tc>
        <w:tc>
          <w:tcPr>
            <w:tcW w:w="900" w:type="dxa"/>
            <w:tcBorders>
              <w:top w:val="nil"/>
              <w:left w:val="nil"/>
              <w:bottom w:val="single" w:sz="4" w:space="0" w:color="auto"/>
              <w:right w:val="single" w:sz="4" w:space="0" w:color="auto"/>
            </w:tcBorders>
            <w:noWrap/>
            <w:vAlign w:val="center"/>
            <w:hideMark/>
          </w:tcPr>
          <w:p w14:paraId="16445423" w14:textId="77777777" w:rsidR="0041109B" w:rsidRPr="0041109B" w:rsidRDefault="0041109B" w:rsidP="0041109B">
            <w:pPr>
              <w:spacing w:line="312" w:lineRule="auto"/>
              <w:ind w:firstLine="0"/>
              <w:jc w:val="center"/>
              <w:rPr>
                <w:sz w:val="24"/>
                <w:szCs w:val="24"/>
              </w:rPr>
            </w:pPr>
            <w:r w:rsidRPr="0041109B">
              <w:rPr>
                <w:sz w:val="24"/>
                <w:szCs w:val="24"/>
              </w:rPr>
              <w:t>%</w:t>
            </w:r>
          </w:p>
        </w:tc>
        <w:tc>
          <w:tcPr>
            <w:tcW w:w="996" w:type="dxa"/>
            <w:tcBorders>
              <w:top w:val="nil"/>
              <w:left w:val="nil"/>
              <w:bottom w:val="single" w:sz="4" w:space="0" w:color="auto"/>
              <w:right w:val="single" w:sz="4" w:space="0" w:color="auto"/>
            </w:tcBorders>
            <w:noWrap/>
            <w:vAlign w:val="center"/>
            <w:hideMark/>
          </w:tcPr>
          <w:p w14:paraId="565C90DD" w14:textId="77777777" w:rsidR="0041109B" w:rsidRPr="0041109B" w:rsidRDefault="0041109B" w:rsidP="0041109B">
            <w:pPr>
              <w:spacing w:line="312" w:lineRule="auto"/>
              <w:ind w:firstLine="0"/>
              <w:jc w:val="center"/>
              <w:rPr>
                <w:sz w:val="24"/>
                <w:szCs w:val="24"/>
              </w:rPr>
            </w:pPr>
            <w:r w:rsidRPr="0041109B">
              <w:rPr>
                <w:sz w:val="24"/>
                <w:szCs w:val="24"/>
              </w:rPr>
              <w:t>0,62</w:t>
            </w:r>
          </w:p>
        </w:tc>
        <w:tc>
          <w:tcPr>
            <w:tcW w:w="996" w:type="dxa"/>
            <w:tcBorders>
              <w:top w:val="nil"/>
              <w:left w:val="nil"/>
              <w:bottom w:val="single" w:sz="4" w:space="0" w:color="auto"/>
              <w:right w:val="single" w:sz="4" w:space="0" w:color="auto"/>
            </w:tcBorders>
            <w:noWrap/>
            <w:vAlign w:val="center"/>
            <w:hideMark/>
          </w:tcPr>
          <w:p w14:paraId="382E596F" w14:textId="77777777" w:rsidR="0041109B" w:rsidRPr="0041109B" w:rsidRDefault="0041109B" w:rsidP="0041109B">
            <w:pPr>
              <w:spacing w:line="312" w:lineRule="auto"/>
              <w:ind w:firstLine="0"/>
              <w:jc w:val="center"/>
              <w:rPr>
                <w:sz w:val="24"/>
                <w:szCs w:val="24"/>
              </w:rPr>
            </w:pPr>
            <w:r w:rsidRPr="0041109B">
              <w:rPr>
                <w:sz w:val="24"/>
                <w:szCs w:val="24"/>
              </w:rPr>
              <w:t>0,83</w:t>
            </w:r>
          </w:p>
        </w:tc>
        <w:tc>
          <w:tcPr>
            <w:tcW w:w="996" w:type="dxa"/>
            <w:tcBorders>
              <w:top w:val="nil"/>
              <w:left w:val="nil"/>
              <w:bottom w:val="single" w:sz="4" w:space="0" w:color="auto"/>
              <w:right w:val="single" w:sz="4" w:space="0" w:color="auto"/>
            </w:tcBorders>
            <w:noWrap/>
            <w:vAlign w:val="center"/>
            <w:hideMark/>
          </w:tcPr>
          <w:p w14:paraId="6529C76C" w14:textId="77777777" w:rsidR="0041109B" w:rsidRPr="0041109B" w:rsidRDefault="0041109B" w:rsidP="0041109B">
            <w:pPr>
              <w:spacing w:line="312" w:lineRule="auto"/>
              <w:ind w:firstLine="0"/>
              <w:jc w:val="center"/>
              <w:rPr>
                <w:sz w:val="24"/>
                <w:szCs w:val="24"/>
              </w:rPr>
            </w:pPr>
            <w:r w:rsidRPr="0041109B">
              <w:rPr>
                <w:sz w:val="24"/>
                <w:szCs w:val="24"/>
              </w:rPr>
              <w:t>0,83</w:t>
            </w:r>
          </w:p>
        </w:tc>
        <w:tc>
          <w:tcPr>
            <w:tcW w:w="1214" w:type="dxa"/>
            <w:tcBorders>
              <w:top w:val="nil"/>
              <w:left w:val="nil"/>
              <w:bottom w:val="single" w:sz="4" w:space="0" w:color="auto"/>
              <w:right w:val="single" w:sz="4" w:space="0" w:color="auto"/>
            </w:tcBorders>
            <w:noWrap/>
            <w:vAlign w:val="center"/>
            <w:hideMark/>
          </w:tcPr>
          <w:p w14:paraId="0ED45ABF" w14:textId="77777777" w:rsidR="0041109B" w:rsidRPr="0041109B" w:rsidRDefault="0041109B" w:rsidP="0041109B">
            <w:pPr>
              <w:spacing w:line="312" w:lineRule="auto"/>
              <w:ind w:firstLine="0"/>
              <w:jc w:val="center"/>
              <w:rPr>
                <w:sz w:val="24"/>
                <w:szCs w:val="24"/>
              </w:rPr>
            </w:pPr>
            <w:r w:rsidRPr="0041109B">
              <w:rPr>
                <w:sz w:val="24"/>
                <w:szCs w:val="24"/>
              </w:rPr>
              <w:t>0,90</w:t>
            </w:r>
          </w:p>
        </w:tc>
        <w:tc>
          <w:tcPr>
            <w:tcW w:w="996" w:type="dxa"/>
            <w:tcBorders>
              <w:top w:val="nil"/>
              <w:left w:val="nil"/>
              <w:bottom w:val="single" w:sz="4" w:space="0" w:color="auto"/>
              <w:right w:val="single" w:sz="4" w:space="0" w:color="auto"/>
            </w:tcBorders>
            <w:noWrap/>
            <w:vAlign w:val="center"/>
            <w:hideMark/>
          </w:tcPr>
          <w:p w14:paraId="03AA0311" w14:textId="77777777" w:rsidR="0041109B" w:rsidRPr="0041109B" w:rsidRDefault="0041109B" w:rsidP="0041109B">
            <w:pPr>
              <w:spacing w:line="312" w:lineRule="auto"/>
              <w:ind w:firstLine="0"/>
              <w:jc w:val="center"/>
              <w:rPr>
                <w:sz w:val="24"/>
                <w:szCs w:val="24"/>
              </w:rPr>
            </w:pPr>
            <w:r w:rsidRPr="0041109B">
              <w:rPr>
                <w:sz w:val="24"/>
                <w:szCs w:val="24"/>
              </w:rPr>
              <w:t>0,97</w:t>
            </w:r>
          </w:p>
        </w:tc>
      </w:tr>
    </w:tbl>
    <w:p w14:paraId="3333FCD8" w14:textId="77777777" w:rsidR="0041109B" w:rsidRPr="00F146EA" w:rsidRDefault="0041109B" w:rsidP="0041109B">
      <w:pPr>
        <w:jc w:val="right"/>
        <w:rPr>
          <w:i/>
          <w:iCs/>
          <w:lang w:val="pt-BR"/>
        </w:rPr>
      </w:pPr>
      <w:r w:rsidRPr="00F146EA">
        <w:rPr>
          <w:i/>
          <w:iCs/>
          <w:lang w:val="pt-BR"/>
        </w:rPr>
        <w:t>Nguồn: Báo cáo nội bộ của Vietcombank, 2021 - 2025</w:t>
      </w:r>
    </w:p>
    <w:p w14:paraId="1DF080C8" w14:textId="4F087847" w:rsidR="0041109B" w:rsidRPr="00F146EA" w:rsidRDefault="00D505E0" w:rsidP="00031D2B">
      <w:pPr>
        <w:rPr>
          <w:b/>
          <w:bCs/>
          <w:lang w:val="pt-BR"/>
        </w:rPr>
      </w:pPr>
      <w:r w:rsidRPr="00F146EA">
        <w:rPr>
          <w:lang w:val="pt-BR"/>
        </w:rPr>
        <w:t>Bảng 2.7 cho thấy tỷ lệ nợ xấu trong cho vay khách hàng cá nhân tại Vietcombank duy trì ở mức thấp, song có xu hướng tăng nhẹ qua các năm trong bối cảnh dư nợ KHCN tăng trưởng mạnh. Cụ thể, dư nợ xấu tăng từ 2.386 tỷ đồng năm 2021 lên 5.128 tỷ đồng năm 2024 và đạt 6.332 tỷ đồng trong 9 tháng đầu năm 2025, khiến tỷ lệ nợ xấu nhích từ 0,62% lên 0,97%, trong khi dư nợ KHCN tăng từ 386.125 tỷ đồng lên 654.330 tỷ đồng. Xu hướng này phản ánh sự gia tăng rủi ro tín dụng trong phân khúc KHCN, đặc biệt với các khoản vay tiêu dùng và vay kinh doanh nhỏ chịu tác động từ biến động thu nhập và lãi suất, khiến công tác thẩm định phải đối mặt với thách thức lớn hơn trong việc đánh giá ổn định dòng tiền. Dù tỷ lệ nợ xấu vẫn thấp hơn đáng kể so với mặt bằng hệ thống ngân hàng, diễn biến tăng nhẹ này cho thấy Vietcombank cần tiếp tục hoàn thiện mô hình PD – LGD nội bộ, tăng cường kiểm tra chéo thông tin thu nhập, giám sát sau vay và nâng cao chất lượng thẩm định nhằm đảm bảo giữ vững chất lượng danh mục KHCN trong bối cảnh cạnh tranh và rủi ro kinh tế còn diễn biến phức tạp.</w:t>
      </w:r>
    </w:p>
    <w:p w14:paraId="53871476" w14:textId="512C6616" w:rsidR="00922B6F" w:rsidRPr="00F146EA" w:rsidRDefault="00922B6F" w:rsidP="00A00A43">
      <w:pPr>
        <w:pStyle w:val="Heading2"/>
        <w:rPr>
          <w:bCs/>
          <w:lang w:val="pt-BR"/>
        </w:rPr>
      </w:pPr>
      <w:bookmarkStart w:id="187" w:name="_Toc215565708"/>
      <w:r w:rsidRPr="00F146EA">
        <w:rPr>
          <w:lang w:val="pt-BR"/>
        </w:rPr>
        <w:lastRenderedPageBreak/>
        <w:t>2.</w:t>
      </w:r>
      <w:r w:rsidR="00C35B86" w:rsidRPr="00F146EA">
        <w:rPr>
          <w:lang w:val="pt-BR"/>
        </w:rPr>
        <w:t>4</w:t>
      </w:r>
      <w:r w:rsidRPr="00F146EA">
        <w:rPr>
          <w:lang w:val="pt-BR"/>
        </w:rPr>
        <w:t>.</w:t>
      </w:r>
      <w:r w:rsidRPr="00F146EA">
        <w:rPr>
          <w:bCs/>
          <w:lang w:val="pt-BR"/>
        </w:rPr>
        <w:t xml:space="preserve"> </w:t>
      </w:r>
      <w:r w:rsidRPr="00F146EA">
        <w:rPr>
          <w:lang w:val="pt-BR"/>
        </w:rPr>
        <w:t xml:space="preserve">Đánh giá chung về </w:t>
      </w:r>
      <w:r w:rsidR="00E56669" w:rsidRPr="00F146EA">
        <w:rPr>
          <w:lang w:val="pt-BR"/>
        </w:rPr>
        <w:t xml:space="preserve">hoạt động thẩm định </w:t>
      </w:r>
      <w:r w:rsidR="00545A00" w:rsidRPr="00F146EA">
        <w:rPr>
          <w:lang w:val="pt-BR"/>
        </w:rPr>
        <w:t>khách hàng cá nhân</w:t>
      </w:r>
      <w:r w:rsidRPr="00F146EA">
        <w:rPr>
          <w:lang w:val="pt-BR"/>
        </w:rPr>
        <w:t xml:space="preserve"> </w:t>
      </w:r>
      <w:r w:rsidR="009C0DA0" w:rsidRPr="00F146EA">
        <w:rPr>
          <w:lang w:val="pt-BR"/>
        </w:rPr>
        <w:t xml:space="preserve">tại </w:t>
      </w:r>
      <w:r w:rsidR="00E56669" w:rsidRPr="00F146EA">
        <w:rPr>
          <w:lang w:val="pt-BR"/>
        </w:rPr>
        <w:t>Vietcombank</w:t>
      </w:r>
      <w:bookmarkEnd w:id="187"/>
    </w:p>
    <w:p w14:paraId="0028E1B1" w14:textId="10B728C1" w:rsidR="00922B6F" w:rsidRPr="00F146EA" w:rsidRDefault="00922B6F" w:rsidP="00A00A43">
      <w:pPr>
        <w:pStyle w:val="Heading3"/>
        <w:rPr>
          <w:lang w:val="pt-BR"/>
        </w:rPr>
      </w:pPr>
      <w:bookmarkStart w:id="188" w:name="_Toc215565709"/>
      <w:r w:rsidRPr="00F146EA">
        <w:rPr>
          <w:lang w:val="pt-BR"/>
        </w:rPr>
        <w:t>2.</w:t>
      </w:r>
      <w:r w:rsidR="00C35B86" w:rsidRPr="00F146EA">
        <w:rPr>
          <w:lang w:val="pt-BR"/>
        </w:rPr>
        <w:t>4</w:t>
      </w:r>
      <w:r w:rsidRPr="00F146EA">
        <w:rPr>
          <w:lang w:val="pt-BR"/>
        </w:rPr>
        <w:t>.1. Kết quả đạt được</w:t>
      </w:r>
      <w:bookmarkEnd w:id="188"/>
    </w:p>
    <w:p w14:paraId="7590D78A" w14:textId="7EBC09DE" w:rsidR="00D505E0" w:rsidRPr="00F146EA" w:rsidRDefault="00D505E0" w:rsidP="00D505E0">
      <w:pPr>
        <w:rPr>
          <w:lang w:val="pt-BR"/>
        </w:rPr>
      </w:pPr>
      <w:r w:rsidRPr="00F146EA">
        <w:rPr>
          <w:lang w:val="pt-BR"/>
        </w:rPr>
        <w:t>- Quy trình thẩm định được chuẩn hóa, rút ngắn thời gian và nâng cao hiệu suất xử lý. Thời gian thẩm định giảm mạnh từ 1,5 ngày (không TSBĐ, năm 2021) xuống 1 ngày (2025) và từ 2,8 ngày xuống 2,2 ngày đối với hồ sơ có TSBĐ, cho thấy chuyển đổi số và Core Banking mới đã phát huy hiệu quả.</w:t>
      </w:r>
    </w:p>
    <w:p w14:paraId="50A9B5B4" w14:textId="6482EDC8" w:rsidR="00D505E0" w:rsidRPr="00F146EA" w:rsidRDefault="00D505E0" w:rsidP="00D505E0">
      <w:pPr>
        <w:rPr>
          <w:lang w:val="pt-BR"/>
        </w:rPr>
      </w:pPr>
      <w:r w:rsidRPr="00F146EA">
        <w:rPr>
          <w:lang w:val="pt-BR"/>
        </w:rPr>
        <w:t>- Khả năng kiểm soát rủi ro được tăng cường thông qua xếp hạng tín dụng nội bộ và công cụ cảnh báo sớm (EWS). Tỷ lệ phát hiện hồ sơ gian lận tăng từ 1,48% lên 2,47%, phản ánh năng lực nhận diện rủi ro cải thiện nhờ PD–LGD nội bộ và xác minh dữ liệu đa nguồn (Core Banking – CIC – sinh trắc học).</w:t>
      </w:r>
    </w:p>
    <w:p w14:paraId="19AC9BE0" w14:textId="6628355D" w:rsidR="00D505E0" w:rsidRPr="00F146EA" w:rsidRDefault="00D505E0" w:rsidP="00D505E0">
      <w:pPr>
        <w:rPr>
          <w:lang w:val="pt-BR"/>
        </w:rPr>
      </w:pPr>
      <w:r w:rsidRPr="00F146EA">
        <w:rPr>
          <w:lang w:val="pt-BR"/>
        </w:rPr>
        <w:t>- Chất lượng danh mục cho vay KHCN được đảm bảo ở mức an toàn. Dù dư nợ KHCN tăng từ 386.125 tỷ (2021) lên 654.330 tỷ (2025), tỷ lệ nợ xấu vẫn duy trì dưới 1%, cho thấy hiệu quả của phương pháp thẩm định kết hợp Basel II và hệ số haircut tài sản bảo đảm.</w:t>
      </w:r>
    </w:p>
    <w:p w14:paraId="0DE49FEB" w14:textId="09009782" w:rsidR="00D505E0" w:rsidRPr="00F146EA" w:rsidRDefault="00D505E0" w:rsidP="00D505E0">
      <w:pPr>
        <w:rPr>
          <w:lang w:val="pt-BR"/>
        </w:rPr>
      </w:pPr>
      <w:r w:rsidRPr="00F146EA">
        <w:rPr>
          <w:lang w:val="pt-BR"/>
        </w:rPr>
        <w:t>- Mức độ tuân thủ quy định thời gian và quy trình thẩm định được cải thiện đáng kể. Tỷ lệ hồ sơ chậm giảm từ 18,57% xuống 10,16%, cho thấy năng lực phối hợp giữa RM – thẩm định – phê duyệt được cải thiện rõ rệt, góp phần nâng mức độ hài lòng khách hàng trong tín dụng bán lẻ.</w:t>
      </w:r>
    </w:p>
    <w:p w14:paraId="3B66E937" w14:textId="2F9419C3" w:rsidR="00922B6F" w:rsidRPr="00F146EA" w:rsidRDefault="00922B6F" w:rsidP="00A00A43">
      <w:pPr>
        <w:pStyle w:val="Heading3"/>
        <w:rPr>
          <w:lang w:val="pt-BR"/>
        </w:rPr>
      </w:pPr>
      <w:bookmarkStart w:id="189" w:name="_Toc215565710"/>
      <w:r w:rsidRPr="00F146EA">
        <w:rPr>
          <w:lang w:val="pt-BR"/>
        </w:rPr>
        <w:t>2.</w:t>
      </w:r>
      <w:r w:rsidR="00C35B86" w:rsidRPr="00F146EA">
        <w:rPr>
          <w:lang w:val="pt-BR"/>
        </w:rPr>
        <w:t>4</w:t>
      </w:r>
      <w:r w:rsidRPr="00F146EA">
        <w:rPr>
          <w:lang w:val="pt-BR"/>
        </w:rPr>
        <w:t>.2. Hạn chế</w:t>
      </w:r>
      <w:bookmarkEnd w:id="189"/>
    </w:p>
    <w:p w14:paraId="03F5C1B5" w14:textId="6F1DDF6F" w:rsidR="00D505E0" w:rsidRPr="00F146EA" w:rsidRDefault="00D505E0" w:rsidP="00D505E0">
      <w:pPr>
        <w:rPr>
          <w:lang w:val="pt-BR"/>
        </w:rPr>
      </w:pPr>
      <w:r w:rsidRPr="00F146EA">
        <w:rPr>
          <w:lang w:val="pt-BR"/>
        </w:rPr>
        <w:t>- Khối lượng hồ sơ lớn làm phát sinh áp lực xử lý, dẫn đến thời điểm quá tải cục bộ. Năm 2023 có tới 230.000 hồ sơ thẩm định bị chậm, dù tỷ lệ chậm không tăng nhiều, nhưng phản ánh sự mất cân đối giữa tăng trưởng nhu cầu vay và năng lực xử lý của một số chi nhánh.</w:t>
      </w:r>
    </w:p>
    <w:p w14:paraId="0614E691" w14:textId="4B2CAD99" w:rsidR="00D505E0" w:rsidRPr="00F146EA" w:rsidRDefault="00D505E0" w:rsidP="00D505E0">
      <w:pPr>
        <w:rPr>
          <w:lang w:val="pt-BR"/>
        </w:rPr>
      </w:pPr>
      <w:r w:rsidRPr="00F146EA">
        <w:rPr>
          <w:lang w:val="pt-BR"/>
        </w:rPr>
        <w:t>- Rủi ro sai lệch thông tin và gian lận ngày càng phức tạp, gây áp lực lên công tác xác minh. Số hồ sơ gian lận tăng lên 30.122 hồ sơ năm 2025, cho thấy một bộ phận khách hàng cố tình làm giả sao kê, che giấu nợ hoặc khai khống thu nhập, làm tăng thời gian và chi phí thẩm định.</w:t>
      </w:r>
    </w:p>
    <w:p w14:paraId="6ADE09C9" w14:textId="30FA7E91" w:rsidR="00D505E0" w:rsidRPr="00F146EA" w:rsidRDefault="00D505E0" w:rsidP="00D505E0">
      <w:pPr>
        <w:rPr>
          <w:lang w:val="pt-BR"/>
        </w:rPr>
      </w:pPr>
      <w:r w:rsidRPr="00F146EA">
        <w:rPr>
          <w:lang w:val="pt-BR"/>
        </w:rPr>
        <w:t xml:space="preserve">- Nợ quá hạn tăng nhanh, phản ánh hạn chế trong dự báo khả năng trả nợ của khách hàng có thu nhập biến động. Dư nợ quá hạn tăng từ 5.226 tỷ lên 14.060 tỷ, kéo </w:t>
      </w:r>
      <w:r w:rsidRPr="00F146EA">
        <w:rPr>
          <w:lang w:val="pt-BR"/>
        </w:rPr>
        <w:lastRenderedPageBreak/>
        <w:t>tỷ lệ nợ quá hạn lên 2,15%, cho thấy mô hình PD–LGD vẫn chưa đánh giá tốt nhóm khách hàng kinh doanh nhỏ, thu nhập không ổn định.</w:t>
      </w:r>
    </w:p>
    <w:p w14:paraId="632A5E4D" w14:textId="5D2F8F17" w:rsidR="00D505E0" w:rsidRPr="00F146EA" w:rsidRDefault="00D505E0" w:rsidP="00D505E0">
      <w:pPr>
        <w:rPr>
          <w:lang w:val="pt-BR"/>
        </w:rPr>
      </w:pPr>
      <w:r w:rsidRPr="00F146EA">
        <w:rPr>
          <w:lang w:val="pt-BR"/>
        </w:rPr>
        <w:t>- Một số quy trình, đặc biệt là định giá tài sản bảo đảm, vẫn phụ thuộc con người và bên thứ ba. Dù áp dụng haircut theo Basel II, nhưng thời gian thẩm định tài sản tại các chi nhánh còn kéo dài do phụ thuộc vào pháp lý khách hàng và dữ liệu thị trường, làm ảnh hưởng tốc độ phê duyệt hồ sơ có TSBĐ.</w:t>
      </w:r>
    </w:p>
    <w:p w14:paraId="760DB95F" w14:textId="78857D2A" w:rsidR="00922B6F" w:rsidRPr="00F146EA" w:rsidRDefault="00922B6F" w:rsidP="00A00A43">
      <w:pPr>
        <w:pStyle w:val="Heading3"/>
        <w:rPr>
          <w:lang w:val="pt-BR"/>
        </w:rPr>
      </w:pPr>
      <w:bookmarkStart w:id="190" w:name="_Toc215565711"/>
      <w:r w:rsidRPr="00F146EA">
        <w:rPr>
          <w:lang w:val="pt-BR"/>
        </w:rPr>
        <w:t>2.</w:t>
      </w:r>
      <w:r w:rsidR="00C35B86" w:rsidRPr="00F146EA">
        <w:rPr>
          <w:lang w:val="pt-BR"/>
        </w:rPr>
        <w:t>4</w:t>
      </w:r>
      <w:r w:rsidRPr="00F146EA">
        <w:rPr>
          <w:lang w:val="pt-BR"/>
        </w:rPr>
        <w:t>.3. Nguyên nhân của hạn chế</w:t>
      </w:r>
      <w:bookmarkEnd w:id="190"/>
    </w:p>
    <w:p w14:paraId="341FBB94" w14:textId="7CCC81EA" w:rsidR="00D505E0" w:rsidRPr="00F146EA" w:rsidRDefault="00D505E0" w:rsidP="00D505E0">
      <w:pPr>
        <w:pStyle w:val="Heading4"/>
        <w:rPr>
          <w:lang w:val="pt-BR"/>
        </w:rPr>
      </w:pPr>
      <w:r w:rsidRPr="00F146EA">
        <w:rPr>
          <w:lang w:val="pt-BR"/>
        </w:rPr>
        <w:t>2.4.3.1. Nguyên nhân chủ quan</w:t>
      </w:r>
    </w:p>
    <w:p w14:paraId="4CA0EC56" w14:textId="3EE9ED79" w:rsidR="00D505E0" w:rsidRPr="00F146EA" w:rsidRDefault="00D505E0" w:rsidP="00D505E0">
      <w:pPr>
        <w:rPr>
          <w:lang w:val="pt-BR"/>
        </w:rPr>
      </w:pPr>
      <w:r w:rsidRPr="00F146EA">
        <w:rPr>
          <w:lang w:val="pt-BR"/>
        </w:rPr>
        <w:t>Các hạn chế trong công tác thẩm định KHCN xuất phát trước hết từ việc năng lực và kinh nghiệm của đội ngũ cán bộ thẩm định tại một số chi nhánh chưa đồng đều, đặc biệt trong xác minh thu nhập phi chính thức và nhận diện dấu hiệu gian lận tinh vi của khách hàng. Quy trình định giá tài sản bảo đảm dù tuân thủ Basel II nhưng vẫn phụ thuộc lớn vào thao tác thủ công và sự phối hợp giữa cán bộ thẩm định – pháp chế – bên thẩm định giá, dẫn đến kéo dài thời gian xử lý hồ sơ có TSBĐ. Bên cạnh đó, dữ liệu đầu vào từ khách hàng nhiều trường hợp thiếu minh bạch, còn phải thu thập qua hồ sơ giấy khiến việc chuẩn hóa chưa đồng bộ, làm giảm tốc độ xử lý hồ sơ ở bước đầu. Hệ thống công nghệ như RLOS và mô hình PD–LGD mới triển khai sâu từ năm 2023 nên chưa khai thác hết tiềm năng, khiến khả năng dự báo rủi ro và tự động hóa còn hạn chế trong một số sản phẩm tín dụng.</w:t>
      </w:r>
    </w:p>
    <w:p w14:paraId="707B116C" w14:textId="6A73FC93" w:rsidR="00D505E0" w:rsidRPr="00F146EA" w:rsidRDefault="00D505E0" w:rsidP="00D505E0">
      <w:pPr>
        <w:pStyle w:val="Heading4"/>
        <w:rPr>
          <w:lang w:val="pt-BR"/>
        </w:rPr>
      </w:pPr>
      <w:r w:rsidRPr="00F146EA">
        <w:rPr>
          <w:lang w:val="pt-BR"/>
        </w:rPr>
        <w:t>2.4.3.2. Nguyên nhân khách quan</w:t>
      </w:r>
    </w:p>
    <w:p w14:paraId="7EAD78C7" w14:textId="0229930F" w:rsidR="00D505E0" w:rsidRPr="00F146EA" w:rsidRDefault="00D505E0" w:rsidP="00D505E0">
      <w:pPr>
        <w:rPr>
          <w:lang w:val="pt-BR"/>
        </w:rPr>
      </w:pPr>
      <w:r w:rsidRPr="00F146EA">
        <w:rPr>
          <w:lang w:val="pt-BR"/>
        </w:rPr>
        <w:t xml:space="preserve">Từ góc độ thị trường, thu nhập của khách hàng cá nhân giảm và biến động mạnh giai đoạn sau dịch, cùng với áp lực lãi suất tăng trong 2022–2023 khiến rủi ro tín dụng cấu trúc tăng lên, gây khó khăn cho công tác đánh giá khả năng trả nợ. Bối cảnh cạnh tranh tín dụng bán lẻ gay gắt giữa các ngân hàng buộc Vietcombank tiếp nhận lượng hồ sơ lớn mỗi năm (trên 1,4 triệu hồ sơ), tạo ra áp lực xử lý và làm tăng nguy cơ chậm trễ trong thẩm định. Ngoài ra, tình trạng gian lận hồ sơ, làm giả sao kê, che giấu nghĩa vụ nợ tại các tổ chức tín dụng khác ngày càng tinh vi khiến công tác xác minh mất nhiều thời gian và phát sinh thêm bước kiểm tra chéo. </w:t>
      </w:r>
    </w:p>
    <w:p w14:paraId="576385B0" w14:textId="77777777" w:rsidR="00D505E0" w:rsidRPr="00F146EA" w:rsidRDefault="00D505E0" w:rsidP="00712CCB">
      <w:pPr>
        <w:pStyle w:val="Heading1"/>
        <w:rPr>
          <w:lang w:val="de-DE"/>
        </w:rPr>
        <w:sectPr w:rsidR="00D505E0" w:rsidRPr="00F146EA" w:rsidSect="005B5865">
          <w:pgSz w:w="11907" w:h="16840" w:code="9"/>
          <w:pgMar w:top="1418" w:right="1134" w:bottom="1418" w:left="1985" w:header="567" w:footer="720" w:gutter="0"/>
          <w:cols w:space="720"/>
          <w:docGrid w:linePitch="360"/>
        </w:sectPr>
      </w:pPr>
    </w:p>
    <w:p w14:paraId="440C7316" w14:textId="416C8358" w:rsidR="00712CCB" w:rsidRPr="00F146EA" w:rsidRDefault="00712CCB" w:rsidP="00712CCB">
      <w:pPr>
        <w:pStyle w:val="Heading1"/>
        <w:rPr>
          <w:lang w:val="de-DE"/>
        </w:rPr>
      </w:pPr>
      <w:bookmarkStart w:id="191" w:name="_Toc215565712"/>
      <w:r w:rsidRPr="00F146EA">
        <w:rPr>
          <w:lang w:val="de-DE"/>
        </w:rPr>
        <w:lastRenderedPageBreak/>
        <w:t xml:space="preserve">PHẦN 3. THỰC TRẠNG CÁC GIẢI PHÁP </w:t>
      </w:r>
      <w:r w:rsidR="00B855B9" w:rsidRPr="00F146EA">
        <w:rPr>
          <w:lang w:val="de-DE"/>
        </w:rPr>
        <w:t>ĐẨY MẠNH</w:t>
      </w:r>
      <w:r w:rsidRPr="00F146EA">
        <w:rPr>
          <w:lang w:val="de-DE"/>
        </w:rPr>
        <w:t xml:space="preserve"> </w:t>
      </w:r>
      <w:r w:rsidR="00E56669" w:rsidRPr="00F146EA">
        <w:rPr>
          <w:lang w:val="de-DE"/>
        </w:rPr>
        <w:t>HOẠT ĐỘNG THẨM ĐỊNH KHCN</w:t>
      </w:r>
      <w:r w:rsidRPr="00F146EA">
        <w:rPr>
          <w:lang w:val="de-DE"/>
        </w:rPr>
        <w:t xml:space="preserve"> ĐANG THỰC HIỆN </w:t>
      </w:r>
      <w:r w:rsidR="009C0DA0" w:rsidRPr="00F146EA">
        <w:rPr>
          <w:lang w:val="de-DE"/>
        </w:rPr>
        <w:t xml:space="preserve">TẠI </w:t>
      </w:r>
      <w:r w:rsidR="00E56669" w:rsidRPr="00F146EA">
        <w:rPr>
          <w:lang w:val="de-DE"/>
        </w:rPr>
        <w:t>VIETCOMBANK</w:t>
      </w:r>
      <w:bookmarkEnd w:id="191"/>
    </w:p>
    <w:p w14:paraId="06D43BC6" w14:textId="5B8405C1" w:rsidR="00B855B9" w:rsidRPr="00F146EA" w:rsidRDefault="00A065E7" w:rsidP="00D505E0">
      <w:pPr>
        <w:pStyle w:val="Heading2"/>
        <w:rPr>
          <w:lang w:val="de-DE"/>
        </w:rPr>
      </w:pPr>
      <w:bookmarkStart w:id="192" w:name="_Toc215565713"/>
      <w:r w:rsidRPr="00F146EA">
        <w:rPr>
          <w:lang w:val="de-DE"/>
        </w:rPr>
        <w:t xml:space="preserve">3.1. Thực trạng thực hiện giải pháp </w:t>
      </w:r>
      <w:r w:rsidR="0011054A" w:rsidRPr="00F146EA">
        <w:rPr>
          <w:lang w:val="de-DE"/>
        </w:rPr>
        <w:t>ứng dụng công nghệ số và dữ liệu lớn (Big Data) trong quy trình thẩm định khách hàng cá nhân</w:t>
      </w:r>
      <w:bookmarkEnd w:id="192"/>
    </w:p>
    <w:p w14:paraId="72DDB4FF" w14:textId="235EE170" w:rsidR="000D1970" w:rsidRPr="00F146EA" w:rsidRDefault="000D1970" w:rsidP="000D1970">
      <w:pPr>
        <w:rPr>
          <w:lang w:val="de-DE"/>
        </w:rPr>
      </w:pPr>
      <w:r w:rsidRPr="00F146EA">
        <w:rPr>
          <w:lang w:val="de-DE"/>
        </w:rPr>
        <w:t>Trong giai đoạn 2021–2025, Vietcombank đẩy mạnh ứng dụng công nghệ số vào thẩm định KHCN với trọng tâm là triển khai đồng bộ hệ thống khởi tạo khoản vay bán lẻ (RLOS) trên toàn bộ 72 sản phẩm tín dụng và tích hợp dữ liệu thẩm định vào Core Banking mới. Ngân hàng đồng thời phát triển mô hình cảnh báo sớm rủi ro (EWS) cho khách hàng bán lẻ, hoàn thiện trong năm 2024, giúp phát hiện các hồ sơ có dấu hiệu bất thường và giảm thiểu rủi ro đạo đức. Hệ thống Big Data cho phép đối chiếu tự động thu nhập, lịch sử giao dịch và CIC, góp phần rút ngắn thời gian thẩm định hồ sơ không TSBĐ. Tuy nhiên, hạ tầng công nghệ giữa các chi nhánh vẫn chưa đồng bộ hoàn toàn, dẫn đến tình trạng xử lý chậm tại một số đơn vị có lượng giao dịch lớn, thể hiện qua việc vẫn còn hơn 124.000 hồ sơ bị chậm trong 9 tháng 2025. Bên cạnh đó, dữ liệu Big Data mới được khai thác mạnh từ năm 2023 nên chưa hình thành đầy đủ kho dữ liệu lịch sử để mô hình hóa rủi ro sâu, đặc biệt với nhóm khách hàng kinh doanh cá thể.</w:t>
      </w:r>
    </w:p>
    <w:p w14:paraId="528ADC17" w14:textId="15DD873F" w:rsidR="00A065E7" w:rsidRPr="00F146EA" w:rsidRDefault="00A065E7" w:rsidP="00D505E0">
      <w:pPr>
        <w:pStyle w:val="Heading2"/>
        <w:rPr>
          <w:lang w:val="de-DE"/>
        </w:rPr>
      </w:pPr>
      <w:bookmarkStart w:id="193" w:name="_Toc215565714"/>
      <w:r w:rsidRPr="00F146EA">
        <w:rPr>
          <w:lang w:val="de-DE"/>
        </w:rPr>
        <w:t xml:space="preserve">3.2. Thực trạng thực hiện giải pháp </w:t>
      </w:r>
      <w:r w:rsidR="0011054A" w:rsidRPr="00F146EA">
        <w:rPr>
          <w:lang w:val="de-DE"/>
        </w:rPr>
        <w:t>chuẩn hóa quy trình và tiêu chí thẩm định theo chuẩn Basel II – III và mô hình xếp hạng tín dụng nội bộ</w:t>
      </w:r>
      <w:bookmarkEnd w:id="193"/>
    </w:p>
    <w:p w14:paraId="6E9A28EB" w14:textId="0AAC59CE" w:rsidR="000D1970" w:rsidRPr="00F146EA" w:rsidRDefault="000D1970" w:rsidP="000D1970">
      <w:pPr>
        <w:rPr>
          <w:lang w:val="de-DE"/>
        </w:rPr>
      </w:pPr>
      <w:r w:rsidRPr="00F146EA">
        <w:rPr>
          <w:lang w:val="de-DE"/>
        </w:rPr>
        <w:t xml:space="preserve">Trong giai đoạn 2021–2025, Vietcombank là một trong số ít ngân hàng triển khai đầy đủ quy trình thẩm định theo Basel II và chuẩn bị chuyển đổi sang Basel III, với việc áp dụng mô hình PD–LGD–EAD để đánh giá rủi ro khoản vay KHCN. Quy trình thẩm định được chuẩn hóa từ khâu tiếp nhận hồ sơ, chấm điểm tín dụng, xác minh thu nhập đến định giá tài sản bảo đảm theo hệ số haircut quy định trong Trụ cột 3. Vietcombank cũng đã tách bạch mô hình ba tuyến phòng thủ, giảm xung đột lợi ích trong phê duyệt hồ sơ và đảm bảo yêu cầu CAR hợp nhất 12,01% vào giữa năm 2025. Tuy nhiên, việc triển khai Basel III mới ở mức thử nghiệm với dữ liệu khách hàng bán lẻ, trong khi một số chi nhánh vẫn chưa khai thác đầy đủ hệ thống xếp hạng nội bộ, dẫn đến chất lượng chấm điểm khách hàng chưa thật sự đồng nhất. Ngoài ra, mô hình PD nội bộ mới hoàn thiện từ 2023 còn hạn chế về dữ liệu hành vi dài hạn, </w:t>
      </w:r>
      <w:r w:rsidRPr="00F146EA">
        <w:rPr>
          <w:lang w:val="de-DE"/>
        </w:rPr>
        <w:lastRenderedPageBreak/>
        <w:t>khiến khả năng dự báo rủi ro chưa đạt mức tối ưu đối với các khoản vay dài hạn có TSBĐ.</w:t>
      </w:r>
    </w:p>
    <w:p w14:paraId="342A3FB0" w14:textId="3B0CB3EB" w:rsidR="00A065E7" w:rsidRPr="00F146EA" w:rsidRDefault="00A065E7" w:rsidP="00D505E0">
      <w:pPr>
        <w:pStyle w:val="Heading2"/>
        <w:rPr>
          <w:lang w:val="de-DE"/>
        </w:rPr>
      </w:pPr>
      <w:bookmarkStart w:id="194" w:name="_Toc215565715"/>
      <w:r w:rsidRPr="00F146EA">
        <w:rPr>
          <w:lang w:val="de-DE"/>
        </w:rPr>
        <w:t xml:space="preserve">3.3. Thực trạng thực hiện giải pháp </w:t>
      </w:r>
      <w:r w:rsidR="0011054A" w:rsidRPr="00F146EA">
        <w:rPr>
          <w:lang w:val="de-DE"/>
        </w:rPr>
        <w:t>nâng cao chất lượng đội ngũ cán bộ thẩm định thông qua đào tạo chuyên sâu và đánh giá hiệu suất định kỳ</w:t>
      </w:r>
      <w:bookmarkEnd w:id="194"/>
    </w:p>
    <w:p w14:paraId="715F1BCE" w14:textId="10FDF567" w:rsidR="000D1970" w:rsidRPr="00F146EA" w:rsidRDefault="000D1970" w:rsidP="000D1970">
      <w:pPr>
        <w:rPr>
          <w:lang w:val="de-DE"/>
        </w:rPr>
      </w:pPr>
      <w:r w:rsidRPr="00F146EA">
        <w:rPr>
          <w:lang w:val="de-DE"/>
        </w:rPr>
        <w:t xml:space="preserve">Trong giai đoạn 2021–2025, Vietcombank triển khai chương trình đào tạo chuyên sâu cho cán bộ thẩm định theo từng nhóm sản phẩm như vay mua nhà, vay kinh doanh cá thể, vay tiêu dùng không TSBĐ nhằm nâng cao tính chuyên môn hóa. Năm 2023–2024, ngân hàng đào tạo diện rộng về Basel II–III, PD–LGD–EAD và hệ thống RLOS, giúp cán bộ thẩm định hiểu rõ các chỉ số rủi ro và áp dụng đồng bộ trên toàn hệ thống. Công tác đánh giá hiệu suất được thực hiện định kỳ với tiêu chí đo lường thời gian xử lý hồ sơ, tỷ lệ sai sót và chất lượng báo cáo thẩm định, góp phần nâng cao tính trách nhiệm. Nhờ đó, tỷ lệ hồ sơ bị chậm giảm từ 18,57% năm 2021 xuống 10,16% trong 9 tháng năm 2025, cho thấy năng lực xử lý và phối hợp đã được cải thiện. Tuy nhiên, sự chênh lệch về năng lực cán bộ giữa các chi nhánh vẫn tồn tại, đặc biệt ở các chi nhánh vùng xa, nơi việc áp dụng chuẩn Basel và RLOS còn hạn chế. </w:t>
      </w:r>
    </w:p>
    <w:p w14:paraId="53DA1AE7" w14:textId="43CE8645" w:rsidR="00A065E7" w:rsidRPr="00F146EA" w:rsidRDefault="00A065E7" w:rsidP="00D505E0">
      <w:pPr>
        <w:pStyle w:val="Heading2"/>
        <w:rPr>
          <w:lang w:val="de-DE"/>
        </w:rPr>
      </w:pPr>
      <w:bookmarkStart w:id="195" w:name="_Toc215565716"/>
      <w:r w:rsidRPr="00F146EA">
        <w:rPr>
          <w:lang w:val="de-DE"/>
        </w:rPr>
        <w:t xml:space="preserve">3.4. Thực trạng thực hiện giải pháp </w:t>
      </w:r>
      <w:r w:rsidR="0011054A" w:rsidRPr="00F146EA">
        <w:rPr>
          <w:lang w:val="de-DE"/>
        </w:rPr>
        <w:t>tăng cường kiểm soát rủi ro và hậu kiểm sau thẩm định nhằm đảm bảo chất lượng tín dụng bền vững</w:t>
      </w:r>
      <w:bookmarkEnd w:id="195"/>
    </w:p>
    <w:p w14:paraId="6501D22A" w14:textId="79BC216B" w:rsidR="000D1970" w:rsidRPr="00F146EA" w:rsidRDefault="000D1970" w:rsidP="000D1970">
      <w:pPr>
        <w:rPr>
          <w:lang w:val="de-DE"/>
        </w:rPr>
      </w:pPr>
      <w:r w:rsidRPr="00F146EA">
        <w:rPr>
          <w:lang w:val="de-DE"/>
        </w:rPr>
        <w:t>Trong giai đoạn 2021–2025, Vietcombank củng cố hoạt động kiểm soát rủi ro bằng việc triển khai hệ thống cảnh báo sớm rủi ro (EWS) và tăng cường hậu kiểm đối với các khoản vay KHCN có dấu hiệu bất thường. Tỷ lệ phát hiện sai lệch thông tin và gian lận tăng từ 1,48% năm 2021 lên 2,47% vào 9 tháng 2025, cho thấy hiệu quả của hoạt động kiểm tra chéo thông tin, đối chiếu sao kê điện tử và tăng cường xác minh thực địa. Ngân hàng cũng tổ chức hậu kiểm định kỳ sau giải ngân, tập trung vào nhóm khách hàng vay kinh doanh cá thể và vay tiêu dùng tín chấp để kịp thời phát hiện vi phạm cam kết. Tuy nhiên, hoạt động hậu kiểm vẫn còn hạn chế do nguồn lực kiểm soát rủi ro chưa đủ lớn so với khối lượng hàng triệu hồ sơ/năm và dữ liệu hành vi khách hàng chưa được theo dõi liên tục trong thời gian thực. Đồng thời, việc phối hợp giữa khối kinh doanh và khối quản trị rủi ro tại một số chi nhánh chưa thật sự đồng bộ, dẫn đến thời gian cảnh báo hoặc xử lý rủi ro còn chậm trong một số trường hợp.</w:t>
      </w:r>
    </w:p>
    <w:p w14:paraId="675566EF" w14:textId="6ECFDFFA" w:rsidR="00D5448C" w:rsidRPr="00F146EA" w:rsidRDefault="00EB24C6" w:rsidP="000D1970">
      <w:pPr>
        <w:pStyle w:val="Heading1"/>
        <w:rPr>
          <w:lang w:val="de-DE"/>
        </w:rPr>
      </w:pPr>
      <w:bookmarkStart w:id="196" w:name="_Toc178502670"/>
      <w:bookmarkStart w:id="197" w:name="_Toc215565717"/>
      <w:r w:rsidRPr="00F146EA">
        <w:lastRenderedPageBreak/>
        <w:t>PHẦN</w:t>
      </w:r>
      <w:r w:rsidRPr="00F146EA">
        <w:rPr>
          <w:lang w:val="de-DE"/>
        </w:rPr>
        <w:t xml:space="preserve"> 4. MỘT SỐ KHUYẾN NGHỊ ĐỀ XUẤT VÀ BÀI HỌC RÚT RA</w:t>
      </w:r>
      <w:bookmarkEnd w:id="196"/>
      <w:bookmarkEnd w:id="197"/>
    </w:p>
    <w:p w14:paraId="37D06DE3" w14:textId="5DF9C13D" w:rsidR="00EB24C6" w:rsidRPr="00F146EA" w:rsidRDefault="00F93914" w:rsidP="000D1970">
      <w:pPr>
        <w:pStyle w:val="Heading2"/>
        <w:rPr>
          <w:lang w:val="de-DE"/>
        </w:rPr>
      </w:pPr>
      <w:bookmarkStart w:id="198" w:name="_Toc178502671"/>
      <w:bookmarkStart w:id="199" w:name="_Toc215565718"/>
      <w:r w:rsidRPr="00F146EA">
        <w:rPr>
          <w:lang w:val="de-DE"/>
        </w:rPr>
        <w:t xml:space="preserve">4.1. Khuyến nghị đối với </w:t>
      </w:r>
      <w:r w:rsidR="00E56669" w:rsidRPr="00F146EA">
        <w:rPr>
          <w:lang w:val="de-DE"/>
        </w:rPr>
        <w:t>Vietcombank</w:t>
      </w:r>
      <w:bookmarkEnd w:id="198"/>
      <w:bookmarkEnd w:id="199"/>
    </w:p>
    <w:p w14:paraId="39F26E28" w14:textId="055BB298" w:rsidR="00FF07EB" w:rsidRPr="00F146EA" w:rsidRDefault="00FF07EB" w:rsidP="00FF07EB">
      <w:pPr>
        <w:rPr>
          <w:lang w:val="de-DE"/>
        </w:rPr>
      </w:pPr>
      <w:r w:rsidRPr="00F146EA">
        <w:rPr>
          <w:lang w:val="de-DE"/>
        </w:rPr>
        <w:t>- Đẩy mạnh đầu tư và hoàn thiện hạ tầng công nghệ số trong thẩm định KHCN. Vietcombank cần mở rộng năng lực hệ thống RLOS, EWS và Core Banking để xử lý lượng hồ sơ lớn hơn, tránh tình trạng quá tải tại các chi nhánh có nhu cầu cao. Việc tăng cường liên thông dữ liệu nội bộ – CIC – dữ liệu thuế – dữ liệu dân cư sẽ giúp rút ngắn thời gian thẩm định và giảm tỷ lệ hồ sơ bị chậm.</w:t>
      </w:r>
    </w:p>
    <w:p w14:paraId="2478B891" w14:textId="0E5A2F90" w:rsidR="00FF07EB" w:rsidRPr="00F146EA" w:rsidRDefault="00FF07EB" w:rsidP="00FF07EB">
      <w:pPr>
        <w:rPr>
          <w:lang w:val="de-DE"/>
        </w:rPr>
      </w:pPr>
      <w:r w:rsidRPr="00F146EA">
        <w:rPr>
          <w:lang w:val="de-DE"/>
        </w:rPr>
        <w:t>- Hoàn thiện mô hình PD–LGD–EAD và tăng cường ứng dụng dữ liệu lớn (Big Data). Ngân hàng cần tiếp tục bổ sung dữ liệu lịch sử dài hạn cho mô hình xếp hạng nội bộ, đặc biệt nhóm khách hàng kinh doanh cá thể và vay tiêu dùng không có TSBĐ. Điều này giúp nâng cao độ chính xác dự báo rủi ro, giảm thiểu nợ quá hạn và nợ xấu trong các chu kỳ biến động kinh tế.</w:t>
      </w:r>
    </w:p>
    <w:p w14:paraId="464D69D1" w14:textId="1C2458FB" w:rsidR="00FF07EB" w:rsidRPr="00F146EA" w:rsidRDefault="00FF07EB" w:rsidP="00FF07EB">
      <w:pPr>
        <w:rPr>
          <w:lang w:val="de-DE"/>
        </w:rPr>
      </w:pPr>
      <w:r w:rsidRPr="00F146EA">
        <w:rPr>
          <w:lang w:val="de-DE"/>
        </w:rPr>
        <w:t>- Chuẩn hóa năng lực đội ngũ cán bộ thẩm định trên toàn hệ thống. Vietcombank cần xây dựng chương trình đào tạo phân cấp theo từng dòng sản phẩm, kết hợp đào tạo trực tuyến và đào tạo thực tế nhằm giảm sự chênh lệch năng lực giữa các chi nhánh. Đồng thời, ngân hàng cần áp dụng cơ chế đánh giá hiệu suất gắn trực tiếp với chất lượng hồ sơ và tỷ lệ sai sót để nâng cao trách nhiệm cá nhân.</w:t>
      </w:r>
    </w:p>
    <w:p w14:paraId="22E15A48" w14:textId="75C9B37F" w:rsidR="00FF07EB" w:rsidRPr="00F146EA" w:rsidRDefault="00FF07EB" w:rsidP="00FF07EB">
      <w:pPr>
        <w:rPr>
          <w:lang w:val="de-DE"/>
        </w:rPr>
      </w:pPr>
      <w:r w:rsidRPr="00F146EA">
        <w:rPr>
          <w:lang w:val="de-DE"/>
        </w:rPr>
        <w:t>- Rút ngắn thời gian định giá và kiểm tra pháp lý tài sản bảo đảm. Ngân hàng cần thiết lập hệ thống chia sẻ dữ liệu định giá BĐS theo khu vực và tăng cường hợp tác với các đơn vị thẩm định độc lập để giảm thời gian xử lý hồ sơ có TSBĐ. Việc số hóa quy trình kiểm tra pháp lý giúp hạn chế phụ thuộc hồ sơ giấy và giảm nguy cơ sai lệch thông tin.</w:t>
      </w:r>
    </w:p>
    <w:p w14:paraId="3A515074" w14:textId="6F1DF8E5" w:rsidR="00FF07EB" w:rsidRPr="00F146EA" w:rsidRDefault="00FF07EB" w:rsidP="00FF07EB">
      <w:pPr>
        <w:rPr>
          <w:lang w:val="de-DE"/>
        </w:rPr>
      </w:pPr>
      <w:r w:rsidRPr="00F146EA">
        <w:rPr>
          <w:lang w:val="de-DE"/>
        </w:rPr>
        <w:t>- Tăng cường giám sát sau vay và hoàn thiện quy trình hậu kiểm. Vietcombank cần mở rộng hệ thống cảnh báo sớm rủi ro để theo dõi hành vi khách hàng theo thời gian thực, từ đó kịp thời phát hiện các khoản vay có dấu hiệu suy giảm chất lượng. Bên cạnh đó, ngân hàng cần phân bổ thêm nguồn lực cho bộ phận kiểm soát rủi ro để đảm bảo hậu kiểm được thực hiện thường xuyên và có chiều sâu.</w:t>
      </w:r>
    </w:p>
    <w:p w14:paraId="5319A5CC" w14:textId="61ACBCA9" w:rsidR="00E564D3" w:rsidRPr="00F146EA" w:rsidRDefault="00E564D3" w:rsidP="000D1970">
      <w:pPr>
        <w:pStyle w:val="Heading2"/>
        <w:rPr>
          <w:lang w:val="de-DE"/>
        </w:rPr>
      </w:pPr>
      <w:bookmarkStart w:id="200" w:name="_Toc215565719"/>
      <w:r w:rsidRPr="00F146EA">
        <w:rPr>
          <w:lang w:val="de-DE"/>
        </w:rPr>
        <w:t>4.</w:t>
      </w:r>
      <w:r w:rsidR="00C35B86" w:rsidRPr="00F146EA">
        <w:rPr>
          <w:lang w:val="de-DE"/>
        </w:rPr>
        <w:t>2</w:t>
      </w:r>
      <w:r w:rsidRPr="00F146EA">
        <w:rPr>
          <w:lang w:val="de-DE"/>
        </w:rPr>
        <w:t>. Khuyến nghị đối với NHNN Việt Nam</w:t>
      </w:r>
      <w:bookmarkEnd w:id="200"/>
    </w:p>
    <w:p w14:paraId="042FE993" w14:textId="465931C4" w:rsidR="000D1970" w:rsidRPr="00F146EA" w:rsidRDefault="00FF07EB" w:rsidP="000D1970">
      <w:pPr>
        <w:rPr>
          <w:lang w:val="de-DE"/>
        </w:rPr>
      </w:pPr>
      <w:r w:rsidRPr="00F146EA">
        <w:rPr>
          <w:lang w:val="de-DE"/>
        </w:rPr>
        <w:t xml:space="preserve">NHNN cần mở rộng cơ chế kết nối dữ liệu dân cư, thuế và thông tin tài chính để các ngân hàng có cơ sở xác minh thu nhập và nhân thân khách hàng chính xác hơn. </w:t>
      </w:r>
      <w:r w:rsidRPr="00F146EA">
        <w:rPr>
          <w:lang w:val="de-DE"/>
        </w:rPr>
        <w:lastRenderedPageBreak/>
        <w:t>Điều này sẽ giúp giảm đáng kể rủi ro gian lận và sai lệch thông tin trong thẩm định hồ sơ KHCN.</w:t>
      </w:r>
    </w:p>
    <w:p w14:paraId="66D706F0" w14:textId="2E50B85B" w:rsidR="00FF07EB" w:rsidRPr="00F146EA" w:rsidRDefault="00FF07EB" w:rsidP="000D1970">
      <w:pPr>
        <w:rPr>
          <w:lang w:val="de-DE"/>
        </w:rPr>
      </w:pPr>
      <w:r w:rsidRPr="00F146EA">
        <w:rPr>
          <w:lang w:val="de-DE"/>
        </w:rPr>
        <w:t>NHNN cần bổ sung dữ liệu hành vi tài chính, nợ xấu vi mô và thông tin từ các công ty tài chính, ví điện tử để hỗ trợ các ngân hàng đánh giá toàn diện nghĩa vụ nợ của khách hàng. Việc chuẩn hóa dữ liệu CIC sẽ giúp giảm tình trạng che giấu thông tin và tăng sức mạnh của mô hình PD nội bộ.</w:t>
      </w:r>
    </w:p>
    <w:p w14:paraId="69BD3A4C" w14:textId="661B602D" w:rsidR="00FF07EB" w:rsidRPr="00F146EA" w:rsidRDefault="00FF07EB" w:rsidP="000D1970">
      <w:pPr>
        <w:rPr>
          <w:lang w:val="de-DE"/>
        </w:rPr>
      </w:pPr>
      <w:r w:rsidRPr="00F146EA">
        <w:rPr>
          <w:lang w:val="de-DE"/>
        </w:rPr>
        <w:t>NHNN cần ban hành hướng dẫn cụ thể cho các ngân hàng về cách tính vốn, quản trị rủi ro và yêu cầu minh bạch theo Basel III nhằm tạo sự đồng bộ trong toàn hệ thống. Điều này giúp Vietcombank và các ngân hàng khác nâng cao chất lượng thẩm định và đảm bảo an toàn vốn trong bối cảnh rủi ro gia tăng.</w:t>
      </w:r>
    </w:p>
    <w:p w14:paraId="43459E1A" w14:textId="0D37F381" w:rsidR="00FF07EB" w:rsidRPr="00F146EA" w:rsidRDefault="00FF07EB" w:rsidP="000D1970">
      <w:pPr>
        <w:rPr>
          <w:lang w:val="de-DE"/>
        </w:rPr>
      </w:pPr>
      <w:r w:rsidRPr="00F146EA">
        <w:rPr>
          <w:lang w:val="de-DE"/>
        </w:rPr>
        <w:t>NHNN cần đưa ra bộ tiêu chí giám sát rủi ro sớm cho phân khúc KHCN, đặc biệt với sản phẩm cho vay nhanh, cho vay online và cho vay không có TSBĐ. Nhờ đó, các ngân hàng có cơ sở quản trị rủi ro chặt chẽ hơn, hạn chế nợ quá hạn và nợ xấu gia tăng trong giai đoạn kinh tế biến động.</w:t>
      </w:r>
    </w:p>
    <w:p w14:paraId="5C20E7F5" w14:textId="21D678E3" w:rsidR="002E2F3D" w:rsidRPr="00F146EA" w:rsidRDefault="002E2F3D" w:rsidP="000D1970">
      <w:pPr>
        <w:pStyle w:val="Heading2"/>
        <w:rPr>
          <w:lang w:val="de-DE"/>
        </w:rPr>
      </w:pPr>
      <w:bookmarkStart w:id="201" w:name="_Toc178502674"/>
      <w:bookmarkStart w:id="202" w:name="_Toc215565720"/>
      <w:bookmarkStart w:id="203" w:name="_Hlk118914374"/>
      <w:r w:rsidRPr="00F146EA">
        <w:rPr>
          <w:lang w:val="vi-VN"/>
        </w:rPr>
        <w:t>4.</w:t>
      </w:r>
      <w:r w:rsidR="00C35B86" w:rsidRPr="00F146EA">
        <w:rPr>
          <w:lang w:val="de-DE"/>
        </w:rPr>
        <w:t>3</w:t>
      </w:r>
      <w:r w:rsidRPr="00F146EA">
        <w:rPr>
          <w:lang w:val="vi-VN"/>
        </w:rPr>
        <w:t>. Bài học rút ra</w:t>
      </w:r>
      <w:bookmarkEnd w:id="201"/>
      <w:bookmarkEnd w:id="202"/>
    </w:p>
    <w:p w14:paraId="3E8E6CE1" w14:textId="4C2CA6E1" w:rsidR="000D1970" w:rsidRPr="00F146EA" w:rsidRDefault="00FF07EB" w:rsidP="00FF07EB">
      <w:pPr>
        <w:rPr>
          <w:lang w:val="vi-VN"/>
        </w:rPr>
        <w:sectPr w:rsidR="000D1970" w:rsidRPr="00F146EA" w:rsidSect="005B5865">
          <w:pgSz w:w="11907" w:h="16840" w:code="9"/>
          <w:pgMar w:top="1418" w:right="1134" w:bottom="1418" w:left="1985" w:header="567" w:footer="720" w:gutter="0"/>
          <w:cols w:space="720"/>
          <w:docGrid w:linePitch="360"/>
        </w:sectPr>
      </w:pPr>
      <w:bookmarkStart w:id="204" w:name="_Toc178502675"/>
      <w:bookmarkEnd w:id="203"/>
      <w:r w:rsidRPr="00F146EA">
        <w:rPr>
          <w:lang w:val="vi-VN"/>
        </w:rPr>
        <w:t>Từ quá trình thực tập và nghiên cứu hoạt động thẩm định KHCN tại Vietcombank, học viên nhận thấy rằng chất lượng thẩm định phụ thuộc chặt chẽ vào tính đầy đủ của dữ liệu, năng lực cán bộ và sự hỗ trợ của hệ thống công nghệ. Việc tuân thủ quy trình chuẩn hóa theo Basel II–III giúp ngân hàng giảm thiểu rủi ro, nhưng nếu thiếu sự đồng bộ giữa các bộ phận và thiếu cơ chế giám sát sau vay thì hiệu quả thẩm định vẫn bị ảnh hưởng. Đồng thời, bối cảnh thị trường biến động nhanh cho thấy các ngân hàng phải liên tục nâng cấp mô hình đánh giá rủi ro và tăng cường kiểm soát gian lận để bảo vệ chất lượng danh mục tín dụng. Đây cũng là bài học quan trọng đối với học viên trong việc vận dụng kiến thức chuyên môn vào thực tiễn và phát triển tư duy quản trị rủi ro trong lĩnh vực ngân hàng.</w:t>
      </w:r>
    </w:p>
    <w:p w14:paraId="18290F9E" w14:textId="54E7F008" w:rsidR="00563FDD" w:rsidRPr="00F146EA" w:rsidRDefault="00563FDD" w:rsidP="00FB6203">
      <w:pPr>
        <w:pStyle w:val="Heading1"/>
        <w:rPr>
          <w:lang w:val="de-DE"/>
        </w:rPr>
      </w:pPr>
      <w:bookmarkStart w:id="205" w:name="_Toc215565721"/>
      <w:r w:rsidRPr="00F146EA">
        <w:rPr>
          <w:lang w:val="de-DE"/>
        </w:rPr>
        <w:lastRenderedPageBreak/>
        <w:t>KẾT LUẬN</w:t>
      </w:r>
      <w:bookmarkEnd w:id="204"/>
      <w:bookmarkEnd w:id="205"/>
    </w:p>
    <w:p w14:paraId="60F05505" w14:textId="086C4645" w:rsidR="00FF07EB" w:rsidRPr="00F146EA" w:rsidRDefault="006B5354" w:rsidP="00FF07EB">
      <w:pPr>
        <w:rPr>
          <w:lang w:val="de-DE"/>
        </w:rPr>
      </w:pPr>
      <w:r w:rsidRPr="00F146EA">
        <w:rPr>
          <w:lang w:val="de-DE"/>
        </w:rPr>
        <w:t>Báo cáo đã phân tích toàn diện thực trạng hoạt động thẩm định khách hàng cá nhân tại Vietcombank giai đoạn 2021 – tháng 9/2025, qua đó làm rõ những điểm mạnh cũng như những tồn tại trong công tác quản trị rủi ro tín dụng bán lẻ. Các số liệu về thời gian thẩm định, tỷ lệ hồ sơ chậm, tỷ lệ gian lận, nợ quá hạn và nợ xấu cho thấy Vietcombank đã đạt nhiều kết quả tích cực nhờ ứng dụng mạnh mẽ công nghệ số và chuẩn hóa quy trình theo Basel II–III. Đồng thời, báo cáo cũng chỉ ra những hạn chế xuất phát từ sự bất cân đối về nguồn lực, chất lượng dữ liệu và sức ép của thị trường lên phân khúc KHCN. Những phân tích này tạo nền tảng quan trọng để đề xuất các giải pháp phù hợp nhằm nâng cao chất lượng thẩm định trong bối cảnh cạnh tranh ngày càng gay gắt.</w:t>
      </w:r>
    </w:p>
    <w:p w14:paraId="3CD082A8" w14:textId="4C28839E" w:rsidR="006B5354" w:rsidRPr="00F146EA" w:rsidRDefault="006B5354" w:rsidP="00FF07EB">
      <w:pPr>
        <w:rPr>
          <w:lang w:val="de-DE"/>
        </w:rPr>
      </w:pPr>
      <w:r w:rsidRPr="00F146EA">
        <w:rPr>
          <w:lang w:val="de-DE"/>
        </w:rPr>
        <w:t>Trên cơ sở đánh giá thực tiễn, báo cáo đã đề xuất một số khuyến nghị thiết thực nhằm hoàn thiện công tác thẩm định KHCN tại Vietcombank và nâng cao hiệu quả quản trị rủi ro. Các giải pháp tập trung vào tăng cường ứng dụng công nghệ số, nâng cao năng lực cán bộ, chuẩn hóa quy trình theo thông lệ quốc tế và đẩy mạnh giám sát sau vay. Đồng thời, báo cáo đưa ra các kiến nghị đối với Ngân hàng Nhà nước nhằm cải thiện hành lang pháp lý và hỗ trợ hệ thống ngân hàng trong việc phát triển hoạt động thẩm định an toàn và bền vững. Những kết quả nghiên cứu và bài học rút ra từ quá trình thực tập góp phần củng cố kiến thức chuyên môn và kỹ năng phân tích của học viên, tạo tiền đề quan trọng cho công việc trong lĩnh vực tài chính – ngân hàng sau này.</w:t>
      </w:r>
    </w:p>
    <w:p w14:paraId="391185D2" w14:textId="77777777" w:rsidR="000D1970" w:rsidRPr="00F146EA" w:rsidRDefault="000D1970" w:rsidP="000D1970">
      <w:pPr>
        <w:rPr>
          <w:lang w:val="de-DE"/>
        </w:rPr>
      </w:pPr>
    </w:p>
    <w:p w14:paraId="78F3C435" w14:textId="77777777" w:rsidR="000D1970" w:rsidRPr="00F146EA" w:rsidRDefault="000D1970" w:rsidP="00563FDD">
      <w:pPr>
        <w:pStyle w:val="Heading1"/>
        <w:rPr>
          <w:lang w:val="de-DE"/>
        </w:rPr>
        <w:sectPr w:rsidR="000D1970" w:rsidRPr="00F146EA" w:rsidSect="005B5865">
          <w:pgSz w:w="11907" w:h="16840" w:code="9"/>
          <w:pgMar w:top="1418" w:right="1134" w:bottom="1418" w:left="1985" w:header="567" w:footer="720" w:gutter="0"/>
          <w:cols w:space="720"/>
          <w:docGrid w:linePitch="360"/>
        </w:sectPr>
      </w:pPr>
      <w:bookmarkStart w:id="206" w:name="_Toc178502676"/>
    </w:p>
    <w:p w14:paraId="6A62E1AA" w14:textId="13A6F5FC" w:rsidR="00563FDD" w:rsidRPr="00F146EA" w:rsidRDefault="00563FDD" w:rsidP="00563FDD">
      <w:pPr>
        <w:pStyle w:val="Heading1"/>
        <w:rPr>
          <w:lang w:val="de-DE"/>
        </w:rPr>
      </w:pPr>
      <w:bookmarkStart w:id="207" w:name="_Toc215565722"/>
      <w:r w:rsidRPr="00F146EA">
        <w:rPr>
          <w:lang w:val="de-DE"/>
        </w:rPr>
        <w:lastRenderedPageBreak/>
        <w:t>TÀI LIỆU THAM KHẢO</w:t>
      </w:r>
      <w:bookmarkEnd w:id="206"/>
      <w:bookmarkEnd w:id="207"/>
    </w:p>
    <w:p w14:paraId="3F73A118" w14:textId="77777777" w:rsidR="008319CF" w:rsidRPr="00F146EA" w:rsidRDefault="008319CF" w:rsidP="008319CF">
      <w:pPr>
        <w:pStyle w:val="ListParagraph"/>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F146EA">
        <w:rPr>
          <w:sz w:val="26"/>
          <w:szCs w:val="26"/>
          <w:lang w:val="de-DE"/>
        </w:rPr>
        <w:t xml:space="preserve">Phan Thị Thu Hà (2024), </w:t>
      </w:r>
      <w:r w:rsidRPr="00F146EA">
        <w:rPr>
          <w:i/>
          <w:sz w:val="26"/>
          <w:szCs w:val="26"/>
          <w:lang w:val="de-DE"/>
        </w:rPr>
        <w:t>Ngân hàng Thương mại,</w:t>
      </w:r>
      <w:r w:rsidRPr="00F146EA">
        <w:rPr>
          <w:sz w:val="26"/>
          <w:szCs w:val="26"/>
          <w:lang w:val="de-DE"/>
        </w:rPr>
        <w:t xml:space="preserve"> Nhà xuất bản Đại học Kinh tế Quốc Dân, Hà Nội.</w:t>
      </w:r>
    </w:p>
    <w:p w14:paraId="6BD30B12" w14:textId="77777777" w:rsidR="00E253A0" w:rsidRPr="00F146EA" w:rsidRDefault="00E253A0" w:rsidP="00E253A0">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F146EA">
        <w:rPr>
          <w:sz w:val="26"/>
          <w:szCs w:val="26"/>
          <w:lang w:val="de-DE"/>
        </w:rPr>
        <w:t xml:space="preserve">Đỗ Thị Kim Hảo (2023), </w:t>
      </w:r>
      <w:r w:rsidRPr="00F146EA">
        <w:rPr>
          <w:i/>
          <w:iCs/>
          <w:sz w:val="26"/>
          <w:szCs w:val="26"/>
          <w:lang w:val="de-DE"/>
        </w:rPr>
        <w:t>Giáo trình Quản trị ngân hàng</w:t>
      </w:r>
      <w:r w:rsidRPr="00F146EA">
        <w:rPr>
          <w:sz w:val="26"/>
          <w:szCs w:val="26"/>
          <w:lang w:val="de-DE"/>
        </w:rPr>
        <w:t xml:space="preserve">, Nxb. Lao động </w:t>
      </w:r>
    </w:p>
    <w:p w14:paraId="51F7EE82" w14:textId="256584D0" w:rsidR="008319CF" w:rsidRPr="00F146EA" w:rsidRDefault="00E253A0" w:rsidP="00E253A0">
      <w:pPr>
        <w:pStyle w:val="ListParagraph"/>
        <w:numPr>
          <w:ilvl w:val="0"/>
          <w:numId w:val="47"/>
        </w:numPr>
        <w:tabs>
          <w:tab w:val="left" w:pos="1134"/>
        </w:tabs>
        <w:ind w:left="0" w:firstLine="720"/>
        <w:rPr>
          <w:sz w:val="26"/>
          <w:szCs w:val="26"/>
          <w:lang w:val="de-DE"/>
        </w:rPr>
      </w:pPr>
      <w:r w:rsidRPr="00F146EA">
        <w:rPr>
          <w:sz w:val="26"/>
          <w:szCs w:val="26"/>
          <w:shd w:val="clear" w:color="auto" w:fill="FFFFFF"/>
          <w:lang w:val="de-DE"/>
        </w:rPr>
        <w:t xml:space="preserve">Đặng Thị Thu Hằng (2023), </w:t>
      </w:r>
      <w:r w:rsidRPr="00F146EA">
        <w:rPr>
          <w:i/>
          <w:iCs/>
          <w:sz w:val="26"/>
          <w:szCs w:val="26"/>
          <w:shd w:val="clear" w:color="auto" w:fill="FFFFFF"/>
          <w:lang w:val="de-DE"/>
        </w:rPr>
        <w:t>Giáo trình Quản trị rủi ro tín dụng của Ngân hàng thương mại.</w:t>
      </w:r>
      <w:r w:rsidRPr="00F146EA">
        <w:rPr>
          <w:sz w:val="26"/>
          <w:szCs w:val="26"/>
          <w:shd w:val="clear" w:color="auto" w:fill="FFFFFF"/>
          <w:lang w:val="de-DE"/>
        </w:rPr>
        <w:t xml:space="preserve"> </w:t>
      </w:r>
      <w:r w:rsidRPr="00F146EA">
        <w:rPr>
          <w:sz w:val="26"/>
          <w:szCs w:val="26"/>
          <w:lang w:val="de-DE"/>
        </w:rPr>
        <w:t xml:space="preserve">Nxb. Lao động </w:t>
      </w:r>
      <w:r w:rsidR="008319CF" w:rsidRPr="00F146EA">
        <w:rPr>
          <w:sz w:val="26"/>
          <w:szCs w:val="26"/>
          <w:lang w:val="de-DE"/>
        </w:rPr>
        <w:t>Trầm Thị Xuân Hương và Hoàng Minh Ngọc (2020), Giáo trình ngân hàng thương mại</w:t>
      </w:r>
    </w:p>
    <w:p w14:paraId="2F85D46F" w14:textId="1E22C02A" w:rsidR="008319CF" w:rsidRPr="00F146EA" w:rsidRDefault="008319CF" w:rsidP="008319CF">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F146EA">
        <w:rPr>
          <w:sz w:val="26"/>
          <w:szCs w:val="26"/>
          <w:lang w:val="de-DE"/>
        </w:rPr>
        <w:t xml:space="preserve">Tô Ngọc Hưng (2022), </w:t>
      </w:r>
      <w:r w:rsidRPr="00F146EA">
        <w:rPr>
          <w:i/>
          <w:sz w:val="26"/>
          <w:szCs w:val="26"/>
          <w:lang w:val="de-DE"/>
        </w:rPr>
        <w:t>Giáo trình tín dụng ngân hàng,</w:t>
      </w:r>
      <w:r w:rsidRPr="00F146EA">
        <w:rPr>
          <w:sz w:val="26"/>
          <w:szCs w:val="26"/>
          <w:lang w:val="de-DE"/>
        </w:rPr>
        <w:t xml:space="preserve"> Nxb. Lao động.</w:t>
      </w:r>
    </w:p>
    <w:p w14:paraId="38E2703E" w14:textId="77777777" w:rsidR="00E253A0" w:rsidRPr="00F146EA" w:rsidRDefault="00E253A0" w:rsidP="00E253A0">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bookmarkStart w:id="208" w:name="_Hlk213267328"/>
      <w:r w:rsidRPr="00F146EA">
        <w:rPr>
          <w:sz w:val="26"/>
          <w:szCs w:val="26"/>
          <w:shd w:val="clear" w:color="auto" w:fill="FFFFFF"/>
          <w:lang w:val="de-DE"/>
        </w:rPr>
        <w:t xml:space="preserve">Phạm Thu Thủy (2023), </w:t>
      </w:r>
      <w:r w:rsidRPr="00F146EA">
        <w:rPr>
          <w:i/>
          <w:iCs/>
          <w:sz w:val="26"/>
          <w:szCs w:val="26"/>
          <w:shd w:val="clear" w:color="auto" w:fill="FFFFFF"/>
          <w:lang w:val="de-DE"/>
        </w:rPr>
        <w:t>Giáo trình Marketing dịch vụ tài chính – ngân hàng</w:t>
      </w:r>
      <w:r w:rsidRPr="00F146EA">
        <w:rPr>
          <w:sz w:val="26"/>
          <w:szCs w:val="26"/>
          <w:shd w:val="clear" w:color="auto" w:fill="FFFFFF"/>
          <w:lang w:val="de-DE"/>
        </w:rPr>
        <w:t>, Nxb. Lao động</w:t>
      </w:r>
    </w:p>
    <w:p w14:paraId="585DEF55" w14:textId="4D7557CC" w:rsidR="008319CF" w:rsidRPr="00F146EA" w:rsidRDefault="008319CF" w:rsidP="008319CF">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F146EA">
        <w:rPr>
          <w:sz w:val="26"/>
          <w:szCs w:val="26"/>
          <w:lang w:val="de-DE"/>
        </w:rPr>
        <w:t xml:space="preserve">Vietcombank (2022), </w:t>
      </w:r>
      <w:r w:rsidRPr="00F146EA">
        <w:rPr>
          <w:i/>
          <w:iCs/>
          <w:sz w:val="26"/>
          <w:szCs w:val="26"/>
          <w:lang w:val="de-DE"/>
        </w:rPr>
        <w:t>Báo cáo thường niên năm 2021.</w:t>
      </w:r>
    </w:p>
    <w:p w14:paraId="6732D3AB" w14:textId="4808F943" w:rsidR="00D276AB" w:rsidRPr="00F146EA" w:rsidRDefault="00E56669" w:rsidP="00D276AB">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F146EA">
        <w:rPr>
          <w:sz w:val="26"/>
          <w:szCs w:val="26"/>
          <w:lang w:val="de-DE"/>
        </w:rPr>
        <w:t>Vietcombank</w:t>
      </w:r>
      <w:r w:rsidR="00D276AB" w:rsidRPr="00F146EA">
        <w:rPr>
          <w:sz w:val="26"/>
          <w:szCs w:val="26"/>
          <w:lang w:val="de-DE"/>
        </w:rPr>
        <w:t xml:space="preserve"> (2022), </w:t>
      </w:r>
      <w:r w:rsidR="00D276AB" w:rsidRPr="00F146EA">
        <w:rPr>
          <w:i/>
          <w:iCs/>
          <w:sz w:val="26"/>
          <w:szCs w:val="26"/>
          <w:lang w:val="de-DE"/>
        </w:rPr>
        <w:t>Báo cáo thường niên năm 2022.</w:t>
      </w:r>
    </w:p>
    <w:p w14:paraId="23EF3232" w14:textId="4C42C0B9" w:rsidR="00D276AB" w:rsidRPr="00F146EA" w:rsidRDefault="00E56669" w:rsidP="00D276AB">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F146EA">
        <w:rPr>
          <w:sz w:val="26"/>
          <w:szCs w:val="26"/>
          <w:lang w:val="de-DE"/>
        </w:rPr>
        <w:t>Vietcombank</w:t>
      </w:r>
      <w:r w:rsidR="00D276AB" w:rsidRPr="00F146EA">
        <w:rPr>
          <w:sz w:val="26"/>
          <w:szCs w:val="26"/>
          <w:lang w:val="de-DE"/>
        </w:rPr>
        <w:t xml:space="preserve"> (2023), </w:t>
      </w:r>
      <w:r w:rsidR="00D276AB" w:rsidRPr="00F146EA">
        <w:rPr>
          <w:i/>
          <w:iCs/>
          <w:sz w:val="26"/>
          <w:szCs w:val="26"/>
          <w:lang w:val="de-DE"/>
        </w:rPr>
        <w:t>Báo cáo thường niên năm 2023.</w:t>
      </w:r>
    </w:p>
    <w:p w14:paraId="2A65714C" w14:textId="48C4F7F9" w:rsidR="00D276AB" w:rsidRPr="00F146EA" w:rsidRDefault="00E56669" w:rsidP="00D276AB">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F146EA">
        <w:rPr>
          <w:sz w:val="26"/>
          <w:szCs w:val="26"/>
          <w:lang w:val="de-DE"/>
        </w:rPr>
        <w:t>Vietcombank</w:t>
      </w:r>
      <w:r w:rsidR="00D276AB" w:rsidRPr="00F146EA">
        <w:rPr>
          <w:sz w:val="26"/>
          <w:szCs w:val="26"/>
          <w:lang w:val="de-DE"/>
        </w:rPr>
        <w:t xml:space="preserve"> (2024), </w:t>
      </w:r>
      <w:r w:rsidR="00D276AB" w:rsidRPr="00F146EA">
        <w:rPr>
          <w:i/>
          <w:iCs/>
          <w:sz w:val="26"/>
          <w:szCs w:val="26"/>
          <w:lang w:val="de-DE"/>
        </w:rPr>
        <w:t>Báo cáo thường niên năm 2024.</w:t>
      </w:r>
    </w:p>
    <w:p w14:paraId="4B6A5189" w14:textId="29B12E2C" w:rsidR="008319CF" w:rsidRPr="00F146EA" w:rsidRDefault="008319CF" w:rsidP="00E253A0">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F146EA">
        <w:rPr>
          <w:sz w:val="26"/>
          <w:szCs w:val="26"/>
          <w:lang w:val="de-DE"/>
        </w:rPr>
        <w:t xml:space="preserve">Vietcombank (2024), </w:t>
      </w:r>
      <w:r w:rsidRPr="00F146EA">
        <w:rPr>
          <w:i/>
          <w:iCs/>
          <w:sz w:val="26"/>
          <w:szCs w:val="26"/>
          <w:lang w:val="de-DE"/>
        </w:rPr>
        <w:t>Báo cáo thường niên năm 2025.</w:t>
      </w:r>
      <w:bookmarkEnd w:id="208"/>
      <w:r w:rsidRPr="00F146EA">
        <w:rPr>
          <w:shd w:val="clear" w:color="auto" w:fill="FFFFFF"/>
          <w:lang w:val="de-DE"/>
        </w:rPr>
        <w:t> </w:t>
      </w:r>
    </w:p>
    <w:p w14:paraId="073770E9" w14:textId="77777777" w:rsidR="00455330" w:rsidRPr="00F146EA" w:rsidRDefault="00455330" w:rsidP="00455330">
      <w:pPr>
        <w:rPr>
          <w:lang w:val="de-DE"/>
        </w:rPr>
      </w:pPr>
    </w:p>
    <w:p w14:paraId="12E1B9A0" w14:textId="77777777" w:rsidR="00563FDD" w:rsidRPr="00F146EA" w:rsidRDefault="00563FDD" w:rsidP="00563FDD">
      <w:pPr>
        <w:rPr>
          <w:i/>
          <w:szCs w:val="26"/>
          <w:lang w:val="de-DE"/>
        </w:rPr>
      </w:pPr>
    </w:p>
    <w:p w14:paraId="47909C3D" w14:textId="77777777" w:rsidR="00563FDD" w:rsidRPr="00F146EA" w:rsidRDefault="00563FDD" w:rsidP="00563FDD">
      <w:pPr>
        <w:rPr>
          <w:lang w:val="de-DE"/>
        </w:rPr>
      </w:pPr>
    </w:p>
    <w:p w14:paraId="3B5A2DC2" w14:textId="77777777" w:rsidR="00563FDD" w:rsidRPr="00F146EA" w:rsidRDefault="00563FDD" w:rsidP="00044907">
      <w:pPr>
        <w:rPr>
          <w:lang w:val="de-DE"/>
        </w:rPr>
      </w:pPr>
    </w:p>
    <w:sectPr w:rsidR="00563FDD" w:rsidRPr="00F146EA" w:rsidSect="005B5865">
      <w:pgSz w:w="11907" w:h="16840" w:code="9"/>
      <w:pgMar w:top="1418" w:right="1134" w:bottom="1418" w:left="1985"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A0E4" w14:textId="77777777" w:rsidR="007F36E0" w:rsidRDefault="007F36E0" w:rsidP="006456B4">
      <w:pPr>
        <w:spacing w:line="240" w:lineRule="auto"/>
      </w:pPr>
      <w:r>
        <w:separator/>
      </w:r>
    </w:p>
  </w:endnote>
  <w:endnote w:type="continuationSeparator" w:id="0">
    <w:p w14:paraId="2BF3D049" w14:textId="77777777" w:rsidR="007F36E0" w:rsidRDefault="007F36E0" w:rsidP="00645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721 LtEx BT">
    <w:altName w:val="MS Gothic"/>
    <w:charset w:val="00"/>
    <w:family w:val="swiss"/>
    <w:pitch w:val="variable"/>
    <w:sig w:usb0="00000087" w:usb1="00000000" w:usb2="00000000" w:usb3="00000000" w:csb0="0000001B"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8EDC" w14:textId="77777777" w:rsidR="00177870" w:rsidRDefault="00177870" w:rsidP="00BA0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3F60A4" w14:textId="77777777" w:rsidR="00177870" w:rsidRDefault="00177870" w:rsidP="00BA02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C51A" w14:textId="623DE62F" w:rsidR="00177870" w:rsidRPr="00D44358" w:rsidRDefault="00177870" w:rsidP="00D44358">
    <w:pPr>
      <w:pStyle w:val="Footer"/>
      <w:ind w:firstLine="0"/>
      <w:jc w:val="center"/>
      <w:rPr>
        <w:szCs w:val="26"/>
      </w:rPr>
    </w:pPr>
  </w:p>
  <w:p w14:paraId="62E1D725" w14:textId="399228B6" w:rsidR="00177870" w:rsidRPr="00E65B7B" w:rsidRDefault="00177870" w:rsidP="00E65B7B">
    <w:pPr>
      <w:pStyle w:val="Footer"/>
      <w:rPr>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D33DF" w14:textId="77777777" w:rsidR="007F36E0" w:rsidRDefault="007F36E0" w:rsidP="006456B4">
      <w:pPr>
        <w:spacing w:line="240" w:lineRule="auto"/>
      </w:pPr>
      <w:r>
        <w:separator/>
      </w:r>
    </w:p>
  </w:footnote>
  <w:footnote w:type="continuationSeparator" w:id="0">
    <w:p w14:paraId="0A048273" w14:textId="77777777" w:rsidR="007F36E0" w:rsidRDefault="007F36E0" w:rsidP="00645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52829"/>
      <w:docPartObj>
        <w:docPartGallery w:val="Page Numbers (Top of Page)"/>
        <w:docPartUnique/>
      </w:docPartObj>
    </w:sdtPr>
    <w:sdtEndPr>
      <w:rPr>
        <w:noProof/>
      </w:rPr>
    </w:sdtEndPr>
    <w:sdtContent>
      <w:p w14:paraId="54ED8334" w14:textId="77777777" w:rsidR="005212A0" w:rsidRDefault="005212A0" w:rsidP="00EA5773">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6CF3224" w14:textId="77777777" w:rsidR="005212A0" w:rsidRDefault="005212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531578"/>
      <w:docPartObj>
        <w:docPartGallery w:val="Page Numbers (Top of Page)"/>
        <w:docPartUnique/>
      </w:docPartObj>
    </w:sdtPr>
    <w:sdtEndPr>
      <w:rPr>
        <w:noProof/>
      </w:rPr>
    </w:sdtEndPr>
    <w:sdtContent>
      <w:p w14:paraId="71F38FB1" w14:textId="77777777" w:rsidR="005212A0" w:rsidRDefault="005212A0" w:rsidP="00EA5773">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27DC644D" w14:textId="77777777" w:rsidR="005212A0" w:rsidRDefault="005212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061392"/>
      <w:docPartObj>
        <w:docPartGallery w:val="Page Numbers (Top of Page)"/>
        <w:docPartUnique/>
      </w:docPartObj>
    </w:sdtPr>
    <w:sdtEndPr>
      <w:rPr>
        <w:noProof/>
      </w:rPr>
    </w:sdtEndPr>
    <w:sdtContent>
      <w:p w14:paraId="3883F091" w14:textId="566705D3" w:rsidR="00EA5773" w:rsidRDefault="00EA5773" w:rsidP="00EA5773">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237C048" w14:textId="77777777" w:rsidR="00177870" w:rsidRDefault="001778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45211"/>
      <w:docPartObj>
        <w:docPartGallery w:val="Page Numbers (Top of Page)"/>
        <w:docPartUnique/>
      </w:docPartObj>
    </w:sdtPr>
    <w:sdtEndPr>
      <w:rPr>
        <w:noProof/>
      </w:rPr>
    </w:sdtEndPr>
    <w:sdtContent>
      <w:p w14:paraId="5D61C218" w14:textId="1835873E" w:rsidR="005B5865" w:rsidRDefault="005B5865" w:rsidP="005B5865">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BF4021A" w14:textId="77777777" w:rsidR="00C16128" w:rsidRPr="005B5865" w:rsidRDefault="00C16128" w:rsidP="005B5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8DC"/>
    <w:multiLevelType w:val="hybridMultilevel"/>
    <w:tmpl w:val="8312E6A4"/>
    <w:lvl w:ilvl="0" w:tplc="C2B2A45A">
      <w:numFmt w:val="bullet"/>
      <w:lvlText w:val=""/>
      <w:lvlJc w:val="left"/>
      <w:pPr>
        <w:ind w:left="5279" w:hanging="742"/>
      </w:pPr>
      <w:rPr>
        <w:rFonts w:ascii="Wingdings" w:eastAsia="Wingdings" w:hAnsi="Wingdings" w:cs="Wingdings" w:hint="default"/>
        <w:i/>
        <w:w w:val="93"/>
        <w:sz w:val="30"/>
        <w:szCs w:val="30"/>
        <w:lang w:val="vi" w:eastAsia="en-US" w:bidi="ar-SA"/>
      </w:rPr>
    </w:lvl>
    <w:lvl w:ilvl="1" w:tplc="A25C3A08">
      <w:numFmt w:val="bullet"/>
      <w:lvlText w:val="•"/>
      <w:lvlJc w:val="left"/>
      <w:pPr>
        <w:ind w:left="3142" w:hanging="742"/>
      </w:pPr>
      <w:rPr>
        <w:rFonts w:hint="default"/>
        <w:lang w:val="vi" w:eastAsia="en-US" w:bidi="ar-SA"/>
      </w:rPr>
    </w:lvl>
    <w:lvl w:ilvl="2" w:tplc="99D2B296">
      <w:numFmt w:val="bullet"/>
      <w:lvlText w:val="•"/>
      <w:lvlJc w:val="left"/>
      <w:pPr>
        <w:ind w:left="4065" w:hanging="742"/>
      </w:pPr>
      <w:rPr>
        <w:rFonts w:hint="default"/>
        <w:lang w:val="vi" w:eastAsia="en-US" w:bidi="ar-SA"/>
      </w:rPr>
    </w:lvl>
    <w:lvl w:ilvl="3" w:tplc="B3A66B82">
      <w:numFmt w:val="bullet"/>
      <w:lvlText w:val="•"/>
      <w:lvlJc w:val="left"/>
      <w:pPr>
        <w:ind w:left="4988" w:hanging="742"/>
      </w:pPr>
      <w:rPr>
        <w:rFonts w:hint="default"/>
        <w:lang w:val="vi" w:eastAsia="en-US" w:bidi="ar-SA"/>
      </w:rPr>
    </w:lvl>
    <w:lvl w:ilvl="4" w:tplc="F8AC9A18">
      <w:numFmt w:val="bullet"/>
      <w:lvlText w:val="•"/>
      <w:lvlJc w:val="left"/>
      <w:pPr>
        <w:ind w:left="5910" w:hanging="742"/>
      </w:pPr>
      <w:rPr>
        <w:rFonts w:hint="default"/>
        <w:lang w:val="vi" w:eastAsia="en-US" w:bidi="ar-SA"/>
      </w:rPr>
    </w:lvl>
    <w:lvl w:ilvl="5" w:tplc="14869DD4">
      <w:numFmt w:val="bullet"/>
      <w:lvlText w:val="•"/>
      <w:lvlJc w:val="left"/>
      <w:pPr>
        <w:ind w:left="6833" w:hanging="742"/>
      </w:pPr>
      <w:rPr>
        <w:rFonts w:hint="default"/>
        <w:lang w:val="vi" w:eastAsia="en-US" w:bidi="ar-SA"/>
      </w:rPr>
    </w:lvl>
    <w:lvl w:ilvl="6" w:tplc="7428A18C">
      <w:numFmt w:val="bullet"/>
      <w:lvlText w:val="•"/>
      <w:lvlJc w:val="left"/>
      <w:pPr>
        <w:ind w:left="7756" w:hanging="742"/>
      </w:pPr>
      <w:rPr>
        <w:rFonts w:hint="default"/>
        <w:lang w:val="vi" w:eastAsia="en-US" w:bidi="ar-SA"/>
      </w:rPr>
    </w:lvl>
    <w:lvl w:ilvl="7" w:tplc="E57A2462">
      <w:numFmt w:val="bullet"/>
      <w:lvlText w:val="•"/>
      <w:lvlJc w:val="left"/>
      <w:pPr>
        <w:ind w:left="8678" w:hanging="742"/>
      </w:pPr>
      <w:rPr>
        <w:rFonts w:hint="default"/>
        <w:lang w:val="vi" w:eastAsia="en-US" w:bidi="ar-SA"/>
      </w:rPr>
    </w:lvl>
    <w:lvl w:ilvl="8" w:tplc="4AF2850E">
      <w:numFmt w:val="bullet"/>
      <w:lvlText w:val="•"/>
      <w:lvlJc w:val="left"/>
      <w:pPr>
        <w:ind w:left="9601" w:hanging="742"/>
      </w:pPr>
      <w:rPr>
        <w:rFonts w:hint="default"/>
        <w:lang w:val="vi" w:eastAsia="en-US" w:bidi="ar-SA"/>
      </w:rPr>
    </w:lvl>
  </w:abstractNum>
  <w:abstractNum w:abstractNumId="1" w15:restartNumberingAfterBreak="0">
    <w:nsid w:val="0A9A697A"/>
    <w:multiLevelType w:val="hybridMultilevel"/>
    <w:tmpl w:val="1E0295CA"/>
    <w:lvl w:ilvl="0" w:tplc="5C9E80F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084B99"/>
    <w:multiLevelType w:val="multilevel"/>
    <w:tmpl w:val="E604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749C8"/>
    <w:multiLevelType w:val="multilevel"/>
    <w:tmpl w:val="8BA8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97112"/>
    <w:multiLevelType w:val="hybridMultilevel"/>
    <w:tmpl w:val="AB00929E"/>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DA658A"/>
    <w:multiLevelType w:val="multilevel"/>
    <w:tmpl w:val="6D2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91562"/>
    <w:multiLevelType w:val="multilevel"/>
    <w:tmpl w:val="1652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97DA2"/>
    <w:multiLevelType w:val="hybridMultilevel"/>
    <w:tmpl w:val="18E8F67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5C0E61"/>
    <w:multiLevelType w:val="hybridMultilevel"/>
    <w:tmpl w:val="596E6C2A"/>
    <w:lvl w:ilvl="0" w:tplc="83B05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E33E7F"/>
    <w:multiLevelType w:val="hybridMultilevel"/>
    <w:tmpl w:val="8932ACA4"/>
    <w:lvl w:ilvl="0" w:tplc="CC16E34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E0F67"/>
    <w:multiLevelType w:val="hybridMultilevel"/>
    <w:tmpl w:val="C7C424E2"/>
    <w:lvl w:ilvl="0" w:tplc="D6BC716C">
      <w:start w:val="2"/>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3405B2"/>
    <w:multiLevelType w:val="hybridMultilevel"/>
    <w:tmpl w:val="563220B6"/>
    <w:lvl w:ilvl="0" w:tplc="2D30EE5C">
      <w:start w:val="1"/>
      <w:numFmt w:val="bullet"/>
      <w:lvlText w:val="-"/>
      <w:lvlJc w:val="left"/>
      <w:pPr>
        <w:ind w:left="1440" w:hanging="360"/>
      </w:pPr>
      <w:rPr>
        <w:rFonts w:ascii="Swis721 LtEx BT" w:hAnsi="Swis721 LtEx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5609D9"/>
    <w:multiLevelType w:val="hybridMultilevel"/>
    <w:tmpl w:val="080866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AE0E64"/>
    <w:multiLevelType w:val="multilevel"/>
    <w:tmpl w:val="6A60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CC0594"/>
    <w:multiLevelType w:val="multilevel"/>
    <w:tmpl w:val="6D72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322F5"/>
    <w:multiLevelType w:val="multilevel"/>
    <w:tmpl w:val="A49C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D3285D"/>
    <w:multiLevelType w:val="multilevel"/>
    <w:tmpl w:val="703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2A709E"/>
    <w:multiLevelType w:val="multilevel"/>
    <w:tmpl w:val="43D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B193B"/>
    <w:multiLevelType w:val="multilevel"/>
    <w:tmpl w:val="57A0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954528"/>
    <w:multiLevelType w:val="hybridMultilevel"/>
    <w:tmpl w:val="B0205F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4353B5"/>
    <w:multiLevelType w:val="hybridMultilevel"/>
    <w:tmpl w:val="171E598E"/>
    <w:lvl w:ilvl="0" w:tplc="0409000D">
      <w:start w:val="1"/>
      <w:numFmt w:val="bullet"/>
      <w:lvlText w:val=""/>
      <w:lvlJc w:val="left"/>
      <w:pPr>
        <w:ind w:left="894" w:hanging="360"/>
      </w:pPr>
      <w:rPr>
        <w:rFonts w:ascii="Wingdings" w:hAnsi="Wingdings"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21" w15:restartNumberingAfterBreak="0">
    <w:nsid w:val="388F08BE"/>
    <w:multiLevelType w:val="hybridMultilevel"/>
    <w:tmpl w:val="36081F82"/>
    <w:lvl w:ilvl="0" w:tplc="2D30EE5C">
      <w:start w:val="1"/>
      <w:numFmt w:val="bullet"/>
      <w:lvlText w:val="-"/>
      <w:lvlJc w:val="left"/>
      <w:pPr>
        <w:ind w:left="1440" w:hanging="360"/>
      </w:pPr>
      <w:rPr>
        <w:rFonts w:ascii="Swis721 LtEx BT" w:hAnsi="Swis721 LtEx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C33F17"/>
    <w:multiLevelType w:val="hybridMultilevel"/>
    <w:tmpl w:val="25663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7E4533"/>
    <w:multiLevelType w:val="hybridMultilevel"/>
    <w:tmpl w:val="96E8B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514BD"/>
    <w:multiLevelType w:val="multilevel"/>
    <w:tmpl w:val="B8C2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54FC8"/>
    <w:multiLevelType w:val="hybridMultilevel"/>
    <w:tmpl w:val="015C69A6"/>
    <w:lvl w:ilvl="0" w:tplc="FFFFFFFF">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46A32D81"/>
    <w:multiLevelType w:val="multilevel"/>
    <w:tmpl w:val="EFF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0A77FD"/>
    <w:multiLevelType w:val="multilevel"/>
    <w:tmpl w:val="CEB8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ED4C46"/>
    <w:multiLevelType w:val="hybridMultilevel"/>
    <w:tmpl w:val="97089C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E71A3A"/>
    <w:multiLevelType w:val="hybridMultilevel"/>
    <w:tmpl w:val="DD0CA656"/>
    <w:lvl w:ilvl="0" w:tplc="D21400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65860"/>
    <w:multiLevelType w:val="hybridMultilevel"/>
    <w:tmpl w:val="FC0E3A30"/>
    <w:lvl w:ilvl="0" w:tplc="3F38B5F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1E0E9E"/>
    <w:multiLevelType w:val="hybridMultilevel"/>
    <w:tmpl w:val="E9B0C5C4"/>
    <w:lvl w:ilvl="0" w:tplc="851E514A">
      <w:numFmt w:val="bullet"/>
      <w:lvlText w:val="-"/>
      <w:lvlJc w:val="left"/>
      <w:pPr>
        <w:ind w:left="676" w:hanging="154"/>
      </w:pPr>
      <w:rPr>
        <w:rFonts w:ascii="Times New Roman" w:eastAsia="Times New Roman" w:hAnsi="Times New Roman" w:cs="Times New Roman" w:hint="default"/>
        <w:w w:val="101"/>
        <w:sz w:val="24"/>
        <w:szCs w:val="24"/>
        <w:lang w:val="vi" w:eastAsia="en-US" w:bidi="ar-SA"/>
      </w:rPr>
    </w:lvl>
    <w:lvl w:ilvl="1" w:tplc="F2C035F0">
      <w:numFmt w:val="bullet"/>
      <w:lvlText w:val="•"/>
      <w:lvlJc w:val="left"/>
      <w:pPr>
        <w:ind w:left="1574" w:hanging="154"/>
      </w:pPr>
      <w:rPr>
        <w:rFonts w:hint="default"/>
        <w:lang w:val="vi" w:eastAsia="en-US" w:bidi="ar-SA"/>
      </w:rPr>
    </w:lvl>
    <w:lvl w:ilvl="2" w:tplc="B9687D28">
      <w:numFmt w:val="bullet"/>
      <w:lvlText w:val="•"/>
      <w:lvlJc w:val="left"/>
      <w:pPr>
        <w:ind w:left="2468" w:hanging="154"/>
      </w:pPr>
      <w:rPr>
        <w:rFonts w:hint="default"/>
        <w:lang w:val="vi" w:eastAsia="en-US" w:bidi="ar-SA"/>
      </w:rPr>
    </w:lvl>
    <w:lvl w:ilvl="3" w:tplc="06E84BD6">
      <w:numFmt w:val="bullet"/>
      <w:lvlText w:val="•"/>
      <w:lvlJc w:val="left"/>
      <w:pPr>
        <w:ind w:left="3362" w:hanging="154"/>
      </w:pPr>
      <w:rPr>
        <w:rFonts w:hint="default"/>
        <w:lang w:val="vi" w:eastAsia="en-US" w:bidi="ar-SA"/>
      </w:rPr>
    </w:lvl>
    <w:lvl w:ilvl="4" w:tplc="C28E4A60">
      <w:numFmt w:val="bullet"/>
      <w:lvlText w:val="•"/>
      <w:lvlJc w:val="left"/>
      <w:pPr>
        <w:ind w:left="4256" w:hanging="154"/>
      </w:pPr>
      <w:rPr>
        <w:rFonts w:hint="default"/>
        <w:lang w:val="vi" w:eastAsia="en-US" w:bidi="ar-SA"/>
      </w:rPr>
    </w:lvl>
    <w:lvl w:ilvl="5" w:tplc="9F12F7B2">
      <w:numFmt w:val="bullet"/>
      <w:lvlText w:val="•"/>
      <w:lvlJc w:val="left"/>
      <w:pPr>
        <w:ind w:left="5150" w:hanging="154"/>
      </w:pPr>
      <w:rPr>
        <w:rFonts w:hint="default"/>
        <w:lang w:val="vi" w:eastAsia="en-US" w:bidi="ar-SA"/>
      </w:rPr>
    </w:lvl>
    <w:lvl w:ilvl="6" w:tplc="EE967B62">
      <w:numFmt w:val="bullet"/>
      <w:lvlText w:val="•"/>
      <w:lvlJc w:val="left"/>
      <w:pPr>
        <w:ind w:left="6044" w:hanging="154"/>
      </w:pPr>
      <w:rPr>
        <w:rFonts w:hint="default"/>
        <w:lang w:val="vi" w:eastAsia="en-US" w:bidi="ar-SA"/>
      </w:rPr>
    </w:lvl>
    <w:lvl w:ilvl="7" w:tplc="F73688D4">
      <w:numFmt w:val="bullet"/>
      <w:lvlText w:val="•"/>
      <w:lvlJc w:val="left"/>
      <w:pPr>
        <w:ind w:left="6938" w:hanging="154"/>
      </w:pPr>
      <w:rPr>
        <w:rFonts w:hint="default"/>
        <w:lang w:val="vi" w:eastAsia="en-US" w:bidi="ar-SA"/>
      </w:rPr>
    </w:lvl>
    <w:lvl w:ilvl="8" w:tplc="95707E8C">
      <w:numFmt w:val="bullet"/>
      <w:lvlText w:val="•"/>
      <w:lvlJc w:val="left"/>
      <w:pPr>
        <w:ind w:left="7832" w:hanging="154"/>
      </w:pPr>
      <w:rPr>
        <w:rFonts w:hint="default"/>
        <w:lang w:val="vi" w:eastAsia="en-US" w:bidi="ar-SA"/>
      </w:rPr>
    </w:lvl>
  </w:abstractNum>
  <w:abstractNum w:abstractNumId="32" w15:restartNumberingAfterBreak="0">
    <w:nsid w:val="52240831"/>
    <w:multiLevelType w:val="hybridMultilevel"/>
    <w:tmpl w:val="D2B85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7B0397"/>
    <w:multiLevelType w:val="hybridMultilevel"/>
    <w:tmpl w:val="D1F8C616"/>
    <w:lvl w:ilvl="0" w:tplc="D2140098">
      <w:start w:val="1"/>
      <w:numFmt w:val="decimal"/>
      <w:lvlText w:val="[%1]."/>
      <w:lvlJc w:val="left"/>
      <w:pPr>
        <w:ind w:left="928"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9F6639"/>
    <w:multiLevelType w:val="multilevel"/>
    <w:tmpl w:val="EB02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E054ED"/>
    <w:multiLevelType w:val="hybridMultilevel"/>
    <w:tmpl w:val="9C5E4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B7C6F4B"/>
    <w:multiLevelType w:val="multilevel"/>
    <w:tmpl w:val="B5C0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1F3063"/>
    <w:multiLevelType w:val="hybridMultilevel"/>
    <w:tmpl w:val="07128A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EBB6504"/>
    <w:multiLevelType w:val="hybridMultilevel"/>
    <w:tmpl w:val="04E420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3D36B9E"/>
    <w:multiLevelType w:val="hybridMultilevel"/>
    <w:tmpl w:val="AA6EC7DC"/>
    <w:lvl w:ilvl="0" w:tplc="F32A2F1E">
      <w:numFmt w:val="bullet"/>
      <w:lvlText w:val=""/>
      <w:lvlJc w:val="left"/>
      <w:pPr>
        <w:ind w:left="2228" w:hanging="720"/>
      </w:pPr>
      <w:rPr>
        <w:rFonts w:ascii="Wingdings" w:eastAsia="Wingdings" w:hAnsi="Wingdings" w:cs="Wingdings" w:hint="default"/>
        <w:w w:val="100"/>
        <w:sz w:val="28"/>
        <w:szCs w:val="28"/>
        <w:lang w:val="vi" w:eastAsia="en-US" w:bidi="ar-SA"/>
      </w:rPr>
    </w:lvl>
    <w:lvl w:ilvl="1" w:tplc="D88633F0">
      <w:numFmt w:val="bullet"/>
      <w:lvlText w:val="•"/>
      <w:lvlJc w:val="left"/>
      <w:pPr>
        <w:ind w:left="3142" w:hanging="720"/>
      </w:pPr>
      <w:rPr>
        <w:rFonts w:hint="default"/>
        <w:lang w:val="vi" w:eastAsia="en-US" w:bidi="ar-SA"/>
      </w:rPr>
    </w:lvl>
    <w:lvl w:ilvl="2" w:tplc="CE285E3C">
      <w:numFmt w:val="bullet"/>
      <w:lvlText w:val="•"/>
      <w:lvlJc w:val="left"/>
      <w:pPr>
        <w:ind w:left="4065" w:hanging="720"/>
      </w:pPr>
      <w:rPr>
        <w:rFonts w:hint="default"/>
        <w:lang w:val="vi" w:eastAsia="en-US" w:bidi="ar-SA"/>
      </w:rPr>
    </w:lvl>
    <w:lvl w:ilvl="3" w:tplc="7D50EDE2">
      <w:numFmt w:val="bullet"/>
      <w:lvlText w:val="•"/>
      <w:lvlJc w:val="left"/>
      <w:pPr>
        <w:ind w:left="4988" w:hanging="720"/>
      </w:pPr>
      <w:rPr>
        <w:rFonts w:hint="default"/>
        <w:lang w:val="vi" w:eastAsia="en-US" w:bidi="ar-SA"/>
      </w:rPr>
    </w:lvl>
    <w:lvl w:ilvl="4" w:tplc="80A6CC14">
      <w:numFmt w:val="bullet"/>
      <w:lvlText w:val="•"/>
      <w:lvlJc w:val="left"/>
      <w:pPr>
        <w:ind w:left="5910" w:hanging="720"/>
      </w:pPr>
      <w:rPr>
        <w:rFonts w:hint="default"/>
        <w:lang w:val="vi" w:eastAsia="en-US" w:bidi="ar-SA"/>
      </w:rPr>
    </w:lvl>
    <w:lvl w:ilvl="5" w:tplc="A1E66162">
      <w:numFmt w:val="bullet"/>
      <w:lvlText w:val="•"/>
      <w:lvlJc w:val="left"/>
      <w:pPr>
        <w:ind w:left="6833" w:hanging="720"/>
      </w:pPr>
      <w:rPr>
        <w:rFonts w:hint="default"/>
        <w:lang w:val="vi" w:eastAsia="en-US" w:bidi="ar-SA"/>
      </w:rPr>
    </w:lvl>
    <w:lvl w:ilvl="6" w:tplc="6B5AC23A">
      <w:numFmt w:val="bullet"/>
      <w:lvlText w:val="•"/>
      <w:lvlJc w:val="left"/>
      <w:pPr>
        <w:ind w:left="7756" w:hanging="720"/>
      </w:pPr>
      <w:rPr>
        <w:rFonts w:hint="default"/>
        <w:lang w:val="vi" w:eastAsia="en-US" w:bidi="ar-SA"/>
      </w:rPr>
    </w:lvl>
    <w:lvl w:ilvl="7" w:tplc="CA1C0834">
      <w:numFmt w:val="bullet"/>
      <w:lvlText w:val="•"/>
      <w:lvlJc w:val="left"/>
      <w:pPr>
        <w:ind w:left="8678" w:hanging="720"/>
      </w:pPr>
      <w:rPr>
        <w:rFonts w:hint="default"/>
        <w:lang w:val="vi" w:eastAsia="en-US" w:bidi="ar-SA"/>
      </w:rPr>
    </w:lvl>
    <w:lvl w:ilvl="8" w:tplc="FE20DB34">
      <w:numFmt w:val="bullet"/>
      <w:lvlText w:val="•"/>
      <w:lvlJc w:val="left"/>
      <w:pPr>
        <w:ind w:left="9601" w:hanging="720"/>
      </w:pPr>
      <w:rPr>
        <w:rFonts w:hint="default"/>
        <w:lang w:val="vi" w:eastAsia="en-US" w:bidi="ar-SA"/>
      </w:rPr>
    </w:lvl>
  </w:abstractNum>
  <w:abstractNum w:abstractNumId="40" w15:restartNumberingAfterBreak="0">
    <w:nsid w:val="64252139"/>
    <w:multiLevelType w:val="multilevel"/>
    <w:tmpl w:val="9980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784790"/>
    <w:multiLevelType w:val="multilevel"/>
    <w:tmpl w:val="4F74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9C6F32"/>
    <w:multiLevelType w:val="hybridMultilevel"/>
    <w:tmpl w:val="82AA2420"/>
    <w:lvl w:ilvl="0" w:tplc="2D30EE5C">
      <w:start w:val="1"/>
      <w:numFmt w:val="bullet"/>
      <w:lvlText w:val="-"/>
      <w:lvlJc w:val="left"/>
      <w:pPr>
        <w:ind w:left="1647" w:hanging="360"/>
      </w:pPr>
      <w:rPr>
        <w:rFonts w:ascii="Swis721 LtEx BT" w:hAnsi="Swis721 LtEx BT"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3" w15:restartNumberingAfterBreak="0">
    <w:nsid w:val="68C81777"/>
    <w:multiLevelType w:val="multilevel"/>
    <w:tmpl w:val="B4FE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7D4414"/>
    <w:multiLevelType w:val="hybridMultilevel"/>
    <w:tmpl w:val="F4006496"/>
    <w:lvl w:ilvl="0" w:tplc="0409000F">
      <w:start w:val="1"/>
      <w:numFmt w:val="decimal"/>
      <w:lvlText w:val="%1."/>
      <w:lvlJc w:val="left"/>
      <w:pPr>
        <w:ind w:left="7448" w:hanging="360"/>
      </w:p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45" w15:restartNumberingAfterBreak="0">
    <w:nsid w:val="72D06E35"/>
    <w:multiLevelType w:val="multilevel"/>
    <w:tmpl w:val="6AAE00D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31C5B40"/>
    <w:multiLevelType w:val="hybridMultilevel"/>
    <w:tmpl w:val="FBF6AA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6B0188D"/>
    <w:multiLevelType w:val="hybridMultilevel"/>
    <w:tmpl w:val="3380145A"/>
    <w:lvl w:ilvl="0" w:tplc="2D30EE5C">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E90E8E"/>
    <w:multiLevelType w:val="hybridMultilevel"/>
    <w:tmpl w:val="B9940480"/>
    <w:lvl w:ilvl="0" w:tplc="0409000B">
      <w:start w:val="1"/>
      <w:numFmt w:val="bullet"/>
      <w:lvlText w:val=""/>
      <w:lvlJc w:val="left"/>
      <w:pPr>
        <w:ind w:left="2771" w:hanging="360"/>
      </w:pPr>
      <w:rPr>
        <w:rFonts w:ascii="Wingdings" w:hAnsi="Wingdings" w:hint="default"/>
      </w:rPr>
    </w:lvl>
    <w:lvl w:ilvl="1" w:tplc="04090003" w:tentative="1">
      <w:start w:val="1"/>
      <w:numFmt w:val="bullet"/>
      <w:lvlText w:val="o"/>
      <w:lvlJc w:val="left"/>
      <w:pPr>
        <w:ind w:left="3491" w:hanging="360"/>
      </w:pPr>
      <w:rPr>
        <w:rFonts w:ascii="Courier New" w:hAnsi="Courier New" w:cs="Courier New" w:hint="default"/>
      </w:rPr>
    </w:lvl>
    <w:lvl w:ilvl="2" w:tplc="04090005" w:tentative="1">
      <w:start w:val="1"/>
      <w:numFmt w:val="bullet"/>
      <w:lvlText w:val=""/>
      <w:lvlJc w:val="left"/>
      <w:pPr>
        <w:ind w:left="4211" w:hanging="360"/>
      </w:pPr>
      <w:rPr>
        <w:rFonts w:ascii="Wingdings" w:hAnsi="Wingdings" w:hint="default"/>
      </w:rPr>
    </w:lvl>
    <w:lvl w:ilvl="3" w:tplc="04090001" w:tentative="1">
      <w:start w:val="1"/>
      <w:numFmt w:val="bullet"/>
      <w:lvlText w:val=""/>
      <w:lvlJc w:val="left"/>
      <w:pPr>
        <w:ind w:left="4931" w:hanging="360"/>
      </w:pPr>
      <w:rPr>
        <w:rFonts w:ascii="Symbol" w:hAnsi="Symbol" w:hint="default"/>
      </w:rPr>
    </w:lvl>
    <w:lvl w:ilvl="4" w:tplc="04090003" w:tentative="1">
      <w:start w:val="1"/>
      <w:numFmt w:val="bullet"/>
      <w:lvlText w:val="o"/>
      <w:lvlJc w:val="left"/>
      <w:pPr>
        <w:ind w:left="5651" w:hanging="360"/>
      </w:pPr>
      <w:rPr>
        <w:rFonts w:ascii="Courier New" w:hAnsi="Courier New" w:cs="Courier New" w:hint="default"/>
      </w:rPr>
    </w:lvl>
    <w:lvl w:ilvl="5" w:tplc="04090005" w:tentative="1">
      <w:start w:val="1"/>
      <w:numFmt w:val="bullet"/>
      <w:lvlText w:val=""/>
      <w:lvlJc w:val="left"/>
      <w:pPr>
        <w:ind w:left="6371" w:hanging="360"/>
      </w:pPr>
      <w:rPr>
        <w:rFonts w:ascii="Wingdings" w:hAnsi="Wingdings" w:hint="default"/>
      </w:rPr>
    </w:lvl>
    <w:lvl w:ilvl="6" w:tplc="04090001" w:tentative="1">
      <w:start w:val="1"/>
      <w:numFmt w:val="bullet"/>
      <w:lvlText w:val=""/>
      <w:lvlJc w:val="left"/>
      <w:pPr>
        <w:ind w:left="7091" w:hanging="360"/>
      </w:pPr>
      <w:rPr>
        <w:rFonts w:ascii="Symbol" w:hAnsi="Symbol" w:hint="default"/>
      </w:rPr>
    </w:lvl>
    <w:lvl w:ilvl="7" w:tplc="04090003" w:tentative="1">
      <w:start w:val="1"/>
      <w:numFmt w:val="bullet"/>
      <w:lvlText w:val="o"/>
      <w:lvlJc w:val="left"/>
      <w:pPr>
        <w:ind w:left="7811" w:hanging="360"/>
      </w:pPr>
      <w:rPr>
        <w:rFonts w:ascii="Courier New" w:hAnsi="Courier New" w:cs="Courier New" w:hint="default"/>
      </w:rPr>
    </w:lvl>
    <w:lvl w:ilvl="8" w:tplc="04090005" w:tentative="1">
      <w:start w:val="1"/>
      <w:numFmt w:val="bullet"/>
      <w:lvlText w:val=""/>
      <w:lvlJc w:val="left"/>
      <w:pPr>
        <w:ind w:left="8531" w:hanging="360"/>
      </w:pPr>
      <w:rPr>
        <w:rFonts w:ascii="Wingdings" w:hAnsi="Wingdings" w:hint="default"/>
      </w:rPr>
    </w:lvl>
  </w:abstractNum>
  <w:abstractNum w:abstractNumId="49" w15:restartNumberingAfterBreak="0">
    <w:nsid w:val="7DBD1E10"/>
    <w:multiLevelType w:val="hybridMultilevel"/>
    <w:tmpl w:val="FCC812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33036839">
    <w:abstractNumId w:val="8"/>
  </w:num>
  <w:num w:numId="2" w16cid:durableId="160437219">
    <w:abstractNumId w:val="47"/>
  </w:num>
  <w:num w:numId="3" w16cid:durableId="1820031043">
    <w:abstractNumId w:val="23"/>
  </w:num>
  <w:num w:numId="4" w16cid:durableId="758254946">
    <w:abstractNumId w:val="42"/>
  </w:num>
  <w:num w:numId="5" w16cid:durableId="1827621591">
    <w:abstractNumId w:val="21"/>
  </w:num>
  <w:num w:numId="6" w16cid:durableId="832140426">
    <w:abstractNumId w:val="11"/>
  </w:num>
  <w:num w:numId="7" w16cid:durableId="868294153">
    <w:abstractNumId w:val="29"/>
  </w:num>
  <w:num w:numId="8" w16cid:durableId="898514268">
    <w:abstractNumId w:val="32"/>
  </w:num>
  <w:num w:numId="9" w16cid:durableId="1814324356">
    <w:abstractNumId w:val="33"/>
  </w:num>
  <w:num w:numId="10" w16cid:durableId="1443914385">
    <w:abstractNumId w:val="10"/>
  </w:num>
  <w:num w:numId="11" w16cid:durableId="819543676">
    <w:abstractNumId w:val="22"/>
  </w:num>
  <w:num w:numId="12" w16cid:durableId="1756900370">
    <w:abstractNumId w:val="30"/>
  </w:num>
  <w:num w:numId="13" w16cid:durableId="1291976845">
    <w:abstractNumId w:val="45"/>
  </w:num>
  <w:num w:numId="14" w16cid:durableId="1721898417">
    <w:abstractNumId w:val="16"/>
  </w:num>
  <w:num w:numId="15" w16cid:durableId="221794703">
    <w:abstractNumId w:val="26"/>
  </w:num>
  <w:num w:numId="16" w16cid:durableId="702753867">
    <w:abstractNumId w:val="9"/>
  </w:num>
  <w:num w:numId="17" w16cid:durableId="1577478576">
    <w:abstractNumId w:val="31"/>
  </w:num>
  <w:num w:numId="18" w16cid:durableId="1228997525">
    <w:abstractNumId w:val="34"/>
  </w:num>
  <w:num w:numId="19" w16cid:durableId="1537540499">
    <w:abstractNumId w:val="44"/>
  </w:num>
  <w:num w:numId="20" w16cid:durableId="1990985340">
    <w:abstractNumId w:val="20"/>
  </w:num>
  <w:num w:numId="21" w16cid:durableId="525874573">
    <w:abstractNumId w:val="13"/>
  </w:num>
  <w:num w:numId="22" w16cid:durableId="164512558">
    <w:abstractNumId w:val="43"/>
  </w:num>
  <w:num w:numId="23" w16cid:durableId="433133195">
    <w:abstractNumId w:val="15"/>
  </w:num>
  <w:num w:numId="24" w16cid:durableId="1923833730">
    <w:abstractNumId w:val="14"/>
  </w:num>
  <w:num w:numId="25" w16cid:durableId="1311404463">
    <w:abstractNumId w:val="40"/>
  </w:num>
  <w:num w:numId="26" w16cid:durableId="822235905">
    <w:abstractNumId w:val="18"/>
  </w:num>
  <w:num w:numId="27" w16cid:durableId="1661887148">
    <w:abstractNumId w:val="5"/>
  </w:num>
  <w:num w:numId="28" w16cid:durableId="950864951">
    <w:abstractNumId w:val="3"/>
  </w:num>
  <w:num w:numId="29" w16cid:durableId="1361591328">
    <w:abstractNumId w:val="6"/>
  </w:num>
  <w:num w:numId="30" w16cid:durableId="675763179">
    <w:abstractNumId w:val="36"/>
  </w:num>
  <w:num w:numId="31" w16cid:durableId="1170608525">
    <w:abstractNumId w:val="24"/>
  </w:num>
  <w:num w:numId="32" w16cid:durableId="558056997">
    <w:abstractNumId w:val="27"/>
  </w:num>
  <w:num w:numId="33" w16cid:durableId="589779206">
    <w:abstractNumId w:val="2"/>
  </w:num>
  <w:num w:numId="34" w16cid:durableId="1898347890">
    <w:abstractNumId w:val="41"/>
  </w:num>
  <w:num w:numId="35" w16cid:durableId="1945533417">
    <w:abstractNumId w:val="1"/>
  </w:num>
  <w:num w:numId="36" w16cid:durableId="1760639644">
    <w:abstractNumId w:val="25"/>
  </w:num>
  <w:num w:numId="37" w16cid:durableId="1122458575">
    <w:abstractNumId w:val="4"/>
  </w:num>
  <w:num w:numId="38" w16cid:durableId="845828889">
    <w:abstractNumId w:val="38"/>
  </w:num>
  <w:num w:numId="39" w16cid:durableId="697005359">
    <w:abstractNumId w:val="39"/>
  </w:num>
  <w:num w:numId="40" w16cid:durableId="1523785556">
    <w:abstractNumId w:val="0"/>
  </w:num>
  <w:num w:numId="41" w16cid:durableId="864759">
    <w:abstractNumId w:val="48"/>
  </w:num>
  <w:num w:numId="42" w16cid:durableId="1896357586">
    <w:abstractNumId w:val="12"/>
  </w:num>
  <w:num w:numId="43" w16cid:durableId="630405894">
    <w:abstractNumId w:val="28"/>
  </w:num>
  <w:num w:numId="44" w16cid:durableId="337536739">
    <w:abstractNumId w:val="37"/>
  </w:num>
  <w:num w:numId="45" w16cid:durableId="1430467921">
    <w:abstractNumId w:val="46"/>
  </w:num>
  <w:num w:numId="46" w16cid:durableId="668755742">
    <w:abstractNumId w:val="7"/>
  </w:num>
  <w:num w:numId="47" w16cid:durableId="1026904493">
    <w:abstractNumId w:val="35"/>
  </w:num>
  <w:num w:numId="48" w16cid:durableId="1480269928">
    <w:abstractNumId w:val="49"/>
  </w:num>
  <w:num w:numId="49" w16cid:durableId="1597131670">
    <w:abstractNumId w:val="19"/>
  </w:num>
  <w:num w:numId="50" w16cid:durableId="14841596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CB"/>
    <w:rsid w:val="00003D54"/>
    <w:rsid w:val="00006743"/>
    <w:rsid w:val="00006CB6"/>
    <w:rsid w:val="000120DD"/>
    <w:rsid w:val="00016558"/>
    <w:rsid w:val="000179F4"/>
    <w:rsid w:val="00021050"/>
    <w:rsid w:val="000252C5"/>
    <w:rsid w:val="00026315"/>
    <w:rsid w:val="0002772C"/>
    <w:rsid w:val="00030435"/>
    <w:rsid w:val="00030CA5"/>
    <w:rsid w:val="00031D2B"/>
    <w:rsid w:val="00035120"/>
    <w:rsid w:val="00036469"/>
    <w:rsid w:val="00040BE4"/>
    <w:rsid w:val="000417A1"/>
    <w:rsid w:val="00042431"/>
    <w:rsid w:val="00044907"/>
    <w:rsid w:val="00045619"/>
    <w:rsid w:val="00050056"/>
    <w:rsid w:val="0005047F"/>
    <w:rsid w:val="00053024"/>
    <w:rsid w:val="00055ED7"/>
    <w:rsid w:val="00057318"/>
    <w:rsid w:val="00066277"/>
    <w:rsid w:val="00066B54"/>
    <w:rsid w:val="00070EA4"/>
    <w:rsid w:val="00071B16"/>
    <w:rsid w:val="0007211D"/>
    <w:rsid w:val="00074378"/>
    <w:rsid w:val="0007488D"/>
    <w:rsid w:val="00081119"/>
    <w:rsid w:val="00083D21"/>
    <w:rsid w:val="0008452E"/>
    <w:rsid w:val="0008643C"/>
    <w:rsid w:val="00086EE8"/>
    <w:rsid w:val="00092332"/>
    <w:rsid w:val="00095846"/>
    <w:rsid w:val="00097953"/>
    <w:rsid w:val="00097BDF"/>
    <w:rsid w:val="000A22AA"/>
    <w:rsid w:val="000A28A2"/>
    <w:rsid w:val="000A3291"/>
    <w:rsid w:val="000B07C2"/>
    <w:rsid w:val="000B5FBD"/>
    <w:rsid w:val="000B7E74"/>
    <w:rsid w:val="000C2541"/>
    <w:rsid w:val="000C3FCE"/>
    <w:rsid w:val="000C5D4A"/>
    <w:rsid w:val="000D0012"/>
    <w:rsid w:val="000D1970"/>
    <w:rsid w:val="000D2FBA"/>
    <w:rsid w:val="000D385B"/>
    <w:rsid w:val="000E08CB"/>
    <w:rsid w:val="000E0E9D"/>
    <w:rsid w:val="000E3DD7"/>
    <w:rsid w:val="000E78E8"/>
    <w:rsid w:val="000F6675"/>
    <w:rsid w:val="000F7FF1"/>
    <w:rsid w:val="0010157C"/>
    <w:rsid w:val="0010180B"/>
    <w:rsid w:val="00102683"/>
    <w:rsid w:val="001036A0"/>
    <w:rsid w:val="0010534B"/>
    <w:rsid w:val="00105D79"/>
    <w:rsid w:val="00106043"/>
    <w:rsid w:val="0010763B"/>
    <w:rsid w:val="00110087"/>
    <w:rsid w:val="0011054A"/>
    <w:rsid w:val="00113656"/>
    <w:rsid w:val="00114109"/>
    <w:rsid w:val="001153B8"/>
    <w:rsid w:val="0011693F"/>
    <w:rsid w:val="00117190"/>
    <w:rsid w:val="001213B1"/>
    <w:rsid w:val="00122E0F"/>
    <w:rsid w:val="001237B3"/>
    <w:rsid w:val="00125114"/>
    <w:rsid w:val="00130711"/>
    <w:rsid w:val="00132838"/>
    <w:rsid w:val="001349C6"/>
    <w:rsid w:val="001353D7"/>
    <w:rsid w:val="00136DB6"/>
    <w:rsid w:val="001376C7"/>
    <w:rsid w:val="00144D85"/>
    <w:rsid w:val="0014638E"/>
    <w:rsid w:val="00146C63"/>
    <w:rsid w:val="00146CD1"/>
    <w:rsid w:val="00151680"/>
    <w:rsid w:val="0015345F"/>
    <w:rsid w:val="00153696"/>
    <w:rsid w:val="001567C6"/>
    <w:rsid w:val="00157A74"/>
    <w:rsid w:val="00160699"/>
    <w:rsid w:val="00161219"/>
    <w:rsid w:val="00164190"/>
    <w:rsid w:val="00165390"/>
    <w:rsid w:val="00166004"/>
    <w:rsid w:val="00170E93"/>
    <w:rsid w:val="00172DA3"/>
    <w:rsid w:val="00175A82"/>
    <w:rsid w:val="00177870"/>
    <w:rsid w:val="001779CE"/>
    <w:rsid w:val="00181748"/>
    <w:rsid w:val="00182522"/>
    <w:rsid w:val="00182636"/>
    <w:rsid w:val="00182DD1"/>
    <w:rsid w:val="00187DB2"/>
    <w:rsid w:val="001A3634"/>
    <w:rsid w:val="001A4650"/>
    <w:rsid w:val="001A76ED"/>
    <w:rsid w:val="001A7C6C"/>
    <w:rsid w:val="001B3125"/>
    <w:rsid w:val="001B3D80"/>
    <w:rsid w:val="001B5A89"/>
    <w:rsid w:val="001B6C40"/>
    <w:rsid w:val="001B6D23"/>
    <w:rsid w:val="001B6EF8"/>
    <w:rsid w:val="001B7C47"/>
    <w:rsid w:val="001C1452"/>
    <w:rsid w:val="001C5A69"/>
    <w:rsid w:val="001C5D3E"/>
    <w:rsid w:val="001C6818"/>
    <w:rsid w:val="001D584F"/>
    <w:rsid w:val="001D68C5"/>
    <w:rsid w:val="001E301C"/>
    <w:rsid w:val="001E4A0B"/>
    <w:rsid w:val="001E6F95"/>
    <w:rsid w:val="001F0313"/>
    <w:rsid w:val="001F228D"/>
    <w:rsid w:val="001F2D10"/>
    <w:rsid w:val="001F6886"/>
    <w:rsid w:val="00201723"/>
    <w:rsid w:val="00204F22"/>
    <w:rsid w:val="00206F43"/>
    <w:rsid w:val="00213663"/>
    <w:rsid w:val="00217AD7"/>
    <w:rsid w:val="002230D8"/>
    <w:rsid w:val="00233BD2"/>
    <w:rsid w:val="002370BA"/>
    <w:rsid w:val="00240D31"/>
    <w:rsid w:val="0024192B"/>
    <w:rsid w:val="002423DF"/>
    <w:rsid w:val="002447D6"/>
    <w:rsid w:val="00245F98"/>
    <w:rsid w:val="002462ED"/>
    <w:rsid w:val="00246E25"/>
    <w:rsid w:val="00253EF8"/>
    <w:rsid w:val="00253FE5"/>
    <w:rsid w:val="00255054"/>
    <w:rsid w:val="00255447"/>
    <w:rsid w:val="00255AE2"/>
    <w:rsid w:val="00255B25"/>
    <w:rsid w:val="002575C8"/>
    <w:rsid w:val="00260B0B"/>
    <w:rsid w:val="00261A17"/>
    <w:rsid w:val="0026211F"/>
    <w:rsid w:val="00262672"/>
    <w:rsid w:val="00273187"/>
    <w:rsid w:val="002762CD"/>
    <w:rsid w:val="0028124E"/>
    <w:rsid w:val="002843C5"/>
    <w:rsid w:val="00284B05"/>
    <w:rsid w:val="00285AE7"/>
    <w:rsid w:val="00287CAA"/>
    <w:rsid w:val="002918D9"/>
    <w:rsid w:val="00295262"/>
    <w:rsid w:val="00296D43"/>
    <w:rsid w:val="002A1F75"/>
    <w:rsid w:val="002A39BF"/>
    <w:rsid w:val="002A44C6"/>
    <w:rsid w:val="002A5248"/>
    <w:rsid w:val="002A7ABA"/>
    <w:rsid w:val="002B0848"/>
    <w:rsid w:val="002C5130"/>
    <w:rsid w:val="002C59C2"/>
    <w:rsid w:val="002D4D35"/>
    <w:rsid w:val="002D5985"/>
    <w:rsid w:val="002D772D"/>
    <w:rsid w:val="002E08D3"/>
    <w:rsid w:val="002E2F3D"/>
    <w:rsid w:val="002E59B1"/>
    <w:rsid w:val="002F1F43"/>
    <w:rsid w:val="003011C4"/>
    <w:rsid w:val="003015BD"/>
    <w:rsid w:val="003023DE"/>
    <w:rsid w:val="003025DF"/>
    <w:rsid w:val="0030365F"/>
    <w:rsid w:val="00306B51"/>
    <w:rsid w:val="0031091B"/>
    <w:rsid w:val="00312C65"/>
    <w:rsid w:val="00321B53"/>
    <w:rsid w:val="003233F3"/>
    <w:rsid w:val="00324B0F"/>
    <w:rsid w:val="00326EB1"/>
    <w:rsid w:val="00335B7C"/>
    <w:rsid w:val="00342F4A"/>
    <w:rsid w:val="0034503D"/>
    <w:rsid w:val="00346108"/>
    <w:rsid w:val="00347955"/>
    <w:rsid w:val="00352026"/>
    <w:rsid w:val="003531B2"/>
    <w:rsid w:val="00357C6A"/>
    <w:rsid w:val="00360E60"/>
    <w:rsid w:val="00363632"/>
    <w:rsid w:val="00363BC7"/>
    <w:rsid w:val="00364031"/>
    <w:rsid w:val="00367D36"/>
    <w:rsid w:val="00371BDD"/>
    <w:rsid w:val="0037580A"/>
    <w:rsid w:val="00380B77"/>
    <w:rsid w:val="00385C87"/>
    <w:rsid w:val="00392068"/>
    <w:rsid w:val="00393730"/>
    <w:rsid w:val="00394889"/>
    <w:rsid w:val="003A2596"/>
    <w:rsid w:val="003B1B3F"/>
    <w:rsid w:val="003B3C2A"/>
    <w:rsid w:val="003B3E19"/>
    <w:rsid w:val="003B5E4A"/>
    <w:rsid w:val="003B70AD"/>
    <w:rsid w:val="003B7BBA"/>
    <w:rsid w:val="003C0F63"/>
    <w:rsid w:val="003C4467"/>
    <w:rsid w:val="003C549D"/>
    <w:rsid w:val="003C6428"/>
    <w:rsid w:val="003C6A5D"/>
    <w:rsid w:val="003D14C0"/>
    <w:rsid w:val="003D1876"/>
    <w:rsid w:val="003D6C9A"/>
    <w:rsid w:val="003D7F7C"/>
    <w:rsid w:val="003E338F"/>
    <w:rsid w:val="003F5B66"/>
    <w:rsid w:val="003F6BC4"/>
    <w:rsid w:val="003F77C8"/>
    <w:rsid w:val="003F7DF7"/>
    <w:rsid w:val="004109DE"/>
    <w:rsid w:val="0041109B"/>
    <w:rsid w:val="0041255A"/>
    <w:rsid w:val="0041307D"/>
    <w:rsid w:val="0041588B"/>
    <w:rsid w:val="00420557"/>
    <w:rsid w:val="00422495"/>
    <w:rsid w:val="00423440"/>
    <w:rsid w:val="00423D1B"/>
    <w:rsid w:val="00432663"/>
    <w:rsid w:val="004445A9"/>
    <w:rsid w:val="00444C16"/>
    <w:rsid w:val="00446B89"/>
    <w:rsid w:val="0045208C"/>
    <w:rsid w:val="00452980"/>
    <w:rsid w:val="004538D1"/>
    <w:rsid w:val="00455330"/>
    <w:rsid w:val="0045615F"/>
    <w:rsid w:val="004561FD"/>
    <w:rsid w:val="00456219"/>
    <w:rsid w:val="00456A74"/>
    <w:rsid w:val="00456CC5"/>
    <w:rsid w:val="004623CF"/>
    <w:rsid w:val="00464146"/>
    <w:rsid w:val="00464781"/>
    <w:rsid w:val="00465262"/>
    <w:rsid w:val="00467B62"/>
    <w:rsid w:val="00470026"/>
    <w:rsid w:val="00470353"/>
    <w:rsid w:val="00470F56"/>
    <w:rsid w:val="00471D6E"/>
    <w:rsid w:val="004734C7"/>
    <w:rsid w:val="00474E1E"/>
    <w:rsid w:val="004757FA"/>
    <w:rsid w:val="00476205"/>
    <w:rsid w:val="00481C64"/>
    <w:rsid w:val="00481D48"/>
    <w:rsid w:val="004830F0"/>
    <w:rsid w:val="00483D59"/>
    <w:rsid w:val="00486CE9"/>
    <w:rsid w:val="004901AE"/>
    <w:rsid w:val="0049053B"/>
    <w:rsid w:val="00490746"/>
    <w:rsid w:val="00494BB6"/>
    <w:rsid w:val="00497433"/>
    <w:rsid w:val="004A040F"/>
    <w:rsid w:val="004A2B4A"/>
    <w:rsid w:val="004A497B"/>
    <w:rsid w:val="004A6432"/>
    <w:rsid w:val="004B5A99"/>
    <w:rsid w:val="004B66EA"/>
    <w:rsid w:val="004B742E"/>
    <w:rsid w:val="004C03CD"/>
    <w:rsid w:val="004C187D"/>
    <w:rsid w:val="004C72DB"/>
    <w:rsid w:val="004C7F77"/>
    <w:rsid w:val="004D3192"/>
    <w:rsid w:val="004D36F4"/>
    <w:rsid w:val="004D4242"/>
    <w:rsid w:val="004E3FB7"/>
    <w:rsid w:val="004E5615"/>
    <w:rsid w:val="004E6A09"/>
    <w:rsid w:val="004F2CED"/>
    <w:rsid w:val="00501F6A"/>
    <w:rsid w:val="00502401"/>
    <w:rsid w:val="00503AC5"/>
    <w:rsid w:val="00507F97"/>
    <w:rsid w:val="00511900"/>
    <w:rsid w:val="00511E49"/>
    <w:rsid w:val="00512904"/>
    <w:rsid w:val="00514433"/>
    <w:rsid w:val="00520EA9"/>
    <w:rsid w:val="005212A0"/>
    <w:rsid w:val="00521332"/>
    <w:rsid w:val="00540D0B"/>
    <w:rsid w:val="0054373F"/>
    <w:rsid w:val="00545234"/>
    <w:rsid w:val="00545A00"/>
    <w:rsid w:val="00546A45"/>
    <w:rsid w:val="005479DB"/>
    <w:rsid w:val="00550CF9"/>
    <w:rsid w:val="00552A3B"/>
    <w:rsid w:val="005537AD"/>
    <w:rsid w:val="0055649F"/>
    <w:rsid w:val="0055700E"/>
    <w:rsid w:val="00557C64"/>
    <w:rsid w:val="005622E0"/>
    <w:rsid w:val="00563FDD"/>
    <w:rsid w:val="0056550F"/>
    <w:rsid w:val="00574514"/>
    <w:rsid w:val="0057459A"/>
    <w:rsid w:val="00574626"/>
    <w:rsid w:val="005771A9"/>
    <w:rsid w:val="00585000"/>
    <w:rsid w:val="0058529C"/>
    <w:rsid w:val="00586704"/>
    <w:rsid w:val="00587426"/>
    <w:rsid w:val="005902B5"/>
    <w:rsid w:val="0059049B"/>
    <w:rsid w:val="00593325"/>
    <w:rsid w:val="005938E6"/>
    <w:rsid w:val="00596F56"/>
    <w:rsid w:val="005A0653"/>
    <w:rsid w:val="005A144F"/>
    <w:rsid w:val="005A5297"/>
    <w:rsid w:val="005A559C"/>
    <w:rsid w:val="005A564D"/>
    <w:rsid w:val="005A6E22"/>
    <w:rsid w:val="005A7941"/>
    <w:rsid w:val="005B1CF3"/>
    <w:rsid w:val="005B5865"/>
    <w:rsid w:val="005B5897"/>
    <w:rsid w:val="005B68AA"/>
    <w:rsid w:val="005C22D9"/>
    <w:rsid w:val="005C3445"/>
    <w:rsid w:val="005C3EDD"/>
    <w:rsid w:val="005C4F74"/>
    <w:rsid w:val="005C586A"/>
    <w:rsid w:val="005C6DF4"/>
    <w:rsid w:val="005C70DB"/>
    <w:rsid w:val="005D0A3B"/>
    <w:rsid w:val="005D0CEB"/>
    <w:rsid w:val="005D1428"/>
    <w:rsid w:val="005D147D"/>
    <w:rsid w:val="005D189D"/>
    <w:rsid w:val="005D579E"/>
    <w:rsid w:val="005D5878"/>
    <w:rsid w:val="005D6A75"/>
    <w:rsid w:val="005E0D0C"/>
    <w:rsid w:val="005E119F"/>
    <w:rsid w:val="005E2BB7"/>
    <w:rsid w:val="005E3B9F"/>
    <w:rsid w:val="005E3FEC"/>
    <w:rsid w:val="005E5020"/>
    <w:rsid w:val="005F03AD"/>
    <w:rsid w:val="005F2EDA"/>
    <w:rsid w:val="005F5548"/>
    <w:rsid w:val="005F6150"/>
    <w:rsid w:val="005F6F81"/>
    <w:rsid w:val="005F6FD3"/>
    <w:rsid w:val="00601FA1"/>
    <w:rsid w:val="0060219B"/>
    <w:rsid w:val="006027A5"/>
    <w:rsid w:val="0060392D"/>
    <w:rsid w:val="00605F10"/>
    <w:rsid w:val="0061119A"/>
    <w:rsid w:val="00612B8F"/>
    <w:rsid w:val="00612E6E"/>
    <w:rsid w:val="00617E78"/>
    <w:rsid w:val="0062123D"/>
    <w:rsid w:val="0062130C"/>
    <w:rsid w:val="006226FA"/>
    <w:rsid w:val="00622D99"/>
    <w:rsid w:val="00623002"/>
    <w:rsid w:val="00623D45"/>
    <w:rsid w:val="00634720"/>
    <w:rsid w:val="00634A2B"/>
    <w:rsid w:val="00636D51"/>
    <w:rsid w:val="006370F3"/>
    <w:rsid w:val="00642D1B"/>
    <w:rsid w:val="006456B4"/>
    <w:rsid w:val="00650389"/>
    <w:rsid w:val="00650B36"/>
    <w:rsid w:val="006551E8"/>
    <w:rsid w:val="006573E4"/>
    <w:rsid w:val="006621FF"/>
    <w:rsid w:val="006625E9"/>
    <w:rsid w:val="006670CF"/>
    <w:rsid w:val="00675A52"/>
    <w:rsid w:val="00676E2A"/>
    <w:rsid w:val="00677ED4"/>
    <w:rsid w:val="00683B4D"/>
    <w:rsid w:val="00685D95"/>
    <w:rsid w:val="006873E4"/>
    <w:rsid w:val="00691077"/>
    <w:rsid w:val="00692D83"/>
    <w:rsid w:val="00694F5D"/>
    <w:rsid w:val="00696CF3"/>
    <w:rsid w:val="006A3AC8"/>
    <w:rsid w:val="006A73CB"/>
    <w:rsid w:val="006B23B1"/>
    <w:rsid w:val="006B3730"/>
    <w:rsid w:val="006B4141"/>
    <w:rsid w:val="006B5354"/>
    <w:rsid w:val="006B69E5"/>
    <w:rsid w:val="006C0D52"/>
    <w:rsid w:val="006C17DC"/>
    <w:rsid w:val="006C23FE"/>
    <w:rsid w:val="006C3039"/>
    <w:rsid w:val="006C44C3"/>
    <w:rsid w:val="006C6F85"/>
    <w:rsid w:val="006D0322"/>
    <w:rsid w:val="006D0714"/>
    <w:rsid w:val="006D245D"/>
    <w:rsid w:val="006D2EC5"/>
    <w:rsid w:val="006D3ADB"/>
    <w:rsid w:val="006D533E"/>
    <w:rsid w:val="006D5FE3"/>
    <w:rsid w:val="006E06EC"/>
    <w:rsid w:val="006E1958"/>
    <w:rsid w:val="006E27D0"/>
    <w:rsid w:val="006F032E"/>
    <w:rsid w:val="006F529D"/>
    <w:rsid w:val="00703C47"/>
    <w:rsid w:val="00705B59"/>
    <w:rsid w:val="007114C2"/>
    <w:rsid w:val="0071260A"/>
    <w:rsid w:val="00712C13"/>
    <w:rsid w:val="00712CCB"/>
    <w:rsid w:val="007140D4"/>
    <w:rsid w:val="00715E2F"/>
    <w:rsid w:val="0072106B"/>
    <w:rsid w:val="00722C55"/>
    <w:rsid w:val="00724954"/>
    <w:rsid w:val="007263C5"/>
    <w:rsid w:val="00730A71"/>
    <w:rsid w:val="00732D78"/>
    <w:rsid w:val="0073357C"/>
    <w:rsid w:val="0073442B"/>
    <w:rsid w:val="00735D2E"/>
    <w:rsid w:val="007366A0"/>
    <w:rsid w:val="007379BD"/>
    <w:rsid w:val="00742627"/>
    <w:rsid w:val="007444D9"/>
    <w:rsid w:val="00744DFE"/>
    <w:rsid w:val="007475CA"/>
    <w:rsid w:val="00747CC3"/>
    <w:rsid w:val="00750224"/>
    <w:rsid w:val="00750D1C"/>
    <w:rsid w:val="00754A8C"/>
    <w:rsid w:val="0076004C"/>
    <w:rsid w:val="0076161F"/>
    <w:rsid w:val="00761FEC"/>
    <w:rsid w:val="00764E19"/>
    <w:rsid w:val="00767D34"/>
    <w:rsid w:val="00767E1D"/>
    <w:rsid w:val="00770744"/>
    <w:rsid w:val="00770837"/>
    <w:rsid w:val="0077307C"/>
    <w:rsid w:val="00773DB4"/>
    <w:rsid w:val="00773F4D"/>
    <w:rsid w:val="00774931"/>
    <w:rsid w:val="00775763"/>
    <w:rsid w:val="007771E4"/>
    <w:rsid w:val="007775F0"/>
    <w:rsid w:val="00780211"/>
    <w:rsid w:val="00780EE8"/>
    <w:rsid w:val="007821D6"/>
    <w:rsid w:val="007854FF"/>
    <w:rsid w:val="00786069"/>
    <w:rsid w:val="0078657C"/>
    <w:rsid w:val="00787DCC"/>
    <w:rsid w:val="007977B7"/>
    <w:rsid w:val="007979F5"/>
    <w:rsid w:val="007A49BF"/>
    <w:rsid w:val="007A4B2D"/>
    <w:rsid w:val="007A6FDA"/>
    <w:rsid w:val="007B16B3"/>
    <w:rsid w:val="007B7F71"/>
    <w:rsid w:val="007C304A"/>
    <w:rsid w:val="007C644A"/>
    <w:rsid w:val="007C65EA"/>
    <w:rsid w:val="007C72CD"/>
    <w:rsid w:val="007D08B9"/>
    <w:rsid w:val="007D21B6"/>
    <w:rsid w:val="007D48EF"/>
    <w:rsid w:val="007D4A98"/>
    <w:rsid w:val="007E066A"/>
    <w:rsid w:val="007F158D"/>
    <w:rsid w:val="007F1B81"/>
    <w:rsid w:val="007F22F6"/>
    <w:rsid w:val="007F2C11"/>
    <w:rsid w:val="007F366B"/>
    <w:rsid w:val="007F36E0"/>
    <w:rsid w:val="007F373A"/>
    <w:rsid w:val="007F388E"/>
    <w:rsid w:val="007F44FE"/>
    <w:rsid w:val="00801012"/>
    <w:rsid w:val="00801F3D"/>
    <w:rsid w:val="008133C7"/>
    <w:rsid w:val="0081345C"/>
    <w:rsid w:val="00813F90"/>
    <w:rsid w:val="0081475F"/>
    <w:rsid w:val="00820589"/>
    <w:rsid w:val="00820759"/>
    <w:rsid w:val="0082194A"/>
    <w:rsid w:val="00822900"/>
    <w:rsid w:val="00823226"/>
    <w:rsid w:val="008319CF"/>
    <w:rsid w:val="008320C8"/>
    <w:rsid w:val="00832B71"/>
    <w:rsid w:val="00835D29"/>
    <w:rsid w:val="008414E4"/>
    <w:rsid w:val="00844174"/>
    <w:rsid w:val="0084798C"/>
    <w:rsid w:val="008513BB"/>
    <w:rsid w:val="00853E9D"/>
    <w:rsid w:val="00855D73"/>
    <w:rsid w:val="00857C19"/>
    <w:rsid w:val="00860007"/>
    <w:rsid w:val="008629A4"/>
    <w:rsid w:val="00862B43"/>
    <w:rsid w:val="00862F88"/>
    <w:rsid w:val="008637AA"/>
    <w:rsid w:val="00866D9C"/>
    <w:rsid w:val="00867FFB"/>
    <w:rsid w:val="00871350"/>
    <w:rsid w:val="0087657A"/>
    <w:rsid w:val="00877182"/>
    <w:rsid w:val="00880022"/>
    <w:rsid w:val="00881FBA"/>
    <w:rsid w:val="008820EC"/>
    <w:rsid w:val="008833DC"/>
    <w:rsid w:val="008848DC"/>
    <w:rsid w:val="0089059E"/>
    <w:rsid w:val="00891FB2"/>
    <w:rsid w:val="00892397"/>
    <w:rsid w:val="008936BB"/>
    <w:rsid w:val="00894010"/>
    <w:rsid w:val="008967A3"/>
    <w:rsid w:val="0089735E"/>
    <w:rsid w:val="008A2E33"/>
    <w:rsid w:val="008A4C8A"/>
    <w:rsid w:val="008A50E6"/>
    <w:rsid w:val="008A743D"/>
    <w:rsid w:val="008B1A46"/>
    <w:rsid w:val="008B2FD9"/>
    <w:rsid w:val="008B446B"/>
    <w:rsid w:val="008C2EAF"/>
    <w:rsid w:val="008C7A25"/>
    <w:rsid w:val="008D0698"/>
    <w:rsid w:val="008D2AB3"/>
    <w:rsid w:val="008D3252"/>
    <w:rsid w:val="008D66C4"/>
    <w:rsid w:val="008E1381"/>
    <w:rsid w:val="008E150B"/>
    <w:rsid w:val="008E2328"/>
    <w:rsid w:val="008E2B33"/>
    <w:rsid w:val="008E3A72"/>
    <w:rsid w:val="008E673D"/>
    <w:rsid w:val="008E6F94"/>
    <w:rsid w:val="008F1272"/>
    <w:rsid w:val="008F1485"/>
    <w:rsid w:val="008F77DC"/>
    <w:rsid w:val="0090008A"/>
    <w:rsid w:val="0090099F"/>
    <w:rsid w:val="00906E68"/>
    <w:rsid w:val="00911CA0"/>
    <w:rsid w:val="00913550"/>
    <w:rsid w:val="0091790C"/>
    <w:rsid w:val="00920F41"/>
    <w:rsid w:val="00922B6F"/>
    <w:rsid w:val="00923A41"/>
    <w:rsid w:val="00924A41"/>
    <w:rsid w:val="00926157"/>
    <w:rsid w:val="009268B8"/>
    <w:rsid w:val="00927348"/>
    <w:rsid w:val="00930359"/>
    <w:rsid w:val="00935C01"/>
    <w:rsid w:val="00936976"/>
    <w:rsid w:val="00936B31"/>
    <w:rsid w:val="00937FE1"/>
    <w:rsid w:val="00940A70"/>
    <w:rsid w:val="009420A3"/>
    <w:rsid w:val="009450AB"/>
    <w:rsid w:val="00945100"/>
    <w:rsid w:val="009454FB"/>
    <w:rsid w:val="009457C6"/>
    <w:rsid w:val="00956428"/>
    <w:rsid w:val="009573E9"/>
    <w:rsid w:val="0095762C"/>
    <w:rsid w:val="00964BD1"/>
    <w:rsid w:val="00965CBC"/>
    <w:rsid w:val="00971185"/>
    <w:rsid w:val="00973FEA"/>
    <w:rsid w:val="00977D3B"/>
    <w:rsid w:val="00981264"/>
    <w:rsid w:val="00983311"/>
    <w:rsid w:val="00985D40"/>
    <w:rsid w:val="00987E86"/>
    <w:rsid w:val="00993B7B"/>
    <w:rsid w:val="00993BEB"/>
    <w:rsid w:val="00995BD9"/>
    <w:rsid w:val="009A06B4"/>
    <w:rsid w:val="009A3CA4"/>
    <w:rsid w:val="009A5ADC"/>
    <w:rsid w:val="009A7470"/>
    <w:rsid w:val="009B1AE0"/>
    <w:rsid w:val="009B2019"/>
    <w:rsid w:val="009B546D"/>
    <w:rsid w:val="009C0DA0"/>
    <w:rsid w:val="009C3867"/>
    <w:rsid w:val="009D1373"/>
    <w:rsid w:val="009D27F4"/>
    <w:rsid w:val="009D3E11"/>
    <w:rsid w:val="009D54C6"/>
    <w:rsid w:val="009E1EE2"/>
    <w:rsid w:val="009E41B3"/>
    <w:rsid w:val="009F38F4"/>
    <w:rsid w:val="009F6F20"/>
    <w:rsid w:val="009F7C5E"/>
    <w:rsid w:val="00A00A43"/>
    <w:rsid w:val="00A02B61"/>
    <w:rsid w:val="00A02D2E"/>
    <w:rsid w:val="00A0393D"/>
    <w:rsid w:val="00A065E7"/>
    <w:rsid w:val="00A1058F"/>
    <w:rsid w:val="00A10961"/>
    <w:rsid w:val="00A10967"/>
    <w:rsid w:val="00A14913"/>
    <w:rsid w:val="00A150C2"/>
    <w:rsid w:val="00A152BF"/>
    <w:rsid w:val="00A24831"/>
    <w:rsid w:val="00A316DE"/>
    <w:rsid w:val="00A31DF6"/>
    <w:rsid w:val="00A325E3"/>
    <w:rsid w:val="00A35217"/>
    <w:rsid w:val="00A3639C"/>
    <w:rsid w:val="00A41E0A"/>
    <w:rsid w:val="00A44AA5"/>
    <w:rsid w:val="00A4550A"/>
    <w:rsid w:val="00A461DE"/>
    <w:rsid w:val="00A46C8E"/>
    <w:rsid w:val="00A520BE"/>
    <w:rsid w:val="00A5210F"/>
    <w:rsid w:val="00A57386"/>
    <w:rsid w:val="00A60D51"/>
    <w:rsid w:val="00A60D8C"/>
    <w:rsid w:val="00A60FC7"/>
    <w:rsid w:val="00A6103F"/>
    <w:rsid w:val="00A62DCF"/>
    <w:rsid w:val="00A65AD7"/>
    <w:rsid w:val="00A65B8D"/>
    <w:rsid w:val="00A670C7"/>
    <w:rsid w:val="00A70A2D"/>
    <w:rsid w:val="00A71708"/>
    <w:rsid w:val="00A725A3"/>
    <w:rsid w:val="00A72CA0"/>
    <w:rsid w:val="00A72D1E"/>
    <w:rsid w:val="00A72F19"/>
    <w:rsid w:val="00A76529"/>
    <w:rsid w:val="00A77697"/>
    <w:rsid w:val="00A800E5"/>
    <w:rsid w:val="00A817A6"/>
    <w:rsid w:val="00A826F2"/>
    <w:rsid w:val="00A84D7E"/>
    <w:rsid w:val="00A85A5F"/>
    <w:rsid w:val="00A8604F"/>
    <w:rsid w:val="00A917B8"/>
    <w:rsid w:val="00A9246D"/>
    <w:rsid w:val="00A95A91"/>
    <w:rsid w:val="00A96350"/>
    <w:rsid w:val="00AA0F6C"/>
    <w:rsid w:val="00AA5464"/>
    <w:rsid w:val="00AB1797"/>
    <w:rsid w:val="00AB250F"/>
    <w:rsid w:val="00AB2D85"/>
    <w:rsid w:val="00AB59EF"/>
    <w:rsid w:val="00AB60F4"/>
    <w:rsid w:val="00AC063F"/>
    <w:rsid w:val="00AC59B4"/>
    <w:rsid w:val="00AD0A77"/>
    <w:rsid w:val="00AD0B57"/>
    <w:rsid w:val="00AD1B54"/>
    <w:rsid w:val="00AD6E54"/>
    <w:rsid w:val="00AE120A"/>
    <w:rsid w:val="00AE244E"/>
    <w:rsid w:val="00AE3BDB"/>
    <w:rsid w:val="00AE753B"/>
    <w:rsid w:val="00AF33CA"/>
    <w:rsid w:val="00AF4DEB"/>
    <w:rsid w:val="00AF583D"/>
    <w:rsid w:val="00AF5BDA"/>
    <w:rsid w:val="00AF5C91"/>
    <w:rsid w:val="00AF6C05"/>
    <w:rsid w:val="00AF7862"/>
    <w:rsid w:val="00B02E11"/>
    <w:rsid w:val="00B03D15"/>
    <w:rsid w:val="00B077E0"/>
    <w:rsid w:val="00B12378"/>
    <w:rsid w:val="00B13C7A"/>
    <w:rsid w:val="00B13FE5"/>
    <w:rsid w:val="00B151B5"/>
    <w:rsid w:val="00B1687E"/>
    <w:rsid w:val="00B23688"/>
    <w:rsid w:val="00B240A2"/>
    <w:rsid w:val="00B24EB1"/>
    <w:rsid w:val="00B303A8"/>
    <w:rsid w:val="00B30BFD"/>
    <w:rsid w:val="00B324E2"/>
    <w:rsid w:val="00B3549C"/>
    <w:rsid w:val="00B36461"/>
    <w:rsid w:val="00B406D3"/>
    <w:rsid w:val="00B418ED"/>
    <w:rsid w:val="00B431A0"/>
    <w:rsid w:val="00B45F27"/>
    <w:rsid w:val="00B50868"/>
    <w:rsid w:val="00B51E01"/>
    <w:rsid w:val="00B53548"/>
    <w:rsid w:val="00B55FAB"/>
    <w:rsid w:val="00B5604D"/>
    <w:rsid w:val="00B6085F"/>
    <w:rsid w:val="00B619EB"/>
    <w:rsid w:val="00B621FF"/>
    <w:rsid w:val="00B64FB3"/>
    <w:rsid w:val="00B66138"/>
    <w:rsid w:val="00B707AC"/>
    <w:rsid w:val="00B70F00"/>
    <w:rsid w:val="00B73ACE"/>
    <w:rsid w:val="00B75427"/>
    <w:rsid w:val="00B75E79"/>
    <w:rsid w:val="00B77BCA"/>
    <w:rsid w:val="00B811AF"/>
    <w:rsid w:val="00B834F9"/>
    <w:rsid w:val="00B84A75"/>
    <w:rsid w:val="00B855B9"/>
    <w:rsid w:val="00B86E09"/>
    <w:rsid w:val="00B87263"/>
    <w:rsid w:val="00B95E75"/>
    <w:rsid w:val="00B97737"/>
    <w:rsid w:val="00BA0244"/>
    <w:rsid w:val="00BA13C3"/>
    <w:rsid w:val="00BA4BDF"/>
    <w:rsid w:val="00BA560B"/>
    <w:rsid w:val="00BA63BD"/>
    <w:rsid w:val="00BB189C"/>
    <w:rsid w:val="00BB339C"/>
    <w:rsid w:val="00BC11F2"/>
    <w:rsid w:val="00BC1C00"/>
    <w:rsid w:val="00BC2F7C"/>
    <w:rsid w:val="00BC597A"/>
    <w:rsid w:val="00BC6433"/>
    <w:rsid w:val="00BC6A75"/>
    <w:rsid w:val="00BC7363"/>
    <w:rsid w:val="00BD0218"/>
    <w:rsid w:val="00BD0C67"/>
    <w:rsid w:val="00BD129A"/>
    <w:rsid w:val="00BD28A0"/>
    <w:rsid w:val="00BD35CA"/>
    <w:rsid w:val="00BD4312"/>
    <w:rsid w:val="00BD468B"/>
    <w:rsid w:val="00BD4826"/>
    <w:rsid w:val="00BD4FCB"/>
    <w:rsid w:val="00BE2150"/>
    <w:rsid w:val="00BE3506"/>
    <w:rsid w:val="00BF2E88"/>
    <w:rsid w:val="00BF4A95"/>
    <w:rsid w:val="00BF66D0"/>
    <w:rsid w:val="00BF6F46"/>
    <w:rsid w:val="00C004CA"/>
    <w:rsid w:val="00C0167F"/>
    <w:rsid w:val="00C02767"/>
    <w:rsid w:val="00C0334B"/>
    <w:rsid w:val="00C04F5C"/>
    <w:rsid w:val="00C05891"/>
    <w:rsid w:val="00C0636A"/>
    <w:rsid w:val="00C06E9B"/>
    <w:rsid w:val="00C15120"/>
    <w:rsid w:val="00C16128"/>
    <w:rsid w:val="00C20801"/>
    <w:rsid w:val="00C211C3"/>
    <w:rsid w:val="00C22BC0"/>
    <w:rsid w:val="00C25392"/>
    <w:rsid w:val="00C26D61"/>
    <w:rsid w:val="00C27F39"/>
    <w:rsid w:val="00C305ED"/>
    <w:rsid w:val="00C3277D"/>
    <w:rsid w:val="00C35027"/>
    <w:rsid w:val="00C35B86"/>
    <w:rsid w:val="00C37DEE"/>
    <w:rsid w:val="00C412CE"/>
    <w:rsid w:val="00C55BDC"/>
    <w:rsid w:val="00C5601C"/>
    <w:rsid w:val="00C56093"/>
    <w:rsid w:val="00C56933"/>
    <w:rsid w:val="00C56B1B"/>
    <w:rsid w:val="00C610EC"/>
    <w:rsid w:val="00C635A5"/>
    <w:rsid w:val="00C71758"/>
    <w:rsid w:val="00C808FF"/>
    <w:rsid w:val="00C94B3D"/>
    <w:rsid w:val="00CA031C"/>
    <w:rsid w:val="00CA3C4C"/>
    <w:rsid w:val="00CA555B"/>
    <w:rsid w:val="00CB024A"/>
    <w:rsid w:val="00CB1EDB"/>
    <w:rsid w:val="00CC2D0A"/>
    <w:rsid w:val="00CC3CD1"/>
    <w:rsid w:val="00CC3CDC"/>
    <w:rsid w:val="00CC579B"/>
    <w:rsid w:val="00CC7FD4"/>
    <w:rsid w:val="00CD5C8A"/>
    <w:rsid w:val="00CD6D77"/>
    <w:rsid w:val="00CE7282"/>
    <w:rsid w:val="00CE756B"/>
    <w:rsid w:val="00CE7E89"/>
    <w:rsid w:val="00CF4A31"/>
    <w:rsid w:val="00CF52E2"/>
    <w:rsid w:val="00CF63B2"/>
    <w:rsid w:val="00CF7986"/>
    <w:rsid w:val="00D1343E"/>
    <w:rsid w:val="00D1411B"/>
    <w:rsid w:val="00D14B37"/>
    <w:rsid w:val="00D178CC"/>
    <w:rsid w:val="00D23EBD"/>
    <w:rsid w:val="00D25CFC"/>
    <w:rsid w:val="00D276AB"/>
    <w:rsid w:val="00D276C5"/>
    <w:rsid w:val="00D276F6"/>
    <w:rsid w:val="00D32A61"/>
    <w:rsid w:val="00D33144"/>
    <w:rsid w:val="00D36561"/>
    <w:rsid w:val="00D42949"/>
    <w:rsid w:val="00D43335"/>
    <w:rsid w:val="00D44358"/>
    <w:rsid w:val="00D444D7"/>
    <w:rsid w:val="00D45B17"/>
    <w:rsid w:val="00D475B8"/>
    <w:rsid w:val="00D505E0"/>
    <w:rsid w:val="00D51A86"/>
    <w:rsid w:val="00D52F9B"/>
    <w:rsid w:val="00D5448C"/>
    <w:rsid w:val="00D557D4"/>
    <w:rsid w:val="00D5707C"/>
    <w:rsid w:val="00D60016"/>
    <w:rsid w:val="00D61172"/>
    <w:rsid w:val="00D650D8"/>
    <w:rsid w:val="00D65BA2"/>
    <w:rsid w:val="00D7127B"/>
    <w:rsid w:val="00D748B6"/>
    <w:rsid w:val="00D77B20"/>
    <w:rsid w:val="00D86D05"/>
    <w:rsid w:val="00D901A9"/>
    <w:rsid w:val="00D91154"/>
    <w:rsid w:val="00D943FA"/>
    <w:rsid w:val="00D94B7F"/>
    <w:rsid w:val="00D95089"/>
    <w:rsid w:val="00D97D04"/>
    <w:rsid w:val="00DA242B"/>
    <w:rsid w:val="00DA47A7"/>
    <w:rsid w:val="00DA5AFC"/>
    <w:rsid w:val="00DB20F0"/>
    <w:rsid w:val="00DB3AF5"/>
    <w:rsid w:val="00DB47B8"/>
    <w:rsid w:val="00DB6CD0"/>
    <w:rsid w:val="00DC164D"/>
    <w:rsid w:val="00DC6F55"/>
    <w:rsid w:val="00DD0C20"/>
    <w:rsid w:val="00DE096A"/>
    <w:rsid w:val="00DE44F7"/>
    <w:rsid w:val="00DF17A4"/>
    <w:rsid w:val="00DF1F37"/>
    <w:rsid w:val="00DF22BA"/>
    <w:rsid w:val="00DF2982"/>
    <w:rsid w:val="00DF4010"/>
    <w:rsid w:val="00DF50EC"/>
    <w:rsid w:val="00DF7B23"/>
    <w:rsid w:val="00E05872"/>
    <w:rsid w:val="00E10EB6"/>
    <w:rsid w:val="00E1260D"/>
    <w:rsid w:val="00E12884"/>
    <w:rsid w:val="00E1337D"/>
    <w:rsid w:val="00E14A99"/>
    <w:rsid w:val="00E14B63"/>
    <w:rsid w:val="00E16F8E"/>
    <w:rsid w:val="00E2448C"/>
    <w:rsid w:val="00E253A0"/>
    <w:rsid w:val="00E30762"/>
    <w:rsid w:val="00E36B89"/>
    <w:rsid w:val="00E375E0"/>
    <w:rsid w:val="00E37C16"/>
    <w:rsid w:val="00E44F5C"/>
    <w:rsid w:val="00E50650"/>
    <w:rsid w:val="00E53A46"/>
    <w:rsid w:val="00E54443"/>
    <w:rsid w:val="00E546FE"/>
    <w:rsid w:val="00E564D3"/>
    <w:rsid w:val="00E56669"/>
    <w:rsid w:val="00E56EB8"/>
    <w:rsid w:val="00E5774B"/>
    <w:rsid w:val="00E5792D"/>
    <w:rsid w:val="00E62CA2"/>
    <w:rsid w:val="00E632F1"/>
    <w:rsid w:val="00E65B7B"/>
    <w:rsid w:val="00E6744A"/>
    <w:rsid w:val="00E67FCB"/>
    <w:rsid w:val="00E719B9"/>
    <w:rsid w:val="00E75B4B"/>
    <w:rsid w:val="00E868D7"/>
    <w:rsid w:val="00E87087"/>
    <w:rsid w:val="00E90423"/>
    <w:rsid w:val="00E92770"/>
    <w:rsid w:val="00E96C7E"/>
    <w:rsid w:val="00EA1371"/>
    <w:rsid w:val="00EA4C56"/>
    <w:rsid w:val="00EA4F21"/>
    <w:rsid w:val="00EA5773"/>
    <w:rsid w:val="00EA5E23"/>
    <w:rsid w:val="00EA700B"/>
    <w:rsid w:val="00EA7771"/>
    <w:rsid w:val="00EB24C6"/>
    <w:rsid w:val="00EB297B"/>
    <w:rsid w:val="00EB2ACB"/>
    <w:rsid w:val="00EB3323"/>
    <w:rsid w:val="00EB7AEC"/>
    <w:rsid w:val="00EC2D6F"/>
    <w:rsid w:val="00EC5A28"/>
    <w:rsid w:val="00ED2D61"/>
    <w:rsid w:val="00ED39D9"/>
    <w:rsid w:val="00ED3A38"/>
    <w:rsid w:val="00EE025E"/>
    <w:rsid w:val="00EE0F15"/>
    <w:rsid w:val="00EE607D"/>
    <w:rsid w:val="00EE64D5"/>
    <w:rsid w:val="00EF4C95"/>
    <w:rsid w:val="00EF6209"/>
    <w:rsid w:val="00EF651B"/>
    <w:rsid w:val="00F00571"/>
    <w:rsid w:val="00F023AE"/>
    <w:rsid w:val="00F02427"/>
    <w:rsid w:val="00F02659"/>
    <w:rsid w:val="00F03AF5"/>
    <w:rsid w:val="00F05F9F"/>
    <w:rsid w:val="00F0636C"/>
    <w:rsid w:val="00F10713"/>
    <w:rsid w:val="00F1130E"/>
    <w:rsid w:val="00F11BED"/>
    <w:rsid w:val="00F12607"/>
    <w:rsid w:val="00F141D6"/>
    <w:rsid w:val="00F146EA"/>
    <w:rsid w:val="00F1572F"/>
    <w:rsid w:val="00F177C9"/>
    <w:rsid w:val="00F2040F"/>
    <w:rsid w:val="00F207B2"/>
    <w:rsid w:val="00F23C29"/>
    <w:rsid w:val="00F30843"/>
    <w:rsid w:val="00F33A56"/>
    <w:rsid w:val="00F377BC"/>
    <w:rsid w:val="00F37B15"/>
    <w:rsid w:val="00F44DC1"/>
    <w:rsid w:val="00F454D4"/>
    <w:rsid w:val="00F4796B"/>
    <w:rsid w:val="00F52106"/>
    <w:rsid w:val="00F6086C"/>
    <w:rsid w:val="00F60A93"/>
    <w:rsid w:val="00F67228"/>
    <w:rsid w:val="00F70C91"/>
    <w:rsid w:val="00F7234A"/>
    <w:rsid w:val="00F745BC"/>
    <w:rsid w:val="00F7571F"/>
    <w:rsid w:val="00F77C64"/>
    <w:rsid w:val="00F824E7"/>
    <w:rsid w:val="00F8581B"/>
    <w:rsid w:val="00F85EA6"/>
    <w:rsid w:val="00F93914"/>
    <w:rsid w:val="00F9510F"/>
    <w:rsid w:val="00F96362"/>
    <w:rsid w:val="00F96E43"/>
    <w:rsid w:val="00FA23A3"/>
    <w:rsid w:val="00FB22C8"/>
    <w:rsid w:val="00FB3372"/>
    <w:rsid w:val="00FB5F9D"/>
    <w:rsid w:val="00FB6203"/>
    <w:rsid w:val="00FB73D8"/>
    <w:rsid w:val="00FC1ABB"/>
    <w:rsid w:val="00FC1B55"/>
    <w:rsid w:val="00FC34FC"/>
    <w:rsid w:val="00FC403A"/>
    <w:rsid w:val="00FC5A74"/>
    <w:rsid w:val="00FD1DE4"/>
    <w:rsid w:val="00FD6228"/>
    <w:rsid w:val="00FD6FD5"/>
    <w:rsid w:val="00FD7382"/>
    <w:rsid w:val="00FE2436"/>
    <w:rsid w:val="00FE3195"/>
    <w:rsid w:val="00FF05DC"/>
    <w:rsid w:val="00FF07EB"/>
    <w:rsid w:val="00FF1F97"/>
    <w:rsid w:val="00FF30A2"/>
    <w:rsid w:val="00FF55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30BEE"/>
  <w15:docId w15:val="{5E151B46-9E9E-4603-9394-2EC5C52B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AA"/>
    <w:pPr>
      <w:spacing w:after="0" w:line="360" w:lineRule="auto"/>
      <w:ind w:firstLine="720"/>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EA5773"/>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A5773"/>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A5773"/>
    <w:pPr>
      <w:keepNext/>
      <w:keepLines/>
      <w:ind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EA5773"/>
    <w:pPr>
      <w:keepNext/>
      <w:keepLines/>
      <w:ind w:firstLine="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6B4"/>
    <w:pPr>
      <w:tabs>
        <w:tab w:val="center" w:pos="4680"/>
        <w:tab w:val="right" w:pos="9360"/>
      </w:tabs>
      <w:spacing w:line="240" w:lineRule="auto"/>
    </w:pPr>
  </w:style>
  <w:style w:type="character" w:customStyle="1" w:styleId="HeaderChar">
    <w:name w:val="Header Char"/>
    <w:basedOn w:val="DefaultParagraphFont"/>
    <w:link w:val="Header"/>
    <w:uiPriority w:val="99"/>
    <w:rsid w:val="006456B4"/>
    <w:rPr>
      <w:rFonts w:ascii="Calibri" w:eastAsia="Times New Roman" w:hAnsi="Calibri" w:cs="Times New Roman"/>
    </w:rPr>
  </w:style>
  <w:style w:type="paragraph" w:styleId="Footer">
    <w:name w:val="footer"/>
    <w:basedOn w:val="Normal"/>
    <w:link w:val="FooterChar"/>
    <w:uiPriority w:val="99"/>
    <w:unhideWhenUsed/>
    <w:rsid w:val="006456B4"/>
    <w:pPr>
      <w:tabs>
        <w:tab w:val="center" w:pos="4680"/>
        <w:tab w:val="right" w:pos="9360"/>
      </w:tabs>
      <w:spacing w:line="240" w:lineRule="auto"/>
    </w:pPr>
  </w:style>
  <w:style w:type="character" w:customStyle="1" w:styleId="FooterChar">
    <w:name w:val="Footer Char"/>
    <w:basedOn w:val="DefaultParagraphFont"/>
    <w:link w:val="Footer"/>
    <w:uiPriority w:val="99"/>
    <w:rsid w:val="006456B4"/>
    <w:rPr>
      <w:rFonts w:ascii="Calibri" w:eastAsia="Times New Roman" w:hAnsi="Calibri" w:cs="Times New Roman"/>
    </w:rPr>
  </w:style>
  <w:style w:type="paragraph" w:styleId="ListParagraph">
    <w:name w:val="List Paragraph"/>
    <w:aliases w:val="a8,Danh sách,Paragraph,Norm,abc,Đoạn của Danh sách,Đoạn c𞹺Danh sách,Nga 3,List Paragraph2,List Paragraph21,Colorful List - Accent 11,Đoạn cDanh sách,Ðoạn c𞹺Danh sách,1.,H2,1.1.1.1,List Paragraph12,Thang2,VNA - List Paragraph,phan,t3"/>
    <w:basedOn w:val="Normal"/>
    <w:link w:val="ListParagraphChar"/>
    <w:uiPriority w:val="34"/>
    <w:qFormat/>
    <w:rsid w:val="006456B4"/>
    <w:pPr>
      <w:ind w:left="720"/>
      <w:contextualSpacing/>
    </w:pPr>
    <w:rPr>
      <w:sz w:val="24"/>
    </w:rPr>
  </w:style>
  <w:style w:type="character" w:styleId="PageNumber">
    <w:name w:val="page number"/>
    <w:basedOn w:val="DefaultParagraphFont"/>
    <w:rsid w:val="006456B4"/>
    <w:rPr>
      <w:rFonts w:cs="Times New Roman"/>
    </w:rPr>
  </w:style>
  <w:style w:type="paragraph" w:styleId="FootnoteText">
    <w:name w:val="footnote text"/>
    <w:basedOn w:val="Normal"/>
    <w:link w:val="FootnoteTextChar"/>
    <w:uiPriority w:val="99"/>
    <w:unhideWhenUsed/>
    <w:rsid w:val="00F60A93"/>
    <w:pPr>
      <w:spacing w:line="240" w:lineRule="auto"/>
    </w:pPr>
    <w:rPr>
      <w:rFonts w:asciiTheme="minorHAnsi" w:eastAsiaTheme="minorHAnsi" w:hAnsiTheme="minorHAnsi" w:cstheme="minorBidi"/>
      <w:noProof/>
      <w:sz w:val="20"/>
      <w:szCs w:val="20"/>
    </w:rPr>
  </w:style>
  <w:style w:type="character" w:customStyle="1" w:styleId="FootnoteTextChar">
    <w:name w:val="Footnote Text Char"/>
    <w:basedOn w:val="DefaultParagraphFont"/>
    <w:link w:val="FootnoteText"/>
    <w:uiPriority w:val="99"/>
    <w:rsid w:val="00F60A93"/>
    <w:rPr>
      <w:noProof/>
      <w:sz w:val="20"/>
      <w:szCs w:val="20"/>
    </w:rPr>
  </w:style>
  <w:style w:type="character" w:styleId="FootnoteReference">
    <w:name w:val="footnote reference"/>
    <w:basedOn w:val="DefaultParagraphFont"/>
    <w:uiPriority w:val="99"/>
    <w:semiHidden/>
    <w:unhideWhenUsed/>
    <w:rsid w:val="00F60A93"/>
    <w:rPr>
      <w:vertAlign w:val="superscript"/>
    </w:rPr>
  </w:style>
  <w:style w:type="character" w:styleId="Hyperlink">
    <w:name w:val="Hyperlink"/>
    <w:basedOn w:val="DefaultParagraphFont"/>
    <w:uiPriority w:val="99"/>
    <w:unhideWhenUsed/>
    <w:rsid w:val="00F60A93"/>
    <w:rPr>
      <w:color w:val="0563C1" w:themeColor="hyperlink"/>
      <w:u w:val="single"/>
    </w:rPr>
  </w:style>
  <w:style w:type="character" w:customStyle="1" w:styleId="ListParagraphChar">
    <w:name w:val="List Paragraph Char"/>
    <w:aliases w:val="a8 Char,Danh sách Char,Paragraph Char,Norm Char,abc Char,Đoạn của Danh sách Char,Đoạn c𞹺Danh sách Char,Nga 3 Char,List Paragraph2 Char,List Paragraph21 Char,Colorful List - Accent 11 Char,Đoạn cDanh sách Char,Ðoạn c𞹺Danh sách Char"/>
    <w:link w:val="ListParagraph"/>
    <w:uiPriority w:val="34"/>
    <w:qFormat/>
    <w:rsid w:val="00F37B15"/>
    <w:rPr>
      <w:rFonts w:ascii="Times New Roman" w:eastAsia="Times New Roman" w:hAnsi="Times New Roman" w:cs="Times New Roman"/>
      <w:sz w:val="24"/>
    </w:rPr>
  </w:style>
  <w:style w:type="paragraph" w:styleId="BodyText">
    <w:name w:val="Body Text"/>
    <w:basedOn w:val="Normal"/>
    <w:link w:val="BodyTextChar"/>
    <w:rsid w:val="00BD4826"/>
    <w:pPr>
      <w:spacing w:after="120" w:line="240" w:lineRule="auto"/>
    </w:pPr>
    <w:rPr>
      <w:sz w:val="24"/>
      <w:szCs w:val="24"/>
      <w:lang w:val="vi-VN" w:eastAsia="x-none"/>
    </w:rPr>
  </w:style>
  <w:style w:type="character" w:customStyle="1" w:styleId="BodyTextChar">
    <w:name w:val="Body Text Char"/>
    <w:basedOn w:val="DefaultParagraphFont"/>
    <w:link w:val="BodyText"/>
    <w:rsid w:val="00BD4826"/>
    <w:rPr>
      <w:rFonts w:ascii="Times New Roman" w:eastAsia="Times New Roman" w:hAnsi="Times New Roman" w:cs="Times New Roman"/>
      <w:sz w:val="24"/>
      <w:szCs w:val="24"/>
      <w:lang w:val="vi-VN" w:eastAsia="x-none"/>
    </w:rPr>
  </w:style>
  <w:style w:type="character" w:customStyle="1" w:styleId="fontstyle01">
    <w:name w:val="fontstyle01"/>
    <w:qFormat/>
    <w:rsid w:val="00D94B7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D94B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B7F"/>
    <w:rPr>
      <w:rFonts w:ascii="Tahoma" w:eastAsia="Times New Roman" w:hAnsi="Tahoma" w:cs="Tahoma"/>
      <w:sz w:val="16"/>
      <w:szCs w:val="16"/>
    </w:rPr>
  </w:style>
  <w:style w:type="paragraph" w:customStyle="1" w:styleId="01">
    <w:name w:val="01"/>
    <w:basedOn w:val="Normal"/>
    <w:qFormat/>
    <w:rsid w:val="003D14C0"/>
    <w:pPr>
      <w:widowControl w:val="0"/>
    </w:pPr>
    <w:rPr>
      <w:sz w:val="28"/>
      <w:szCs w:val="26"/>
    </w:rPr>
  </w:style>
  <w:style w:type="paragraph" w:customStyle="1" w:styleId="Default">
    <w:name w:val="Default"/>
    <w:uiPriority w:val="99"/>
    <w:rsid w:val="004757F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ListParagraph1">
    <w:name w:val="List Paragraph1"/>
    <w:aliases w:val="bullet 1,bullet,List Paragraph11,List Paragraph111"/>
    <w:basedOn w:val="Normal"/>
    <w:uiPriority w:val="99"/>
    <w:qFormat/>
    <w:rsid w:val="00C20801"/>
    <w:pPr>
      <w:spacing w:line="240" w:lineRule="auto"/>
      <w:ind w:left="720"/>
      <w:contextualSpacing/>
    </w:pPr>
    <w:rPr>
      <w:bCs/>
      <w:kern w:val="32"/>
      <w:sz w:val="28"/>
      <w:szCs w:val="28"/>
      <w:lang w:val="vi-VN" w:eastAsia="x-none"/>
    </w:rPr>
  </w:style>
  <w:style w:type="character" w:styleId="CommentReference">
    <w:name w:val="annotation reference"/>
    <w:basedOn w:val="DefaultParagraphFont"/>
    <w:uiPriority w:val="99"/>
    <w:semiHidden/>
    <w:unhideWhenUsed/>
    <w:rsid w:val="000D2FBA"/>
    <w:rPr>
      <w:sz w:val="16"/>
      <w:szCs w:val="16"/>
    </w:rPr>
  </w:style>
  <w:style w:type="paragraph" w:styleId="CommentText">
    <w:name w:val="annotation text"/>
    <w:basedOn w:val="Normal"/>
    <w:link w:val="CommentTextChar"/>
    <w:uiPriority w:val="99"/>
    <w:semiHidden/>
    <w:unhideWhenUsed/>
    <w:rsid w:val="000D2FBA"/>
    <w:pPr>
      <w:spacing w:line="240" w:lineRule="auto"/>
    </w:pPr>
    <w:rPr>
      <w:sz w:val="20"/>
      <w:szCs w:val="20"/>
    </w:rPr>
  </w:style>
  <w:style w:type="character" w:customStyle="1" w:styleId="CommentTextChar">
    <w:name w:val="Comment Text Char"/>
    <w:basedOn w:val="DefaultParagraphFont"/>
    <w:link w:val="CommentText"/>
    <w:uiPriority w:val="99"/>
    <w:semiHidden/>
    <w:rsid w:val="000D2FBA"/>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D2FBA"/>
    <w:rPr>
      <w:b/>
      <w:bCs/>
    </w:rPr>
  </w:style>
  <w:style w:type="character" w:customStyle="1" w:styleId="CommentSubjectChar">
    <w:name w:val="Comment Subject Char"/>
    <w:basedOn w:val="CommentTextChar"/>
    <w:link w:val="CommentSubject"/>
    <w:uiPriority w:val="99"/>
    <w:semiHidden/>
    <w:rsid w:val="000D2FBA"/>
    <w:rPr>
      <w:rFonts w:ascii="Calibri" w:eastAsia="Times New Roman" w:hAnsi="Calibri" w:cs="Times New Roman"/>
      <w:b/>
      <w:bCs/>
      <w:sz w:val="20"/>
      <w:szCs w:val="20"/>
    </w:rPr>
  </w:style>
  <w:style w:type="paragraph" w:styleId="NormalWeb">
    <w:name w:val="Normal (Web)"/>
    <w:basedOn w:val="Normal"/>
    <w:uiPriority w:val="99"/>
    <w:unhideWhenUsed/>
    <w:rsid w:val="009457C6"/>
    <w:pPr>
      <w:spacing w:before="100" w:beforeAutospacing="1" w:after="100" w:afterAutospacing="1" w:line="240" w:lineRule="auto"/>
    </w:pPr>
    <w:rPr>
      <w:sz w:val="24"/>
      <w:szCs w:val="24"/>
    </w:rPr>
  </w:style>
  <w:style w:type="character" w:customStyle="1" w:styleId="Heading1Char">
    <w:name w:val="Heading 1 Char"/>
    <w:basedOn w:val="DefaultParagraphFont"/>
    <w:link w:val="Heading1"/>
    <w:uiPriority w:val="9"/>
    <w:rsid w:val="00EA577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A577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A5773"/>
    <w:rPr>
      <w:rFonts w:ascii="Times New Roman" w:eastAsiaTheme="majorEastAsia" w:hAnsi="Times New Roman" w:cstheme="majorBidi"/>
      <w:b/>
      <w:i/>
      <w:sz w:val="26"/>
      <w:szCs w:val="24"/>
    </w:rPr>
  </w:style>
  <w:style w:type="character" w:styleId="Emphasis">
    <w:name w:val="Emphasis"/>
    <w:basedOn w:val="DefaultParagraphFont"/>
    <w:uiPriority w:val="20"/>
    <w:qFormat/>
    <w:rsid w:val="00612E6E"/>
    <w:rPr>
      <w:i/>
      <w:iCs/>
    </w:rPr>
  </w:style>
  <w:style w:type="character" w:styleId="Strong">
    <w:name w:val="Strong"/>
    <w:basedOn w:val="DefaultParagraphFont"/>
    <w:uiPriority w:val="22"/>
    <w:qFormat/>
    <w:rsid w:val="00470353"/>
    <w:rPr>
      <w:b/>
      <w:bCs/>
    </w:rPr>
  </w:style>
  <w:style w:type="table" w:styleId="TableGrid">
    <w:name w:val="Table Grid"/>
    <w:basedOn w:val="TableNormal"/>
    <w:uiPriority w:val="39"/>
    <w:rsid w:val="00821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5773"/>
    <w:pPr>
      <w:ind w:firstLine="0"/>
    </w:pPr>
    <w:rPr>
      <w:rFonts w:eastAsiaTheme="minorHAnsi" w:cstheme="minorBidi"/>
      <w:b/>
    </w:rPr>
  </w:style>
  <w:style w:type="paragraph" w:styleId="TOC2">
    <w:name w:val="toc 2"/>
    <w:basedOn w:val="Normal"/>
    <w:next w:val="Normal"/>
    <w:autoRedefine/>
    <w:uiPriority w:val="39"/>
    <w:unhideWhenUsed/>
    <w:rsid w:val="00EA5773"/>
    <w:pPr>
      <w:ind w:firstLine="0"/>
    </w:pPr>
    <w:rPr>
      <w:rFonts w:eastAsiaTheme="minorHAnsi" w:cstheme="minorBidi"/>
    </w:rPr>
  </w:style>
  <w:style w:type="paragraph" w:styleId="TOC3">
    <w:name w:val="toc 3"/>
    <w:basedOn w:val="Normal"/>
    <w:next w:val="Normal"/>
    <w:autoRedefine/>
    <w:uiPriority w:val="39"/>
    <w:unhideWhenUsed/>
    <w:rsid w:val="00EA5773"/>
    <w:pPr>
      <w:tabs>
        <w:tab w:val="right" w:leader="dot" w:pos="8778"/>
      </w:tabs>
      <w:ind w:left="567" w:firstLine="0"/>
    </w:pPr>
    <w:rPr>
      <w:rFonts w:eastAsiaTheme="minorHAnsi" w:cstheme="minorBidi"/>
    </w:rPr>
  </w:style>
  <w:style w:type="character" w:customStyle="1" w:styleId="Heading4Char">
    <w:name w:val="Heading 4 Char"/>
    <w:basedOn w:val="DefaultParagraphFont"/>
    <w:link w:val="Heading4"/>
    <w:uiPriority w:val="9"/>
    <w:rsid w:val="00EA5773"/>
    <w:rPr>
      <w:rFonts w:ascii="Times New Roman" w:eastAsiaTheme="majorEastAsia" w:hAnsi="Times New Roman" w:cstheme="majorBidi"/>
      <w:i/>
      <w:iCs/>
      <w:sz w:val="26"/>
    </w:rPr>
  </w:style>
  <w:style w:type="character" w:customStyle="1" w:styleId="apple-style-span">
    <w:name w:val="apple-style-span"/>
    <w:rsid w:val="0015345F"/>
    <w:rPr>
      <w:rFonts w:cs="Times New Roman"/>
    </w:rPr>
  </w:style>
  <w:style w:type="character" w:customStyle="1" w:styleId="cs1b16eeb5">
    <w:name w:val="cs1b16eeb5"/>
    <w:basedOn w:val="DefaultParagraphFont"/>
    <w:rsid w:val="0015345F"/>
  </w:style>
  <w:style w:type="character" w:customStyle="1" w:styleId="ChunChar">
    <w:name w:val="Chuẩn Char"/>
    <w:link w:val="Chun"/>
    <w:qFormat/>
    <w:locked/>
    <w:rsid w:val="00144D85"/>
    <w:rPr>
      <w:rFonts w:ascii="Times New Roman" w:hAnsi="Times New Roman" w:cs="Calibri"/>
      <w:noProof/>
      <w:sz w:val="26"/>
      <w:szCs w:val="26"/>
      <w:lang w:val="vi-VN"/>
    </w:rPr>
  </w:style>
  <w:style w:type="paragraph" w:customStyle="1" w:styleId="Chun">
    <w:name w:val="Chuẩn"/>
    <w:basedOn w:val="Normal"/>
    <w:link w:val="ChunChar"/>
    <w:qFormat/>
    <w:rsid w:val="00144D85"/>
    <w:pPr>
      <w:widowControl w:val="0"/>
    </w:pPr>
    <w:rPr>
      <w:rFonts w:eastAsiaTheme="minorHAnsi" w:cs="Calibri"/>
      <w:noProof/>
      <w:szCs w:val="26"/>
      <w:lang w:val="vi-VN"/>
    </w:rPr>
  </w:style>
  <w:style w:type="paragraph" w:styleId="Caption">
    <w:name w:val="caption"/>
    <w:aliases w:val="Caption Char,Caption Char1 Char,Caption Char Char Char,Caption Char1 Char Char1 Char,Caption Char Char Char Char1 Char,Caption Char1 Char Char Char Char,Caption Char Char Char Char Char Char,Caption Char Char Char Char Char Char Char,Caption Cha"/>
    <w:basedOn w:val="Normal"/>
    <w:next w:val="Normal"/>
    <w:link w:val="CaptionChar1"/>
    <w:uiPriority w:val="35"/>
    <w:unhideWhenUsed/>
    <w:qFormat/>
    <w:rsid w:val="00144D85"/>
    <w:pPr>
      <w:ind w:firstLine="0"/>
      <w:jc w:val="center"/>
    </w:pPr>
    <w:rPr>
      <w:b/>
      <w:iCs/>
      <w:szCs w:val="18"/>
    </w:rPr>
  </w:style>
  <w:style w:type="paragraph" w:styleId="EndnoteText">
    <w:name w:val="endnote text"/>
    <w:basedOn w:val="Normal"/>
    <w:link w:val="EndnoteTextChar"/>
    <w:uiPriority w:val="99"/>
    <w:semiHidden/>
    <w:unhideWhenUsed/>
    <w:rsid w:val="000A28A2"/>
    <w:pPr>
      <w:spacing w:line="240" w:lineRule="auto"/>
    </w:pPr>
    <w:rPr>
      <w:sz w:val="20"/>
      <w:szCs w:val="20"/>
    </w:rPr>
  </w:style>
  <w:style w:type="character" w:customStyle="1" w:styleId="EndnoteTextChar">
    <w:name w:val="Endnote Text Char"/>
    <w:basedOn w:val="DefaultParagraphFont"/>
    <w:link w:val="EndnoteText"/>
    <w:uiPriority w:val="99"/>
    <w:semiHidden/>
    <w:rsid w:val="000A28A2"/>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A28A2"/>
    <w:rPr>
      <w:vertAlign w:val="superscript"/>
    </w:rPr>
  </w:style>
  <w:style w:type="character" w:customStyle="1" w:styleId="CaptionChar1">
    <w:name w:val="Caption Char1"/>
    <w:aliases w:val="Caption Char Char,Caption Char1 Char Char,Caption Char Char Char Char,Caption Char1 Char Char1 Char Char,Caption Char Char Char Char1 Char Char,Caption Char1 Char Char Char Char Char,Caption Char Char Char Char Char Char Char1"/>
    <w:link w:val="Caption"/>
    <w:uiPriority w:val="35"/>
    <w:locked/>
    <w:rsid w:val="00CE756B"/>
    <w:rPr>
      <w:rFonts w:ascii="Times New Roman" w:eastAsia="Times New Roman" w:hAnsi="Times New Roman" w:cs="Times New Roman"/>
      <w:b/>
      <w:iCs/>
      <w:sz w:val="26"/>
      <w:szCs w:val="18"/>
    </w:rPr>
  </w:style>
  <w:style w:type="paragraph" w:styleId="TableofFigures">
    <w:name w:val="table of figures"/>
    <w:basedOn w:val="Normal"/>
    <w:next w:val="Normal"/>
    <w:uiPriority w:val="99"/>
    <w:unhideWhenUsed/>
    <w:rsid w:val="00563FDD"/>
  </w:style>
  <w:style w:type="character" w:customStyle="1" w:styleId="CaptionChar1CharChar1">
    <w:name w:val="Caption Char1 Char Char1"/>
    <w:aliases w:val="Caption Char Char Char Char1,Caption Char1 Char Char1 Char Char1,Caption Char Char Char Char1 Char Char1,Caption Char1 Char Char Char Char Char1,Caption Char Char Char Char Char Char Char2,Caption Cha Char,ab Char1"/>
    <w:uiPriority w:val="35"/>
    <w:locked/>
    <w:rsid w:val="002462ED"/>
    <w:rPr>
      <w:rFonts w:ascii="Times New Roman" w:eastAsia="Times New Roman" w:hAnsi="Times New Roman" w:cs="Times New Roman"/>
      <w:b/>
      <w:iCs/>
      <w:sz w:val="26"/>
      <w:szCs w:val="18"/>
    </w:rPr>
  </w:style>
  <w:style w:type="paragraph" w:styleId="z-TopofForm">
    <w:name w:val="HTML Top of Form"/>
    <w:basedOn w:val="Normal"/>
    <w:next w:val="Normal"/>
    <w:link w:val="z-TopofFormChar"/>
    <w:hidden/>
    <w:uiPriority w:val="99"/>
    <w:semiHidden/>
    <w:unhideWhenUsed/>
    <w:rsid w:val="00705B59"/>
    <w:pPr>
      <w:pBdr>
        <w:bottom w:val="single" w:sz="6" w:space="1" w:color="auto"/>
      </w:pBdr>
      <w:spacing w:line="240" w:lineRule="auto"/>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5B59"/>
    <w:rPr>
      <w:rFonts w:ascii="Arial" w:eastAsia="Times New Roman" w:hAnsi="Arial" w:cs="Arial"/>
      <w:vanish/>
      <w:sz w:val="16"/>
      <w:szCs w:val="16"/>
    </w:rPr>
  </w:style>
  <w:style w:type="paragraph" w:styleId="BodyTextIndent2">
    <w:name w:val="Body Text Indent 2"/>
    <w:basedOn w:val="Normal"/>
    <w:link w:val="BodyTextIndent2Char"/>
    <w:uiPriority w:val="99"/>
    <w:semiHidden/>
    <w:unhideWhenUsed/>
    <w:rsid w:val="00456219"/>
    <w:pPr>
      <w:spacing w:after="120" w:line="480" w:lineRule="auto"/>
      <w:ind w:left="360"/>
    </w:pPr>
  </w:style>
  <w:style w:type="character" w:customStyle="1" w:styleId="BodyTextIndent2Char">
    <w:name w:val="Body Text Indent 2 Char"/>
    <w:basedOn w:val="DefaultParagraphFont"/>
    <w:link w:val="BodyTextIndent2"/>
    <w:uiPriority w:val="99"/>
    <w:semiHidden/>
    <w:rsid w:val="00456219"/>
    <w:rPr>
      <w:rFonts w:ascii="Times New Roman" w:eastAsia="Times New Roman" w:hAnsi="Times New Roman" w:cs="Times New Roman"/>
      <w:sz w:val="26"/>
    </w:rPr>
  </w:style>
  <w:style w:type="paragraph" w:styleId="BodyTextIndent">
    <w:name w:val="Body Text Indent"/>
    <w:basedOn w:val="Normal"/>
    <w:link w:val="BodyTextIndentChar"/>
    <w:uiPriority w:val="99"/>
    <w:semiHidden/>
    <w:unhideWhenUsed/>
    <w:rsid w:val="00456219"/>
    <w:pPr>
      <w:spacing w:after="120"/>
      <w:ind w:left="360"/>
    </w:pPr>
  </w:style>
  <w:style w:type="character" w:customStyle="1" w:styleId="BodyTextIndentChar">
    <w:name w:val="Body Text Indent Char"/>
    <w:basedOn w:val="DefaultParagraphFont"/>
    <w:link w:val="BodyTextIndent"/>
    <w:uiPriority w:val="99"/>
    <w:semiHidden/>
    <w:rsid w:val="00456219"/>
    <w:rPr>
      <w:rFonts w:ascii="Times New Roman" w:eastAsia="Times New Roman" w:hAnsi="Times New Roman" w:cs="Times New Roman"/>
      <w:sz w:val="26"/>
    </w:rPr>
  </w:style>
  <w:style w:type="character" w:customStyle="1" w:styleId="overflow-hidden">
    <w:name w:val="overflow-hidden"/>
    <w:basedOn w:val="DefaultParagraphFont"/>
    <w:rsid w:val="00A72F19"/>
  </w:style>
  <w:style w:type="character" w:customStyle="1" w:styleId="relative">
    <w:name w:val="relative"/>
    <w:basedOn w:val="DefaultParagraphFont"/>
    <w:rsid w:val="00B855B9"/>
  </w:style>
  <w:style w:type="paragraph" w:customStyle="1" w:styleId="not-prose">
    <w:name w:val="not-prose"/>
    <w:basedOn w:val="Normal"/>
    <w:rsid w:val="00B855B9"/>
    <w:pPr>
      <w:spacing w:before="100" w:beforeAutospacing="1" w:after="100" w:afterAutospacing="1" w:line="240" w:lineRule="auto"/>
      <w:ind w:firstLine="0"/>
      <w:jc w:val="left"/>
    </w:pPr>
    <w:rPr>
      <w:sz w:val="24"/>
      <w:szCs w:val="24"/>
    </w:rPr>
  </w:style>
  <w:style w:type="character" w:customStyle="1" w:styleId="citation-226">
    <w:name w:val="citation-226"/>
    <w:basedOn w:val="DefaultParagraphFont"/>
    <w:rsid w:val="005B5865"/>
  </w:style>
  <w:style w:type="character" w:customStyle="1" w:styleId="citation-225">
    <w:name w:val="citation-225"/>
    <w:basedOn w:val="DefaultParagraphFont"/>
    <w:rsid w:val="005B5865"/>
  </w:style>
  <w:style w:type="character" w:customStyle="1" w:styleId="citation-133">
    <w:name w:val="citation-133"/>
    <w:basedOn w:val="DefaultParagraphFont"/>
    <w:rsid w:val="00AF33CA"/>
  </w:style>
  <w:style w:type="character" w:customStyle="1" w:styleId="citation-132">
    <w:name w:val="citation-132"/>
    <w:basedOn w:val="DefaultParagraphFont"/>
    <w:rsid w:val="00AF33CA"/>
  </w:style>
  <w:style w:type="character" w:customStyle="1" w:styleId="citation-131">
    <w:name w:val="citation-131"/>
    <w:basedOn w:val="DefaultParagraphFont"/>
    <w:rsid w:val="00AF33CA"/>
  </w:style>
  <w:style w:type="character" w:customStyle="1" w:styleId="citation-130">
    <w:name w:val="citation-130"/>
    <w:basedOn w:val="DefaultParagraphFont"/>
    <w:rsid w:val="00AF33CA"/>
  </w:style>
  <w:style w:type="character" w:customStyle="1" w:styleId="citation-129">
    <w:name w:val="citation-129"/>
    <w:basedOn w:val="DefaultParagraphFont"/>
    <w:rsid w:val="00AF33CA"/>
  </w:style>
  <w:style w:type="character" w:customStyle="1" w:styleId="citation-128">
    <w:name w:val="citation-128"/>
    <w:basedOn w:val="DefaultParagraphFont"/>
    <w:rsid w:val="00AF33CA"/>
  </w:style>
  <w:style w:type="character" w:customStyle="1" w:styleId="citation-127">
    <w:name w:val="citation-127"/>
    <w:basedOn w:val="DefaultParagraphFont"/>
    <w:rsid w:val="00AF33CA"/>
  </w:style>
  <w:style w:type="character" w:customStyle="1" w:styleId="citation-126">
    <w:name w:val="citation-126"/>
    <w:basedOn w:val="DefaultParagraphFont"/>
    <w:rsid w:val="00AF33CA"/>
  </w:style>
  <w:style w:type="character" w:customStyle="1" w:styleId="citation-125">
    <w:name w:val="citation-125"/>
    <w:basedOn w:val="DefaultParagraphFont"/>
    <w:rsid w:val="00AF33CA"/>
  </w:style>
  <w:style w:type="character" w:customStyle="1" w:styleId="citation-144">
    <w:name w:val="citation-144"/>
    <w:basedOn w:val="DefaultParagraphFont"/>
    <w:rsid w:val="001C5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485">
      <w:bodyDiv w:val="1"/>
      <w:marLeft w:val="0"/>
      <w:marRight w:val="0"/>
      <w:marTop w:val="0"/>
      <w:marBottom w:val="0"/>
      <w:divBdr>
        <w:top w:val="none" w:sz="0" w:space="0" w:color="auto"/>
        <w:left w:val="none" w:sz="0" w:space="0" w:color="auto"/>
        <w:bottom w:val="none" w:sz="0" w:space="0" w:color="auto"/>
        <w:right w:val="none" w:sz="0" w:space="0" w:color="auto"/>
      </w:divBdr>
    </w:div>
    <w:div w:id="15735888">
      <w:bodyDiv w:val="1"/>
      <w:marLeft w:val="0"/>
      <w:marRight w:val="0"/>
      <w:marTop w:val="0"/>
      <w:marBottom w:val="0"/>
      <w:divBdr>
        <w:top w:val="none" w:sz="0" w:space="0" w:color="auto"/>
        <w:left w:val="none" w:sz="0" w:space="0" w:color="auto"/>
        <w:bottom w:val="none" w:sz="0" w:space="0" w:color="auto"/>
        <w:right w:val="none" w:sz="0" w:space="0" w:color="auto"/>
      </w:divBdr>
    </w:div>
    <w:div w:id="17897591">
      <w:bodyDiv w:val="1"/>
      <w:marLeft w:val="0"/>
      <w:marRight w:val="0"/>
      <w:marTop w:val="0"/>
      <w:marBottom w:val="0"/>
      <w:divBdr>
        <w:top w:val="none" w:sz="0" w:space="0" w:color="auto"/>
        <w:left w:val="none" w:sz="0" w:space="0" w:color="auto"/>
        <w:bottom w:val="none" w:sz="0" w:space="0" w:color="auto"/>
        <w:right w:val="none" w:sz="0" w:space="0" w:color="auto"/>
      </w:divBdr>
      <w:divsChild>
        <w:div w:id="326978420">
          <w:marLeft w:val="0"/>
          <w:marRight w:val="0"/>
          <w:marTop w:val="0"/>
          <w:marBottom w:val="0"/>
          <w:divBdr>
            <w:top w:val="single" w:sz="2" w:space="0" w:color="E3E3E3"/>
            <w:left w:val="single" w:sz="2" w:space="0" w:color="E3E3E3"/>
            <w:bottom w:val="single" w:sz="2" w:space="0" w:color="E3E3E3"/>
            <w:right w:val="single" w:sz="2" w:space="0" w:color="E3E3E3"/>
          </w:divBdr>
          <w:divsChild>
            <w:div w:id="1789734585">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584">
                  <w:marLeft w:val="0"/>
                  <w:marRight w:val="0"/>
                  <w:marTop w:val="0"/>
                  <w:marBottom w:val="0"/>
                  <w:divBdr>
                    <w:top w:val="single" w:sz="2" w:space="0" w:color="E3E3E3"/>
                    <w:left w:val="single" w:sz="2" w:space="0" w:color="E3E3E3"/>
                    <w:bottom w:val="single" w:sz="2" w:space="0" w:color="E3E3E3"/>
                    <w:right w:val="single" w:sz="2" w:space="0" w:color="E3E3E3"/>
                  </w:divBdr>
                  <w:divsChild>
                    <w:div w:id="2109738585">
                      <w:marLeft w:val="0"/>
                      <w:marRight w:val="0"/>
                      <w:marTop w:val="0"/>
                      <w:marBottom w:val="0"/>
                      <w:divBdr>
                        <w:top w:val="single" w:sz="2" w:space="0" w:color="E3E3E3"/>
                        <w:left w:val="single" w:sz="2" w:space="0" w:color="E3E3E3"/>
                        <w:bottom w:val="single" w:sz="2" w:space="0" w:color="E3E3E3"/>
                        <w:right w:val="single" w:sz="2" w:space="0" w:color="E3E3E3"/>
                      </w:divBdr>
                      <w:divsChild>
                        <w:div w:id="1577277873">
                          <w:marLeft w:val="0"/>
                          <w:marRight w:val="0"/>
                          <w:marTop w:val="0"/>
                          <w:marBottom w:val="0"/>
                          <w:divBdr>
                            <w:top w:val="single" w:sz="2" w:space="0" w:color="E3E3E3"/>
                            <w:left w:val="single" w:sz="2" w:space="0" w:color="E3E3E3"/>
                            <w:bottom w:val="single" w:sz="2" w:space="0" w:color="E3E3E3"/>
                            <w:right w:val="single" w:sz="2" w:space="0" w:color="E3E3E3"/>
                          </w:divBdr>
                          <w:divsChild>
                            <w:div w:id="333344705">
                              <w:marLeft w:val="0"/>
                              <w:marRight w:val="0"/>
                              <w:marTop w:val="0"/>
                              <w:marBottom w:val="0"/>
                              <w:divBdr>
                                <w:top w:val="single" w:sz="2" w:space="0" w:color="E3E3E3"/>
                                <w:left w:val="single" w:sz="2" w:space="0" w:color="E3E3E3"/>
                                <w:bottom w:val="single" w:sz="2" w:space="0" w:color="E3E3E3"/>
                                <w:right w:val="single" w:sz="2" w:space="0" w:color="E3E3E3"/>
                              </w:divBdr>
                              <w:divsChild>
                                <w:div w:id="1116145591">
                                  <w:marLeft w:val="0"/>
                                  <w:marRight w:val="0"/>
                                  <w:marTop w:val="0"/>
                                  <w:marBottom w:val="0"/>
                                  <w:divBdr>
                                    <w:top w:val="single" w:sz="2" w:space="0" w:color="E3E3E3"/>
                                    <w:left w:val="single" w:sz="2" w:space="0" w:color="E3E3E3"/>
                                    <w:bottom w:val="single" w:sz="2" w:space="0" w:color="E3E3E3"/>
                                    <w:right w:val="single" w:sz="2" w:space="0" w:color="E3E3E3"/>
                                  </w:divBdr>
                                  <w:divsChild>
                                    <w:div w:id="1907032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7801978">
      <w:bodyDiv w:val="1"/>
      <w:marLeft w:val="0"/>
      <w:marRight w:val="0"/>
      <w:marTop w:val="0"/>
      <w:marBottom w:val="0"/>
      <w:divBdr>
        <w:top w:val="none" w:sz="0" w:space="0" w:color="auto"/>
        <w:left w:val="none" w:sz="0" w:space="0" w:color="auto"/>
        <w:bottom w:val="none" w:sz="0" w:space="0" w:color="auto"/>
        <w:right w:val="none" w:sz="0" w:space="0" w:color="auto"/>
      </w:divBdr>
    </w:div>
    <w:div w:id="32001895">
      <w:bodyDiv w:val="1"/>
      <w:marLeft w:val="0"/>
      <w:marRight w:val="0"/>
      <w:marTop w:val="0"/>
      <w:marBottom w:val="0"/>
      <w:divBdr>
        <w:top w:val="none" w:sz="0" w:space="0" w:color="auto"/>
        <w:left w:val="none" w:sz="0" w:space="0" w:color="auto"/>
        <w:bottom w:val="none" w:sz="0" w:space="0" w:color="auto"/>
        <w:right w:val="none" w:sz="0" w:space="0" w:color="auto"/>
      </w:divBdr>
    </w:div>
    <w:div w:id="35669897">
      <w:bodyDiv w:val="1"/>
      <w:marLeft w:val="0"/>
      <w:marRight w:val="0"/>
      <w:marTop w:val="0"/>
      <w:marBottom w:val="0"/>
      <w:divBdr>
        <w:top w:val="none" w:sz="0" w:space="0" w:color="auto"/>
        <w:left w:val="none" w:sz="0" w:space="0" w:color="auto"/>
        <w:bottom w:val="none" w:sz="0" w:space="0" w:color="auto"/>
        <w:right w:val="none" w:sz="0" w:space="0" w:color="auto"/>
      </w:divBdr>
    </w:div>
    <w:div w:id="55058389">
      <w:bodyDiv w:val="1"/>
      <w:marLeft w:val="0"/>
      <w:marRight w:val="0"/>
      <w:marTop w:val="0"/>
      <w:marBottom w:val="0"/>
      <w:divBdr>
        <w:top w:val="none" w:sz="0" w:space="0" w:color="auto"/>
        <w:left w:val="none" w:sz="0" w:space="0" w:color="auto"/>
        <w:bottom w:val="none" w:sz="0" w:space="0" w:color="auto"/>
        <w:right w:val="none" w:sz="0" w:space="0" w:color="auto"/>
      </w:divBdr>
    </w:div>
    <w:div w:id="66929379">
      <w:bodyDiv w:val="1"/>
      <w:marLeft w:val="0"/>
      <w:marRight w:val="0"/>
      <w:marTop w:val="0"/>
      <w:marBottom w:val="0"/>
      <w:divBdr>
        <w:top w:val="none" w:sz="0" w:space="0" w:color="auto"/>
        <w:left w:val="none" w:sz="0" w:space="0" w:color="auto"/>
        <w:bottom w:val="none" w:sz="0" w:space="0" w:color="auto"/>
        <w:right w:val="none" w:sz="0" w:space="0" w:color="auto"/>
      </w:divBdr>
    </w:div>
    <w:div w:id="67577341">
      <w:bodyDiv w:val="1"/>
      <w:marLeft w:val="0"/>
      <w:marRight w:val="0"/>
      <w:marTop w:val="0"/>
      <w:marBottom w:val="0"/>
      <w:divBdr>
        <w:top w:val="none" w:sz="0" w:space="0" w:color="auto"/>
        <w:left w:val="none" w:sz="0" w:space="0" w:color="auto"/>
        <w:bottom w:val="none" w:sz="0" w:space="0" w:color="auto"/>
        <w:right w:val="none" w:sz="0" w:space="0" w:color="auto"/>
      </w:divBdr>
    </w:div>
    <w:div w:id="69666009">
      <w:bodyDiv w:val="1"/>
      <w:marLeft w:val="0"/>
      <w:marRight w:val="0"/>
      <w:marTop w:val="0"/>
      <w:marBottom w:val="0"/>
      <w:divBdr>
        <w:top w:val="none" w:sz="0" w:space="0" w:color="auto"/>
        <w:left w:val="none" w:sz="0" w:space="0" w:color="auto"/>
        <w:bottom w:val="none" w:sz="0" w:space="0" w:color="auto"/>
        <w:right w:val="none" w:sz="0" w:space="0" w:color="auto"/>
      </w:divBdr>
    </w:div>
    <w:div w:id="71047393">
      <w:bodyDiv w:val="1"/>
      <w:marLeft w:val="0"/>
      <w:marRight w:val="0"/>
      <w:marTop w:val="0"/>
      <w:marBottom w:val="0"/>
      <w:divBdr>
        <w:top w:val="none" w:sz="0" w:space="0" w:color="auto"/>
        <w:left w:val="none" w:sz="0" w:space="0" w:color="auto"/>
        <w:bottom w:val="none" w:sz="0" w:space="0" w:color="auto"/>
        <w:right w:val="none" w:sz="0" w:space="0" w:color="auto"/>
      </w:divBdr>
    </w:div>
    <w:div w:id="78644183">
      <w:bodyDiv w:val="1"/>
      <w:marLeft w:val="0"/>
      <w:marRight w:val="0"/>
      <w:marTop w:val="0"/>
      <w:marBottom w:val="0"/>
      <w:divBdr>
        <w:top w:val="none" w:sz="0" w:space="0" w:color="auto"/>
        <w:left w:val="none" w:sz="0" w:space="0" w:color="auto"/>
        <w:bottom w:val="none" w:sz="0" w:space="0" w:color="auto"/>
        <w:right w:val="none" w:sz="0" w:space="0" w:color="auto"/>
      </w:divBdr>
    </w:div>
    <w:div w:id="89396696">
      <w:bodyDiv w:val="1"/>
      <w:marLeft w:val="0"/>
      <w:marRight w:val="0"/>
      <w:marTop w:val="0"/>
      <w:marBottom w:val="0"/>
      <w:divBdr>
        <w:top w:val="none" w:sz="0" w:space="0" w:color="auto"/>
        <w:left w:val="none" w:sz="0" w:space="0" w:color="auto"/>
        <w:bottom w:val="none" w:sz="0" w:space="0" w:color="auto"/>
        <w:right w:val="none" w:sz="0" w:space="0" w:color="auto"/>
      </w:divBdr>
    </w:div>
    <w:div w:id="90323253">
      <w:bodyDiv w:val="1"/>
      <w:marLeft w:val="0"/>
      <w:marRight w:val="0"/>
      <w:marTop w:val="0"/>
      <w:marBottom w:val="0"/>
      <w:divBdr>
        <w:top w:val="none" w:sz="0" w:space="0" w:color="auto"/>
        <w:left w:val="none" w:sz="0" w:space="0" w:color="auto"/>
        <w:bottom w:val="none" w:sz="0" w:space="0" w:color="auto"/>
        <w:right w:val="none" w:sz="0" w:space="0" w:color="auto"/>
      </w:divBdr>
    </w:div>
    <w:div w:id="93407312">
      <w:bodyDiv w:val="1"/>
      <w:marLeft w:val="0"/>
      <w:marRight w:val="0"/>
      <w:marTop w:val="0"/>
      <w:marBottom w:val="0"/>
      <w:divBdr>
        <w:top w:val="none" w:sz="0" w:space="0" w:color="auto"/>
        <w:left w:val="none" w:sz="0" w:space="0" w:color="auto"/>
        <w:bottom w:val="none" w:sz="0" w:space="0" w:color="auto"/>
        <w:right w:val="none" w:sz="0" w:space="0" w:color="auto"/>
      </w:divBdr>
    </w:div>
    <w:div w:id="99762864">
      <w:bodyDiv w:val="1"/>
      <w:marLeft w:val="0"/>
      <w:marRight w:val="0"/>
      <w:marTop w:val="0"/>
      <w:marBottom w:val="0"/>
      <w:divBdr>
        <w:top w:val="none" w:sz="0" w:space="0" w:color="auto"/>
        <w:left w:val="none" w:sz="0" w:space="0" w:color="auto"/>
        <w:bottom w:val="none" w:sz="0" w:space="0" w:color="auto"/>
        <w:right w:val="none" w:sz="0" w:space="0" w:color="auto"/>
      </w:divBdr>
    </w:div>
    <w:div w:id="119735826">
      <w:bodyDiv w:val="1"/>
      <w:marLeft w:val="0"/>
      <w:marRight w:val="0"/>
      <w:marTop w:val="0"/>
      <w:marBottom w:val="0"/>
      <w:divBdr>
        <w:top w:val="none" w:sz="0" w:space="0" w:color="auto"/>
        <w:left w:val="none" w:sz="0" w:space="0" w:color="auto"/>
        <w:bottom w:val="none" w:sz="0" w:space="0" w:color="auto"/>
        <w:right w:val="none" w:sz="0" w:space="0" w:color="auto"/>
      </w:divBdr>
    </w:div>
    <w:div w:id="121121199">
      <w:bodyDiv w:val="1"/>
      <w:marLeft w:val="0"/>
      <w:marRight w:val="0"/>
      <w:marTop w:val="0"/>
      <w:marBottom w:val="0"/>
      <w:divBdr>
        <w:top w:val="none" w:sz="0" w:space="0" w:color="auto"/>
        <w:left w:val="none" w:sz="0" w:space="0" w:color="auto"/>
        <w:bottom w:val="none" w:sz="0" w:space="0" w:color="auto"/>
        <w:right w:val="none" w:sz="0" w:space="0" w:color="auto"/>
      </w:divBdr>
    </w:div>
    <w:div w:id="124130804">
      <w:bodyDiv w:val="1"/>
      <w:marLeft w:val="0"/>
      <w:marRight w:val="0"/>
      <w:marTop w:val="0"/>
      <w:marBottom w:val="0"/>
      <w:divBdr>
        <w:top w:val="none" w:sz="0" w:space="0" w:color="auto"/>
        <w:left w:val="none" w:sz="0" w:space="0" w:color="auto"/>
        <w:bottom w:val="none" w:sz="0" w:space="0" w:color="auto"/>
        <w:right w:val="none" w:sz="0" w:space="0" w:color="auto"/>
      </w:divBdr>
    </w:div>
    <w:div w:id="125204097">
      <w:bodyDiv w:val="1"/>
      <w:marLeft w:val="0"/>
      <w:marRight w:val="0"/>
      <w:marTop w:val="0"/>
      <w:marBottom w:val="0"/>
      <w:divBdr>
        <w:top w:val="none" w:sz="0" w:space="0" w:color="auto"/>
        <w:left w:val="none" w:sz="0" w:space="0" w:color="auto"/>
        <w:bottom w:val="none" w:sz="0" w:space="0" w:color="auto"/>
        <w:right w:val="none" w:sz="0" w:space="0" w:color="auto"/>
      </w:divBdr>
    </w:div>
    <w:div w:id="127162604">
      <w:bodyDiv w:val="1"/>
      <w:marLeft w:val="0"/>
      <w:marRight w:val="0"/>
      <w:marTop w:val="0"/>
      <w:marBottom w:val="0"/>
      <w:divBdr>
        <w:top w:val="none" w:sz="0" w:space="0" w:color="auto"/>
        <w:left w:val="none" w:sz="0" w:space="0" w:color="auto"/>
        <w:bottom w:val="none" w:sz="0" w:space="0" w:color="auto"/>
        <w:right w:val="none" w:sz="0" w:space="0" w:color="auto"/>
      </w:divBdr>
    </w:div>
    <w:div w:id="129135316">
      <w:bodyDiv w:val="1"/>
      <w:marLeft w:val="0"/>
      <w:marRight w:val="0"/>
      <w:marTop w:val="0"/>
      <w:marBottom w:val="0"/>
      <w:divBdr>
        <w:top w:val="none" w:sz="0" w:space="0" w:color="auto"/>
        <w:left w:val="none" w:sz="0" w:space="0" w:color="auto"/>
        <w:bottom w:val="none" w:sz="0" w:space="0" w:color="auto"/>
        <w:right w:val="none" w:sz="0" w:space="0" w:color="auto"/>
      </w:divBdr>
    </w:div>
    <w:div w:id="129596551">
      <w:bodyDiv w:val="1"/>
      <w:marLeft w:val="0"/>
      <w:marRight w:val="0"/>
      <w:marTop w:val="0"/>
      <w:marBottom w:val="0"/>
      <w:divBdr>
        <w:top w:val="none" w:sz="0" w:space="0" w:color="auto"/>
        <w:left w:val="none" w:sz="0" w:space="0" w:color="auto"/>
        <w:bottom w:val="none" w:sz="0" w:space="0" w:color="auto"/>
        <w:right w:val="none" w:sz="0" w:space="0" w:color="auto"/>
      </w:divBdr>
    </w:div>
    <w:div w:id="138498295">
      <w:bodyDiv w:val="1"/>
      <w:marLeft w:val="0"/>
      <w:marRight w:val="0"/>
      <w:marTop w:val="0"/>
      <w:marBottom w:val="0"/>
      <w:divBdr>
        <w:top w:val="none" w:sz="0" w:space="0" w:color="auto"/>
        <w:left w:val="none" w:sz="0" w:space="0" w:color="auto"/>
        <w:bottom w:val="none" w:sz="0" w:space="0" w:color="auto"/>
        <w:right w:val="none" w:sz="0" w:space="0" w:color="auto"/>
      </w:divBdr>
    </w:div>
    <w:div w:id="151996512">
      <w:bodyDiv w:val="1"/>
      <w:marLeft w:val="0"/>
      <w:marRight w:val="0"/>
      <w:marTop w:val="0"/>
      <w:marBottom w:val="0"/>
      <w:divBdr>
        <w:top w:val="none" w:sz="0" w:space="0" w:color="auto"/>
        <w:left w:val="none" w:sz="0" w:space="0" w:color="auto"/>
        <w:bottom w:val="none" w:sz="0" w:space="0" w:color="auto"/>
        <w:right w:val="none" w:sz="0" w:space="0" w:color="auto"/>
      </w:divBdr>
    </w:div>
    <w:div w:id="152725312">
      <w:bodyDiv w:val="1"/>
      <w:marLeft w:val="0"/>
      <w:marRight w:val="0"/>
      <w:marTop w:val="0"/>
      <w:marBottom w:val="0"/>
      <w:divBdr>
        <w:top w:val="none" w:sz="0" w:space="0" w:color="auto"/>
        <w:left w:val="none" w:sz="0" w:space="0" w:color="auto"/>
        <w:bottom w:val="none" w:sz="0" w:space="0" w:color="auto"/>
        <w:right w:val="none" w:sz="0" w:space="0" w:color="auto"/>
      </w:divBdr>
    </w:div>
    <w:div w:id="156305388">
      <w:bodyDiv w:val="1"/>
      <w:marLeft w:val="0"/>
      <w:marRight w:val="0"/>
      <w:marTop w:val="0"/>
      <w:marBottom w:val="0"/>
      <w:divBdr>
        <w:top w:val="none" w:sz="0" w:space="0" w:color="auto"/>
        <w:left w:val="none" w:sz="0" w:space="0" w:color="auto"/>
        <w:bottom w:val="none" w:sz="0" w:space="0" w:color="auto"/>
        <w:right w:val="none" w:sz="0" w:space="0" w:color="auto"/>
      </w:divBdr>
    </w:div>
    <w:div w:id="174610126">
      <w:bodyDiv w:val="1"/>
      <w:marLeft w:val="0"/>
      <w:marRight w:val="0"/>
      <w:marTop w:val="0"/>
      <w:marBottom w:val="0"/>
      <w:divBdr>
        <w:top w:val="none" w:sz="0" w:space="0" w:color="auto"/>
        <w:left w:val="none" w:sz="0" w:space="0" w:color="auto"/>
        <w:bottom w:val="none" w:sz="0" w:space="0" w:color="auto"/>
        <w:right w:val="none" w:sz="0" w:space="0" w:color="auto"/>
      </w:divBdr>
    </w:div>
    <w:div w:id="189534581">
      <w:bodyDiv w:val="1"/>
      <w:marLeft w:val="0"/>
      <w:marRight w:val="0"/>
      <w:marTop w:val="0"/>
      <w:marBottom w:val="0"/>
      <w:divBdr>
        <w:top w:val="none" w:sz="0" w:space="0" w:color="auto"/>
        <w:left w:val="none" w:sz="0" w:space="0" w:color="auto"/>
        <w:bottom w:val="none" w:sz="0" w:space="0" w:color="auto"/>
        <w:right w:val="none" w:sz="0" w:space="0" w:color="auto"/>
      </w:divBdr>
    </w:div>
    <w:div w:id="190455942">
      <w:bodyDiv w:val="1"/>
      <w:marLeft w:val="0"/>
      <w:marRight w:val="0"/>
      <w:marTop w:val="0"/>
      <w:marBottom w:val="0"/>
      <w:divBdr>
        <w:top w:val="none" w:sz="0" w:space="0" w:color="auto"/>
        <w:left w:val="none" w:sz="0" w:space="0" w:color="auto"/>
        <w:bottom w:val="none" w:sz="0" w:space="0" w:color="auto"/>
        <w:right w:val="none" w:sz="0" w:space="0" w:color="auto"/>
      </w:divBdr>
    </w:div>
    <w:div w:id="192890583">
      <w:bodyDiv w:val="1"/>
      <w:marLeft w:val="0"/>
      <w:marRight w:val="0"/>
      <w:marTop w:val="0"/>
      <w:marBottom w:val="0"/>
      <w:divBdr>
        <w:top w:val="none" w:sz="0" w:space="0" w:color="auto"/>
        <w:left w:val="none" w:sz="0" w:space="0" w:color="auto"/>
        <w:bottom w:val="none" w:sz="0" w:space="0" w:color="auto"/>
        <w:right w:val="none" w:sz="0" w:space="0" w:color="auto"/>
      </w:divBdr>
    </w:div>
    <w:div w:id="197284029">
      <w:bodyDiv w:val="1"/>
      <w:marLeft w:val="0"/>
      <w:marRight w:val="0"/>
      <w:marTop w:val="0"/>
      <w:marBottom w:val="0"/>
      <w:divBdr>
        <w:top w:val="none" w:sz="0" w:space="0" w:color="auto"/>
        <w:left w:val="none" w:sz="0" w:space="0" w:color="auto"/>
        <w:bottom w:val="none" w:sz="0" w:space="0" w:color="auto"/>
        <w:right w:val="none" w:sz="0" w:space="0" w:color="auto"/>
      </w:divBdr>
      <w:divsChild>
        <w:div w:id="554200686">
          <w:marLeft w:val="0"/>
          <w:marRight w:val="0"/>
          <w:marTop w:val="0"/>
          <w:marBottom w:val="0"/>
          <w:divBdr>
            <w:top w:val="none" w:sz="0" w:space="0" w:color="auto"/>
            <w:left w:val="none" w:sz="0" w:space="0" w:color="auto"/>
            <w:bottom w:val="none" w:sz="0" w:space="0" w:color="auto"/>
            <w:right w:val="none" w:sz="0" w:space="0" w:color="auto"/>
          </w:divBdr>
          <w:divsChild>
            <w:div w:id="871311310">
              <w:marLeft w:val="0"/>
              <w:marRight w:val="0"/>
              <w:marTop w:val="0"/>
              <w:marBottom w:val="0"/>
              <w:divBdr>
                <w:top w:val="none" w:sz="0" w:space="0" w:color="auto"/>
                <w:left w:val="none" w:sz="0" w:space="0" w:color="auto"/>
                <w:bottom w:val="none" w:sz="0" w:space="0" w:color="auto"/>
                <w:right w:val="none" w:sz="0" w:space="0" w:color="auto"/>
              </w:divBdr>
              <w:divsChild>
                <w:div w:id="1883322163">
                  <w:marLeft w:val="0"/>
                  <w:marRight w:val="0"/>
                  <w:marTop w:val="0"/>
                  <w:marBottom w:val="0"/>
                  <w:divBdr>
                    <w:top w:val="none" w:sz="0" w:space="0" w:color="auto"/>
                    <w:left w:val="none" w:sz="0" w:space="0" w:color="auto"/>
                    <w:bottom w:val="none" w:sz="0" w:space="0" w:color="auto"/>
                    <w:right w:val="none" w:sz="0" w:space="0" w:color="auto"/>
                  </w:divBdr>
                  <w:divsChild>
                    <w:div w:id="550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3331">
          <w:marLeft w:val="0"/>
          <w:marRight w:val="0"/>
          <w:marTop w:val="0"/>
          <w:marBottom w:val="0"/>
          <w:divBdr>
            <w:top w:val="none" w:sz="0" w:space="0" w:color="auto"/>
            <w:left w:val="none" w:sz="0" w:space="0" w:color="auto"/>
            <w:bottom w:val="none" w:sz="0" w:space="0" w:color="auto"/>
            <w:right w:val="none" w:sz="0" w:space="0" w:color="auto"/>
          </w:divBdr>
          <w:divsChild>
            <w:div w:id="1560551618">
              <w:marLeft w:val="0"/>
              <w:marRight w:val="0"/>
              <w:marTop w:val="0"/>
              <w:marBottom w:val="0"/>
              <w:divBdr>
                <w:top w:val="none" w:sz="0" w:space="0" w:color="auto"/>
                <w:left w:val="none" w:sz="0" w:space="0" w:color="auto"/>
                <w:bottom w:val="none" w:sz="0" w:space="0" w:color="auto"/>
                <w:right w:val="none" w:sz="0" w:space="0" w:color="auto"/>
              </w:divBdr>
              <w:divsChild>
                <w:div w:id="288711349">
                  <w:marLeft w:val="0"/>
                  <w:marRight w:val="0"/>
                  <w:marTop w:val="0"/>
                  <w:marBottom w:val="0"/>
                  <w:divBdr>
                    <w:top w:val="none" w:sz="0" w:space="0" w:color="auto"/>
                    <w:left w:val="none" w:sz="0" w:space="0" w:color="auto"/>
                    <w:bottom w:val="none" w:sz="0" w:space="0" w:color="auto"/>
                    <w:right w:val="none" w:sz="0" w:space="0" w:color="auto"/>
                  </w:divBdr>
                  <w:divsChild>
                    <w:div w:id="266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3367">
      <w:bodyDiv w:val="1"/>
      <w:marLeft w:val="0"/>
      <w:marRight w:val="0"/>
      <w:marTop w:val="0"/>
      <w:marBottom w:val="0"/>
      <w:divBdr>
        <w:top w:val="none" w:sz="0" w:space="0" w:color="auto"/>
        <w:left w:val="none" w:sz="0" w:space="0" w:color="auto"/>
        <w:bottom w:val="none" w:sz="0" w:space="0" w:color="auto"/>
        <w:right w:val="none" w:sz="0" w:space="0" w:color="auto"/>
      </w:divBdr>
    </w:div>
    <w:div w:id="210576736">
      <w:bodyDiv w:val="1"/>
      <w:marLeft w:val="0"/>
      <w:marRight w:val="0"/>
      <w:marTop w:val="0"/>
      <w:marBottom w:val="0"/>
      <w:divBdr>
        <w:top w:val="none" w:sz="0" w:space="0" w:color="auto"/>
        <w:left w:val="none" w:sz="0" w:space="0" w:color="auto"/>
        <w:bottom w:val="none" w:sz="0" w:space="0" w:color="auto"/>
        <w:right w:val="none" w:sz="0" w:space="0" w:color="auto"/>
      </w:divBdr>
    </w:div>
    <w:div w:id="210843435">
      <w:bodyDiv w:val="1"/>
      <w:marLeft w:val="0"/>
      <w:marRight w:val="0"/>
      <w:marTop w:val="0"/>
      <w:marBottom w:val="0"/>
      <w:divBdr>
        <w:top w:val="none" w:sz="0" w:space="0" w:color="auto"/>
        <w:left w:val="none" w:sz="0" w:space="0" w:color="auto"/>
        <w:bottom w:val="none" w:sz="0" w:space="0" w:color="auto"/>
        <w:right w:val="none" w:sz="0" w:space="0" w:color="auto"/>
      </w:divBdr>
    </w:div>
    <w:div w:id="245308434">
      <w:bodyDiv w:val="1"/>
      <w:marLeft w:val="0"/>
      <w:marRight w:val="0"/>
      <w:marTop w:val="0"/>
      <w:marBottom w:val="0"/>
      <w:divBdr>
        <w:top w:val="none" w:sz="0" w:space="0" w:color="auto"/>
        <w:left w:val="none" w:sz="0" w:space="0" w:color="auto"/>
        <w:bottom w:val="none" w:sz="0" w:space="0" w:color="auto"/>
        <w:right w:val="none" w:sz="0" w:space="0" w:color="auto"/>
      </w:divBdr>
    </w:div>
    <w:div w:id="245846635">
      <w:bodyDiv w:val="1"/>
      <w:marLeft w:val="0"/>
      <w:marRight w:val="0"/>
      <w:marTop w:val="0"/>
      <w:marBottom w:val="0"/>
      <w:divBdr>
        <w:top w:val="none" w:sz="0" w:space="0" w:color="auto"/>
        <w:left w:val="none" w:sz="0" w:space="0" w:color="auto"/>
        <w:bottom w:val="none" w:sz="0" w:space="0" w:color="auto"/>
        <w:right w:val="none" w:sz="0" w:space="0" w:color="auto"/>
      </w:divBdr>
    </w:div>
    <w:div w:id="250746159">
      <w:bodyDiv w:val="1"/>
      <w:marLeft w:val="0"/>
      <w:marRight w:val="0"/>
      <w:marTop w:val="0"/>
      <w:marBottom w:val="0"/>
      <w:divBdr>
        <w:top w:val="none" w:sz="0" w:space="0" w:color="auto"/>
        <w:left w:val="none" w:sz="0" w:space="0" w:color="auto"/>
        <w:bottom w:val="none" w:sz="0" w:space="0" w:color="auto"/>
        <w:right w:val="none" w:sz="0" w:space="0" w:color="auto"/>
      </w:divBdr>
    </w:div>
    <w:div w:id="253125540">
      <w:bodyDiv w:val="1"/>
      <w:marLeft w:val="0"/>
      <w:marRight w:val="0"/>
      <w:marTop w:val="0"/>
      <w:marBottom w:val="0"/>
      <w:divBdr>
        <w:top w:val="none" w:sz="0" w:space="0" w:color="auto"/>
        <w:left w:val="none" w:sz="0" w:space="0" w:color="auto"/>
        <w:bottom w:val="none" w:sz="0" w:space="0" w:color="auto"/>
        <w:right w:val="none" w:sz="0" w:space="0" w:color="auto"/>
      </w:divBdr>
    </w:div>
    <w:div w:id="254173212">
      <w:bodyDiv w:val="1"/>
      <w:marLeft w:val="0"/>
      <w:marRight w:val="0"/>
      <w:marTop w:val="0"/>
      <w:marBottom w:val="0"/>
      <w:divBdr>
        <w:top w:val="none" w:sz="0" w:space="0" w:color="auto"/>
        <w:left w:val="none" w:sz="0" w:space="0" w:color="auto"/>
        <w:bottom w:val="none" w:sz="0" w:space="0" w:color="auto"/>
        <w:right w:val="none" w:sz="0" w:space="0" w:color="auto"/>
      </w:divBdr>
    </w:div>
    <w:div w:id="256134061">
      <w:bodyDiv w:val="1"/>
      <w:marLeft w:val="0"/>
      <w:marRight w:val="0"/>
      <w:marTop w:val="0"/>
      <w:marBottom w:val="0"/>
      <w:divBdr>
        <w:top w:val="none" w:sz="0" w:space="0" w:color="auto"/>
        <w:left w:val="none" w:sz="0" w:space="0" w:color="auto"/>
        <w:bottom w:val="none" w:sz="0" w:space="0" w:color="auto"/>
        <w:right w:val="none" w:sz="0" w:space="0" w:color="auto"/>
      </w:divBdr>
    </w:div>
    <w:div w:id="259142501">
      <w:bodyDiv w:val="1"/>
      <w:marLeft w:val="0"/>
      <w:marRight w:val="0"/>
      <w:marTop w:val="0"/>
      <w:marBottom w:val="0"/>
      <w:divBdr>
        <w:top w:val="none" w:sz="0" w:space="0" w:color="auto"/>
        <w:left w:val="none" w:sz="0" w:space="0" w:color="auto"/>
        <w:bottom w:val="none" w:sz="0" w:space="0" w:color="auto"/>
        <w:right w:val="none" w:sz="0" w:space="0" w:color="auto"/>
      </w:divBdr>
      <w:divsChild>
        <w:div w:id="22295079">
          <w:marLeft w:val="0"/>
          <w:marRight w:val="0"/>
          <w:marTop w:val="0"/>
          <w:marBottom w:val="0"/>
          <w:divBdr>
            <w:top w:val="none" w:sz="0" w:space="0" w:color="auto"/>
            <w:left w:val="none" w:sz="0" w:space="0" w:color="auto"/>
            <w:bottom w:val="none" w:sz="0" w:space="0" w:color="auto"/>
            <w:right w:val="none" w:sz="0" w:space="0" w:color="auto"/>
          </w:divBdr>
          <w:divsChild>
            <w:div w:id="581649860">
              <w:marLeft w:val="0"/>
              <w:marRight w:val="0"/>
              <w:marTop w:val="0"/>
              <w:marBottom w:val="0"/>
              <w:divBdr>
                <w:top w:val="none" w:sz="0" w:space="0" w:color="auto"/>
                <w:left w:val="none" w:sz="0" w:space="0" w:color="auto"/>
                <w:bottom w:val="none" w:sz="0" w:space="0" w:color="auto"/>
                <w:right w:val="none" w:sz="0" w:space="0" w:color="auto"/>
              </w:divBdr>
              <w:divsChild>
                <w:div w:id="1536189558">
                  <w:marLeft w:val="0"/>
                  <w:marRight w:val="0"/>
                  <w:marTop w:val="0"/>
                  <w:marBottom w:val="0"/>
                  <w:divBdr>
                    <w:top w:val="none" w:sz="0" w:space="0" w:color="auto"/>
                    <w:left w:val="none" w:sz="0" w:space="0" w:color="auto"/>
                    <w:bottom w:val="none" w:sz="0" w:space="0" w:color="auto"/>
                    <w:right w:val="none" w:sz="0" w:space="0" w:color="auto"/>
                  </w:divBdr>
                  <w:divsChild>
                    <w:div w:id="16957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39349">
          <w:marLeft w:val="0"/>
          <w:marRight w:val="0"/>
          <w:marTop w:val="0"/>
          <w:marBottom w:val="0"/>
          <w:divBdr>
            <w:top w:val="none" w:sz="0" w:space="0" w:color="auto"/>
            <w:left w:val="none" w:sz="0" w:space="0" w:color="auto"/>
            <w:bottom w:val="none" w:sz="0" w:space="0" w:color="auto"/>
            <w:right w:val="none" w:sz="0" w:space="0" w:color="auto"/>
          </w:divBdr>
          <w:divsChild>
            <w:div w:id="1085372437">
              <w:marLeft w:val="0"/>
              <w:marRight w:val="0"/>
              <w:marTop w:val="0"/>
              <w:marBottom w:val="0"/>
              <w:divBdr>
                <w:top w:val="none" w:sz="0" w:space="0" w:color="auto"/>
                <w:left w:val="none" w:sz="0" w:space="0" w:color="auto"/>
                <w:bottom w:val="none" w:sz="0" w:space="0" w:color="auto"/>
                <w:right w:val="none" w:sz="0" w:space="0" w:color="auto"/>
              </w:divBdr>
              <w:divsChild>
                <w:div w:id="877010487">
                  <w:marLeft w:val="0"/>
                  <w:marRight w:val="0"/>
                  <w:marTop w:val="0"/>
                  <w:marBottom w:val="0"/>
                  <w:divBdr>
                    <w:top w:val="none" w:sz="0" w:space="0" w:color="auto"/>
                    <w:left w:val="none" w:sz="0" w:space="0" w:color="auto"/>
                    <w:bottom w:val="none" w:sz="0" w:space="0" w:color="auto"/>
                    <w:right w:val="none" w:sz="0" w:space="0" w:color="auto"/>
                  </w:divBdr>
                  <w:divsChild>
                    <w:div w:id="1183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84706">
      <w:bodyDiv w:val="1"/>
      <w:marLeft w:val="0"/>
      <w:marRight w:val="0"/>
      <w:marTop w:val="0"/>
      <w:marBottom w:val="0"/>
      <w:divBdr>
        <w:top w:val="none" w:sz="0" w:space="0" w:color="auto"/>
        <w:left w:val="none" w:sz="0" w:space="0" w:color="auto"/>
        <w:bottom w:val="none" w:sz="0" w:space="0" w:color="auto"/>
        <w:right w:val="none" w:sz="0" w:space="0" w:color="auto"/>
      </w:divBdr>
    </w:div>
    <w:div w:id="266154800">
      <w:bodyDiv w:val="1"/>
      <w:marLeft w:val="0"/>
      <w:marRight w:val="0"/>
      <w:marTop w:val="0"/>
      <w:marBottom w:val="0"/>
      <w:divBdr>
        <w:top w:val="none" w:sz="0" w:space="0" w:color="auto"/>
        <w:left w:val="none" w:sz="0" w:space="0" w:color="auto"/>
        <w:bottom w:val="none" w:sz="0" w:space="0" w:color="auto"/>
        <w:right w:val="none" w:sz="0" w:space="0" w:color="auto"/>
      </w:divBdr>
    </w:div>
    <w:div w:id="269703839">
      <w:bodyDiv w:val="1"/>
      <w:marLeft w:val="0"/>
      <w:marRight w:val="0"/>
      <w:marTop w:val="0"/>
      <w:marBottom w:val="0"/>
      <w:divBdr>
        <w:top w:val="none" w:sz="0" w:space="0" w:color="auto"/>
        <w:left w:val="none" w:sz="0" w:space="0" w:color="auto"/>
        <w:bottom w:val="none" w:sz="0" w:space="0" w:color="auto"/>
        <w:right w:val="none" w:sz="0" w:space="0" w:color="auto"/>
      </w:divBdr>
    </w:div>
    <w:div w:id="272791113">
      <w:bodyDiv w:val="1"/>
      <w:marLeft w:val="0"/>
      <w:marRight w:val="0"/>
      <w:marTop w:val="0"/>
      <w:marBottom w:val="0"/>
      <w:divBdr>
        <w:top w:val="none" w:sz="0" w:space="0" w:color="auto"/>
        <w:left w:val="none" w:sz="0" w:space="0" w:color="auto"/>
        <w:bottom w:val="none" w:sz="0" w:space="0" w:color="auto"/>
        <w:right w:val="none" w:sz="0" w:space="0" w:color="auto"/>
      </w:divBdr>
    </w:div>
    <w:div w:id="274365134">
      <w:bodyDiv w:val="1"/>
      <w:marLeft w:val="0"/>
      <w:marRight w:val="0"/>
      <w:marTop w:val="0"/>
      <w:marBottom w:val="0"/>
      <w:divBdr>
        <w:top w:val="none" w:sz="0" w:space="0" w:color="auto"/>
        <w:left w:val="none" w:sz="0" w:space="0" w:color="auto"/>
        <w:bottom w:val="none" w:sz="0" w:space="0" w:color="auto"/>
        <w:right w:val="none" w:sz="0" w:space="0" w:color="auto"/>
      </w:divBdr>
    </w:div>
    <w:div w:id="285620271">
      <w:bodyDiv w:val="1"/>
      <w:marLeft w:val="0"/>
      <w:marRight w:val="0"/>
      <w:marTop w:val="0"/>
      <w:marBottom w:val="0"/>
      <w:divBdr>
        <w:top w:val="none" w:sz="0" w:space="0" w:color="auto"/>
        <w:left w:val="none" w:sz="0" w:space="0" w:color="auto"/>
        <w:bottom w:val="none" w:sz="0" w:space="0" w:color="auto"/>
        <w:right w:val="none" w:sz="0" w:space="0" w:color="auto"/>
      </w:divBdr>
    </w:div>
    <w:div w:id="302395807">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05360847">
      <w:bodyDiv w:val="1"/>
      <w:marLeft w:val="0"/>
      <w:marRight w:val="0"/>
      <w:marTop w:val="0"/>
      <w:marBottom w:val="0"/>
      <w:divBdr>
        <w:top w:val="none" w:sz="0" w:space="0" w:color="auto"/>
        <w:left w:val="none" w:sz="0" w:space="0" w:color="auto"/>
        <w:bottom w:val="none" w:sz="0" w:space="0" w:color="auto"/>
        <w:right w:val="none" w:sz="0" w:space="0" w:color="auto"/>
      </w:divBdr>
    </w:div>
    <w:div w:id="307518550">
      <w:bodyDiv w:val="1"/>
      <w:marLeft w:val="0"/>
      <w:marRight w:val="0"/>
      <w:marTop w:val="0"/>
      <w:marBottom w:val="0"/>
      <w:divBdr>
        <w:top w:val="none" w:sz="0" w:space="0" w:color="auto"/>
        <w:left w:val="none" w:sz="0" w:space="0" w:color="auto"/>
        <w:bottom w:val="none" w:sz="0" w:space="0" w:color="auto"/>
        <w:right w:val="none" w:sz="0" w:space="0" w:color="auto"/>
      </w:divBdr>
    </w:div>
    <w:div w:id="314453565">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5090876">
      <w:bodyDiv w:val="1"/>
      <w:marLeft w:val="0"/>
      <w:marRight w:val="0"/>
      <w:marTop w:val="0"/>
      <w:marBottom w:val="0"/>
      <w:divBdr>
        <w:top w:val="none" w:sz="0" w:space="0" w:color="auto"/>
        <w:left w:val="none" w:sz="0" w:space="0" w:color="auto"/>
        <w:bottom w:val="none" w:sz="0" w:space="0" w:color="auto"/>
        <w:right w:val="none" w:sz="0" w:space="0" w:color="auto"/>
      </w:divBdr>
    </w:div>
    <w:div w:id="329141928">
      <w:bodyDiv w:val="1"/>
      <w:marLeft w:val="0"/>
      <w:marRight w:val="0"/>
      <w:marTop w:val="0"/>
      <w:marBottom w:val="0"/>
      <w:divBdr>
        <w:top w:val="none" w:sz="0" w:space="0" w:color="auto"/>
        <w:left w:val="none" w:sz="0" w:space="0" w:color="auto"/>
        <w:bottom w:val="none" w:sz="0" w:space="0" w:color="auto"/>
        <w:right w:val="none" w:sz="0" w:space="0" w:color="auto"/>
      </w:divBdr>
    </w:div>
    <w:div w:id="329411696">
      <w:bodyDiv w:val="1"/>
      <w:marLeft w:val="0"/>
      <w:marRight w:val="0"/>
      <w:marTop w:val="0"/>
      <w:marBottom w:val="0"/>
      <w:divBdr>
        <w:top w:val="none" w:sz="0" w:space="0" w:color="auto"/>
        <w:left w:val="none" w:sz="0" w:space="0" w:color="auto"/>
        <w:bottom w:val="none" w:sz="0" w:space="0" w:color="auto"/>
        <w:right w:val="none" w:sz="0" w:space="0" w:color="auto"/>
      </w:divBdr>
    </w:div>
    <w:div w:id="330528654">
      <w:bodyDiv w:val="1"/>
      <w:marLeft w:val="0"/>
      <w:marRight w:val="0"/>
      <w:marTop w:val="0"/>
      <w:marBottom w:val="0"/>
      <w:divBdr>
        <w:top w:val="none" w:sz="0" w:space="0" w:color="auto"/>
        <w:left w:val="none" w:sz="0" w:space="0" w:color="auto"/>
        <w:bottom w:val="none" w:sz="0" w:space="0" w:color="auto"/>
        <w:right w:val="none" w:sz="0" w:space="0" w:color="auto"/>
      </w:divBdr>
    </w:div>
    <w:div w:id="333263749">
      <w:bodyDiv w:val="1"/>
      <w:marLeft w:val="0"/>
      <w:marRight w:val="0"/>
      <w:marTop w:val="0"/>
      <w:marBottom w:val="0"/>
      <w:divBdr>
        <w:top w:val="none" w:sz="0" w:space="0" w:color="auto"/>
        <w:left w:val="none" w:sz="0" w:space="0" w:color="auto"/>
        <w:bottom w:val="none" w:sz="0" w:space="0" w:color="auto"/>
        <w:right w:val="none" w:sz="0" w:space="0" w:color="auto"/>
      </w:divBdr>
    </w:div>
    <w:div w:id="342784628">
      <w:bodyDiv w:val="1"/>
      <w:marLeft w:val="0"/>
      <w:marRight w:val="0"/>
      <w:marTop w:val="0"/>
      <w:marBottom w:val="0"/>
      <w:divBdr>
        <w:top w:val="none" w:sz="0" w:space="0" w:color="auto"/>
        <w:left w:val="none" w:sz="0" w:space="0" w:color="auto"/>
        <w:bottom w:val="none" w:sz="0" w:space="0" w:color="auto"/>
        <w:right w:val="none" w:sz="0" w:space="0" w:color="auto"/>
      </w:divBdr>
    </w:div>
    <w:div w:id="355928050">
      <w:bodyDiv w:val="1"/>
      <w:marLeft w:val="0"/>
      <w:marRight w:val="0"/>
      <w:marTop w:val="0"/>
      <w:marBottom w:val="0"/>
      <w:divBdr>
        <w:top w:val="none" w:sz="0" w:space="0" w:color="auto"/>
        <w:left w:val="none" w:sz="0" w:space="0" w:color="auto"/>
        <w:bottom w:val="none" w:sz="0" w:space="0" w:color="auto"/>
        <w:right w:val="none" w:sz="0" w:space="0" w:color="auto"/>
      </w:divBdr>
    </w:div>
    <w:div w:id="367923946">
      <w:bodyDiv w:val="1"/>
      <w:marLeft w:val="0"/>
      <w:marRight w:val="0"/>
      <w:marTop w:val="0"/>
      <w:marBottom w:val="0"/>
      <w:divBdr>
        <w:top w:val="none" w:sz="0" w:space="0" w:color="auto"/>
        <w:left w:val="none" w:sz="0" w:space="0" w:color="auto"/>
        <w:bottom w:val="none" w:sz="0" w:space="0" w:color="auto"/>
        <w:right w:val="none" w:sz="0" w:space="0" w:color="auto"/>
      </w:divBdr>
    </w:div>
    <w:div w:id="372192614">
      <w:bodyDiv w:val="1"/>
      <w:marLeft w:val="0"/>
      <w:marRight w:val="0"/>
      <w:marTop w:val="0"/>
      <w:marBottom w:val="0"/>
      <w:divBdr>
        <w:top w:val="none" w:sz="0" w:space="0" w:color="auto"/>
        <w:left w:val="none" w:sz="0" w:space="0" w:color="auto"/>
        <w:bottom w:val="none" w:sz="0" w:space="0" w:color="auto"/>
        <w:right w:val="none" w:sz="0" w:space="0" w:color="auto"/>
      </w:divBdr>
    </w:div>
    <w:div w:id="380371064">
      <w:bodyDiv w:val="1"/>
      <w:marLeft w:val="0"/>
      <w:marRight w:val="0"/>
      <w:marTop w:val="0"/>
      <w:marBottom w:val="0"/>
      <w:divBdr>
        <w:top w:val="none" w:sz="0" w:space="0" w:color="auto"/>
        <w:left w:val="none" w:sz="0" w:space="0" w:color="auto"/>
        <w:bottom w:val="none" w:sz="0" w:space="0" w:color="auto"/>
        <w:right w:val="none" w:sz="0" w:space="0" w:color="auto"/>
      </w:divBdr>
    </w:div>
    <w:div w:id="420370358">
      <w:bodyDiv w:val="1"/>
      <w:marLeft w:val="0"/>
      <w:marRight w:val="0"/>
      <w:marTop w:val="0"/>
      <w:marBottom w:val="0"/>
      <w:divBdr>
        <w:top w:val="none" w:sz="0" w:space="0" w:color="auto"/>
        <w:left w:val="none" w:sz="0" w:space="0" w:color="auto"/>
        <w:bottom w:val="none" w:sz="0" w:space="0" w:color="auto"/>
        <w:right w:val="none" w:sz="0" w:space="0" w:color="auto"/>
      </w:divBdr>
    </w:div>
    <w:div w:id="427042395">
      <w:bodyDiv w:val="1"/>
      <w:marLeft w:val="0"/>
      <w:marRight w:val="0"/>
      <w:marTop w:val="0"/>
      <w:marBottom w:val="0"/>
      <w:divBdr>
        <w:top w:val="none" w:sz="0" w:space="0" w:color="auto"/>
        <w:left w:val="none" w:sz="0" w:space="0" w:color="auto"/>
        <w:bottom w:val="none" w:sz="0" w:space="0" w:color="auto"/>
        <w:right w:val="none" w:sz="0" w:space="0" w:color="auto"/>
      </w:divBdr>
    </w:div>
    <w:div w:id="428310524">
      <w:bodyDiv w:val="1"/>
      <w:marLeft w:val="0"/>
      <w:marRight w:val="0"/>
      <w:marTop w:val="0"/>
      <w:marBottom w:val="0"/>
      <w:divBdr>
        <w:top w:val="none" w:sz="0" w:space="0" w:color="auto"/>
        <w:left w:val="none" w:sz="0" w:space="0" w:color="auto"/>
        <w:bottom w:val="none" w:sz="0" w:space="0" w:color="auto"/>
        <w:right w:val="none" w:sz="0" w:space="0" w:color="auto"/>
      </w:divBdr>
    </w:div>
    <w:div w:id="443043230">
      <w:bodyDiv w:val="1"/>
      <w:marLeft w:val="0"/>
      <w:marRight w:val="0"/>
      <w:marTop w:val="0"/>
      <w:marBottom w:val="0"/>
      <w:divBdr>
        <w:top w:val="none" w:sz="0" w:space="0" w:color="auto"/>
        <w:left w:val="none" w:sz="0" w:space="0" w:color="auto"/>
        <w:bottom w:val="none" w:sz="0" w:space="0" w:color="auto"/>
        <w:right w:val="none" w:sz="0" w:space="0" w:color="auto"/>
      </w:divBdr>
    </w:div>
    <w:div w:id="446435864">
      <w:bodyDiv w:val="1"/>
      <w:marLeft w:val="0"/>
      <w:marRight w:val="0"/>
      <w:marTop w:val="0"/>
      <w:marBottom w:val="0"/>
      <w:divBdr>
        <w:top w:val="none" w:sz="0" w:space="0" w:color="auto"/>
        <w:left w:val="none" w:sz="0" w:space="0" w:color="auto"/>
        <w:bottom w:val="none" w:sz="0" w:space="0" w:color="auto"/>
        <w:right w:val="none" w:sz="0" w:space="0" w:color="auto"/>
      </w:divBdr>
    </w:div>
    <w:div w:id="456293959">
      <w:bodyDiv w:val="1"/>
      <w:marLeft w:val="0"/>
      <w:marRight w:val="0"/>
      <w:marTop w:val="0"/>
      <w:marBottom w:val="0"/>
      <w:divBdr>
        <w:top w:val="none" w:sz="0" w:space="0" w:color="auto"/>
        <w:left w:val="none" w:sz="0" w:space="0" w:color="auto"/>
        <w:bottom w:val="none" w:sz="0" w:space="0" w:color="auto"/>
        <w:right w:val="none" w:sz="0" w:space="0" w:color="auto"/>
      </w:divBdr>
    </w:div>
    <w:div w:id="457071616">
      <w:bodyDiv w:val="1"/>
      <w:marLeft w:val="0"/>
      <w:marRight w:val="0"/>
      <w:marTop w:val="0"/>
      <w:marBottom w:val="0"/>
      <w:divBdr>
        <w:top w:val="none" w:sz="0" w:space="0" w:color="auto"/>
        <w:left w:val="none" w:sz="0" w:space="0" w:color="auto"/>
        <w:bottom w:val="none" w:sz="0" w:space="0" w:color="auto"/>
        <w:right w:val="none" w:sz="0" w:space="0" w:color="auto"/>
      </w:divBdr>
    </w:div>
    <w:div w:id="466627015">
      <w:bodyDiv w:val="1"/>
      <w:marLeft w:val="0"/>
      <w:marRight w:val="0"/>
      <w:marTop w:val="0"/>
      <w:marBottom w:val="0"/>
      <w:divBdr>
        <w:top w:val="none" w:sz="0" w:space="0" w:color="auto"/>
        <w:left w:val="none" w:sz="0" w:space="0" w:color="auto"/>
        <w:bottom w:val="none" w:sz="0" w:space="0" w:color="auto"/>
        <w:right w:val="none" w:sz="0" w:space="0" w:color="auto"/>
      </w:divBdr>
    </w:div>
    <w:div w:id="468203590">
      <w:bodyDiv w:val="1"/>
      <w:marLeft w:val="0"/>
      <w:marRight w:val="0"/>
      <w:marTop w:val="0"/>
      <w:marBottom w:val="0"/>
      <w:divBdr>
        <w:top w:val="none" w:sz="0" w:space="0" w:color="auto"/>
        <w:left w:val="none" w:sz="0" w:space="0" w:color="auto"/>
        <w:bottom w:val="none" w:sz="0" w:space="0" w:color="auto"/>
        <w:right w:val="none" w:sz="0" w:space="0" w:color="auto"/>
      </w:divBdr>
    </w:div>
    <w:div w:id="470177212">
      <w:bodyDiv w:val="1"/>
      <w:marLeft w:val="0"/>
      <w:marRight w:val="0"/>
      <w:marTop w:val="0"/>
      <w:marBottom w:val="0"/>
      <w:divBdr>
        <w:top w:val="none" w:sz="0" w:space="0" w:color="auto"/>
        <w:left w:val="none" w:sz="0" w:space="0" w:color="auto"/>
        <w:bottom w:val="none" w:sz="0" w:space="0" w:color="auto"/>
        <w:right w:val="none" w:sz="0" w:space="0" w:color="auto"/>
      </w:divBdr>
    </w:div>
    <w:div w:id="477377772">
      <w:bodyDiv w:val="1"/>
      <w:marLeft w:val="0"/>
      <w:marRight w:val="0"/>
      <w:marTop w:val="0"/>
      <w:marBottom w:val="0"/>
      <w:divBdr>
        <w:top w:val="none" w:sz="0" w:space="0" w:color="auto"/>
        <w:left w:val="none" w:sz="0" w:space="0" w:color="auto"/>
        <w:bottom w:val="none" w:sz="0" w:space="0" w:color="auto"/>
        <w:right w:val="none" w:sz="0" w:space="0" w:color="auto"/>
      </w:divBdr>
    </w:div>
    <w:div w:id="482502121">
      <w:bodyDiv w:val="1"/>
      <w:marLeft w:val="0"/>
      <w:marRight w:val="0"/>
      <w:marTop w:val="0"/>
      <w:marBottom w:val="0"/>
      <w:divBdr>
        <w:top w:val="none" w:sz="0" w:space="0" w:color="auto"/>
        <w:left w:val="none" w:sz="0" w:space="0" w:color="auto"/>
        <w:bottom w:val="none" w:sz="0" w:space="0" w:color="auto"/>
        <w:right w:val="none" w:sz="0" w:space="0" w:color="auto"/>
      </w:divBdr>
    </w:div>
    <w:div w:id="482890893">
      <w:bodyDiv w:val="1"/>
      <w:marLeft w:val="0"/>
      <w:marRight w:val="0"/>
      <w:marTop w:val="0"/>
      <w:marBottom w:val="0"/>
      <w:divBdr>
        <w:top w:val="none" w:sz="0" w:space="0" w:color="auto"/>
        <w:left w:val="none" w:sz="0" w:space="0" w:color="auto"/>
        <w:bottom w:val="none" w:sz="0" w:space="0" w:color="auto"/>
        <w:right w:val="none" w:sz="0" w:space="0" w:color="auto"/>
      </w:divBdr>
    </w:div>
    <w:div w:id="483551140">
      <w:bodyDiv w:val="1"/>
      <w:marLeft w:val="0"/>
      <w:marRight w:val="0"/>
      <w:marTop w:val="0"/>
      <w:marBottom w:val="0"/>
      <w:divBdr>
        <w:top w:val="none" w:sz="0" w:space="0" w:color="auto"/>
        <w:left w:val="none" w:sz="0" w:space="0" w:color="auto"/>
        <w:bottom w:val="none" w:sz="0" w:space="0" w:color="auto"/>
        <w:right w:val="none" w:sz="0" w:space="0" w:color="auto"/>
      </w:divBdr>
      <w:divsChild>
        <w:div w:id="833841161">
          <w:marLeft w:val="0"/>
          <w:marRight w:val="0"/>
          <w:marTop w:val="0"/>
          <w:marBottom w:val="0"/>
          <w:divBdr>
            <w:top w:val="none" w:sz="0" w:space="0" w:color="auto"/>
            <w:left w:val="none" w:sz="0" w:space="0" w:color="auto"/>
            <w:bottom w:val="none" w:sz="0" w:space="0" w:color="auto"/>
            <w:right w:val="none" w:sz="0" w:space="0" w:color="auto"/>
          </w:divBdr>
          <w:divsChild>
            <w:div w:id="1856650289">
              <w:marLeft w:val="0"/>
              <w:marRight w:val="0"/>
              <w:marTop w:val="0"/>
              <w:marBottom w:val="0"/>
              <w:divBdr>
                <w:top w:val="none" w:sz="0" w:space="0" w:color="auto"/>
                <w:left w:val="none" w:sz="0" w:space="0" w:color="auto"/>
                <w:bottom w:val="none" w:sz="0" w:space="0" w:color="auto"/>
                <w:right w:val="none" w:sz="0" w:space="0" w:color="auto"/>
              </w:divBdr>
              <w:divsChild>
                <w:div w:id="1011834636">
                  <w:marLeft w:val="0"/>
                  <w:marRight w:val="0"/>
                  <w:marTop w:val="0"/>
                  <w:marBottom w:val="0"/>
                  <w:divBdr>
                    <w:top w:val="none" w:sz="0" w:space="0" w:color="auto"/>
                    <w:left w:val="none" w:sz="0" w:space="0" w:color="auto"/>
                    <w:bottom w:val="none" w:sz="0" w:space="0" w:color="auto"/>
                    <w:right w:val="none" w:sz="0" w:space="0" w:color="auto"/>
                  </w:divBdr>
                  <w:divsChild>
                    <w:div w:id="2976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8147">
          <w:marLeft w:val="0"/>
          <w:marRight w:val="0"/>
          <w:marTop w:val="0"/>
          <w:marBottom w:val="0"/>
          <w:divBdr>
            <w:top w:val="none" w:sz="0" w:space="0" w:color="auto"/>
            <w:left w:val="none" w:sz="0" w:space="0" w:color="auto"/>
            <w:bottom w:val="none" w:sz="0" w:space="0" w:color="auto"/>
            <w:right w:val="none" w:sz="0" w:space="0" w:color="auto"/>
          </w:divBdr>
          <w:divsChild>
            <w:div w:id="859781312">
              <w:marLeft w:val="0"/>
              <w:marRight w:val="0"/>
              <w:marTop w:val="0"/>
              <w:marBottom w:val="0"/>
              <w:divBdr>
                <w:top w:val="none" w:sz="0" w:space="0" w:color="auto"/>
                <w:left w:val="none" w:sz="0" w:space="0" w:color="auto"/>
                <w:bottom w:val="none" w:sz="0" w:space="0" w:color="auto"/>
                <w:right w:val="none" w:sz="0" w:space="0" w:color="auto"/>
              </w:divBdr>
              <w:divsChild>
                <w:div w:id="340470778">
                  <w:marLeft w:val="0"/>
                  <w:marRight w:val="0"/>
                  <w:marTop w:val="0"/>
                  <w:marBottom w:val="0"/>
                  <w:divBdr>
                    <w:top w:val="none" w:sz="0" w:space="0" w:color="auto"/>
                    <w:left w:val="none" w:sz="0" w:space="0" w:color="auto"/>
                    <w:bottom w:val="none" w:sz="0" w:space="0" w:color="auto"/>
                    <w:right w:val="none" w:sz="0" w:space="0" w:color="auto"/>
                  </w:divBdr>
                  <w:divsChild>
                    <w:div w:id="13442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14977">
      <w:bodyDiv w:val="1"/>
      <w:marLeft w:val="0"/>
      <w:marRight w:val="0"/>
      <w:marTop w:val="0"/>
      <w:marBottom w:val="0"/>
      <w:divBdr>
        <w:top w:val="none" w:sz="0" w:space="0" w:color="auto"/>
        <w:left w:val="none" w:sz="0" w:space="0" w:color="auto"/>
        <w:bottom w:val="none" w:sz="0" w:space="0" w:color="auto"/>
        <w:right w:val="none" w:sz="0" w:space="0" w:color="auto"/>
      </w:divBdr>
    </w:div>
    <w:div w:id="515920222">
      <w:bodyDiv w:val="1"/>
      <w:marLeft w:val="0"/>
      <w:marRight w:val="0"/>
      <w:marTop w:val="0"/>
      <w:marBottom w:val="0"/>
      <w:divBdr>
        <w:top w:val="none" w:sz="0" w:space="0" w:color="auto"/>
        <w:left w:val="none" w:sz="0" w:space="0" w:color="auto"/>
        <w:bottom w:val="none" w:sz="0" w:space="0" w:color="auto"/>
        <w:right w:val="none" w:sz="0" w:space="0" w:color="auto"/>
      </w:divBdr>
    </w:div>
    <w:div w:id="523639504">
      <w:bodyDiv w:val="1"/>
      <w:marLeft w:val="0"/>
      <w:marRight w:val="0"/>
      <w:marTop w:val="0"/>
      <w:marBottom w:val="0"/>
      <w:divBdr>
        <w:top w:val="none" w:sz="0" w:space="0" w:color="auto"/>
        <w:left w:val="none" w:sz="0" w:space="0" w:color="auto"/>
        <w:bottom w:val="none" w:sz="0" w:space="0" w:color="auto"/>
        <w:right w:val="none" w:sz="0" w:space="0" w:color="auto"/>
      </w:divBdr>
      <w:divsChild>
        <w:div w:id="1218317604">
          <w:marLeft w:val="0"/>
          <w:marRight w:val="0"/>
          <w:marTop w:val="0"/>
          <w:marBottom w:val="0"/>
          <w:divBdr>
            <w:top w:val="none" w:sz="0" w:space="0" w:color="auto"/>
            <w:left w:val="none" w:sz="0" w:space="0" w:color="auto"/>
            <w:bottom w:val="none" w:sz="0" w:space="0" w:color="auto"/>
            <w:right w:val="none" w:sz="0" w:space="0" w:color="auto"/>
          </w:divBdr>
          <w:divsChild>
            <w:div w:id="1986468284">
              <w:marLeft w:val="0"/>
              <w:marRight w:val="0"/>
              <w:marTop w:val="0"/>
              <w:marBottom w:val="0"/>
              <w:divBdr>
                <w:top w:val="none" w:sz="0" w:space="0" w:color="auto"/>
                <w:left w:val="none" w:sz="0" w:space="0" w:color="auto"/>
                <w:bottom w:val="none" w:sz="0" w:space="0" w:color="auto"/>
                <w:right w:val="none" w:sz="0" w:space="0" w:color="auto"/>
              </w:divBdr>
              <w:divsChild>
                <w:div w:id="1771926376">
                  <w:marLeft w:val="0"/>
                  <w:marRight w:val="0"/>
                  <w:marTop w:val="0"/>
                  <w:marBottom w:val="0"/>
                  <w:divBdr>
                    <w:top w:val="none" w:sz="0" w:space="0" w:color="auto"/>
                    <w:left w:val="none" w:sz="0" w:space="0" w:color="auto"/>
                    <w:bottom w:val="none" w:sz="0" w:space="0" w:color="auto"/>
                    <w:right w:val="none" w:sz="0" w:space="0" w:color="auto"/>
                  </w:divBdr>
                  <w:divsChild>
                    <w:div w:id="1818917325">
                      <w:marLeft w:val="0"/>
                      <w:marRight w:val="0"/>
                      <w:marTop w:val="0"/>
                      <w:marBottom w:val="0"/>
                      <w:divBdr>
                        <w:top w:val="none" w:sz="0" w:space="0" w:color="auto"/>
                        <w:left w:val="none" w:sz="0" w:space="0" w:color="auto"/>
                        <w:bottom w:val="none" w:sz="0" w:space="0" w:color="auto"/>
                        <w:right w:val="none" w:sz="0" w:space="0" w:color="auto"/>
                      </w:divBdr>
                      <w:divsChild>
                        <w:div w:id="1502432134">
                          <w:marLeft w:val="0"/>
                          <w:marRight w:val="0"/>
                          <w:marTop w:val="0"/>
                          <w:marBottom w:val="0"/>
                          <w:divBdr>
                            <w:top w:val="none" w:sz="0" w:space="0" w:color="auto"/>
                            <w:left w:val="none" w:sz="0" w:space="0" w:color="auto"/>
                            <w:bottom w:val="none" w:sz="0" w:space="0" w:color="auto"/>
                            <w:right w:val="none" w:sz="0" w:space="0" w:color="auto"/>
                          </w:divBdr>
                          <w:divsChild>
                            <w:div w:id="978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2397">
      <w:bodyDiv w:val="1"/>
      <w:marLeft w:val="0"/>
      <w:marRight w:val="0"/>
      <w:marTop w:val="0"/>
      <w:marBottom w:val="0"/>
      <w:divBdr>
        <w:top w:val="none" w:sz="0" w:space="0" w:color="auto"/>
        <w:left w:val="none" w:sz="0" w:space="0" w:color="auto"/>
        <w:bottom w:val="none" w:sz="0" w:space="0" w:color="auto"/>
        <w:right w:val="none" w:sz="0" w:space="0" w:color="auto"/>
      </w:divBdr>
    </w:div>
    <w:div w:id="555580421">
      <w:bodyDiv w:val="1"/>
      <w:marLeft w:val="0"/>
      <w:marRight w:val="0"/>
      <w:marTop w:val="0"/>
      <w:marBottom w:val="0"/>
      <w:divBdr>
        <w:top w:val="none" w:sz="0" w:space="0" w:color="auto"/>
        <w:left w:val="none" w:sz="0" w:space="0" w:color="auto"/>
        <w:bottom w:val="none" w:sz="0" w:space="0" w:color="auto"/>
        <w:right w:val="none" w:sz="0" w:space="0" w:color="auto"/>
      </w:divBdr>
    </w:div>
    <w:div w:id="559756569">
      <w:bodyDiv w:val="1"/>
      <w:marLeft w:val="0"/>
      <w:marRight w:val="0"/>
      <w:marTop w:val="0"/>
      <w:marBottom w:val="0"/>
      <w:divBdr>
        <w:top w:val="none" w:sz="0" w:space="0" w:color="auto"/>
        <w:left w:val="none" w:sz="0" w:space="0" w:color="auto"/>
        <w:bottom w:val="none" w:sz="0" w:space="0" w:color="auto"/>
        <w:right w:val="none" w:sz="0" w:space="0" w:color="auto"/>
      </w:divBdr>
    </w:div>
    <w:div w:id="566846865">
      <w:bodyDiv w:val="1"/>
      <w:marLeft w:val="0"/>
      <w:marRight w:val="0"/>
      <w:marTop w:val="0"/>
      <w:marBottom w:val="0"/>
      <w:divBdr>
        <w:top w:val="none" w:sz="0" w:space="0" w:color="auto"/>
        <w:left w:val="none" w:sz="0" w:space="0" w:color="auto"/>
        <w:bottom w:val="none" w:sz="0" w:space="0" w:color="auto"/>
        <w:right w:val="none" w:sz="0" w:space="0" w:color="auto"/>
      </w:divBdr>
    </w:div>
    <w:div w:id="574897135">
      <w:bodyDiv w:val="1"/>
      <w:marLeft w:val="0"/>
      <w:marRight w:val="0"/>
      <w:marTop w:val="0"/>
      <w:marBottom w:val="0"/>
      <w:divBdr>
        <w:top w:val="none" w:sz="0" w:space="0" w:color="auto"/>
        <w:left w:val="none" w:sz="0" w:space="0" w:color="auto"/>
        <w:bottom w:val="none" w:sz="0" w:space="0" w:color="auto"/>
        <w:right w:val="none" w:sz="0" w:space="0" w:color="auto"/>
      </w:divBdr>
    </w:div>
    <w:div w:id="583144838">
      <w:bodyDiv w:val="1"/>
      <w:marLeft w:val="0"/>
      <w:marRight w:val="0"/>
      <w:marTop w:val="0"/>
      <w:marBottom w:val="0"/>
      <w:divBdr>
        <w:top w:val="none" w:sz="0" w:space="0" w:color="auto"/>
        <w:left w:val="none" w:sz="0" w:space="0" w:color="auto"/>
        <w:bottom w:val="none" w:sz="0" w:space="0" w:color="auto"/>
        <w:right w:val="none" w:sz="0" w:space="0" w:color="auto"/>
      </w:divBdr>
    </w:div>
    <w:div w:id="587469384">
      <w:bodyDiv w:val="1"/>
      <w:marLeft w:val="0"/>
      <w:marRight w:val="0"/>
      <w:marTop w:val="0"/>
      <w:marBottom w:val="0"/>
      <w:divBdr>
        <w:top w:val="none" w:sz="0" w:space="0" w:color="auto"/>
        <w:left w:val="none" w:sz="0" w:space="0" w:color="auto"/>
        <w:bottom w:val="none" w:sz="0" w:space="0" w:color="auto"/>
        <w:right w:val="none" w:sz="0" w:space="0" w:color="auto"/>
      </w:divBdr>
      <w:divsChild>
        <w:div w:id="185992447">
          <w:marLeft w:val="0"/>
          <w:marRight w:val="0"/>
          <w:marTop w:val="0"/>
          <w:marBottom w:val="0"/>
          <w:divBdr>
            <w:top w:val="single" w:sz="2" w:space="0" w:color="E3E3E3"/>
            <w:left w:val="single" w:sz="2" w:space="0" w:color="E3E3E3"/>
            <w:bottom w:val="single" w:sz="2" w:space="0" w:color="E3E3E3"/>
            <w:right w:val="single" w:sz="2" w:space="0" w:color="E3E3E3"/>
          </w:divBdr>
          <w:divsChild>
            <w:div w:id="917329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467054">
          <w:marLeft w:val="0"/>
          <w:marRight w:val="0"/>
          <w:marTop w:val="0"/>
          <w:marBottom w:val="0"/>
          <w:divBdr>
            <w:top w:val="single" w:sz="2" w:space="0" w:color="E3E3E3"/>
            <w:left w:val="single" w:sz="2" w:space="0" w:color="E3E3E3"/>
            <w:bottom w:val="single" w:sz="2" w:space="0" w:color="E3E3E3"/>
            <w:right w:val="single" w:sz="2" w:space="0" w:color="E3E3E3"/>
          </w:divBdr>
          <w:divsChild>
            <w:div w:id="119079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2199884">
      <w:bodyDiv w:val="1"/>
      <w:marLeft w:val="0"/>
      <w:marRight w:val="0"/>
      <w:marTop w:val="0"/>
      <w:marBottom w:val="0"/>
      <w:divBdr>
        <w:top w:val="none" w:sz="0" w:space="0" w:color="auto"/>
        <w:left w:val="none" w:sz="0" w:space="0" w:color="auto"/>
        <w:bottom w:val="none" w:sz="0" w:space="0" w:color="auto"/>
        <w:right w:val="none" w:sz="0" w:space="0" w:color="auto"/>
      </w:divBdr>
    </w:div>
    <w:div w:id="602765186">
      <w:bodyDiv w:val="1"/>
      <w:marLeft w:val="0"/>
      <w:marRight w:val="0"/>
      <w:marTop w:val="0"/>
      <w:marBottom w:val="0"/>
      <w:divBdr>
        <w:top w:val="none" w:sz="0" w:space="0" w:color="auto"/>
        <w:left w:val="none" w:sz="0" w:space="0" w:color="auto"/>
        <w:bottom w:val="none" w:sz="0" w:space="0" w:color="auto"/>
        <w:right w:val="none" w:sz="0" w:space="0" w:color="auto"/>
      </w:divBdr>
    </w:div>
    <w:div w:id="613444617">
      <w:bodyDiv w:val="1"/>
      <w:marLeft w:val="0"/>
      <w:marRight w:val="0"/>
      <w:marTop w:val="0"/>
      <w:marBottom w:val="0"/>
      <w:divBdr>
        <w:top w:val="none" w:sz="0" w:space="0" w:color="auto"/>
        <w:left w:val="none" w:sz="0" w:space="0" w:color="auto"/>
        <w:bottom w:val="none" w:sz="0" w:space="0" w:color="auto"/>
        <w:right w:val="none" w:sz="0" w:space="0" w:color="auto"/>
      </w:divBdr>
    </w:div>
    <w:div w:id="614335825">
      <w:bodyDiv w:val="1"/>
      <w:marLeft w:val="0"/>
      <w:marRight w:val="0"/>
      <w:marTop w:val="0"/>
      <w:marBottom w:val="0"/>
      <w:divBdr>
        <w:top w:val="none" w:sz="0" w:space="0" w:color="auto"/>
        <w:left w:val="none" w:sz="0" w:space="0" w:color="auto"/>
        <w:bottom w:val="none" w:sz="0" w:space="0" w:color="auto"/>
        <w:right w:val="none" w:sz="0" w:space="0" w:color="auto"/>
      </w:divBdr>
    </w:div>
    <w:div w:id="617642785">
      <w:bodyDiv w:val="1"/>
      <w:marLeft w:val="0"/>
      <w:marRight w:val="0"/>
      <w:marTop w:val="0"/>
      <w:marBottom w:val="0"/>
      <w:divBdr>
        <w:top w:val="none" w:sz="0" w:space="0" w:color="auto"/>
        <w:left w:val="none" w:sz="0" w:space="0" w:color="auto"/>
        <w:bottom w:val="none" w:sz="0" w:space="0" w:color="auto"/>
        <w:right w:val="none" w:sz="0" w:space="0" w:color="auto"/>
      </w:divBdr>
    </w:div>
    <w:div w:id="622925210">
      <w:bodyDiv w:val="1"/>
      <w:marLeft w:val="0"/>
      <w:marRight w:val="0"/>
      <w:marTop w:val="0"/>
      <w:marBottom w:val="0"/>
      <w:divBdr>
        <w:top w:val="none" w:sz="0" w:space="0" w:color="auto"/>
        <w:left w:val="none" w:sz="0" w:space="0" w:color="auto"/>
        <w:bottom w:val="none" w:sz="0" w:space="0" w:color="auto"/>
        <w:right w:val="none" w:sz="0" w:space="0" w:color="auto"/>
      </w:divBdr>
    </w:div>
    <w:div w:id="627588077">
      <w:bodyDiv w:val="1"/>
      <w:marLeft w:val="0"/>
      <w:marRight w:val="0"/>
      <w:marTop w:val="0"/>
      <w:marBottom w:val="0"/>
      <w:divBdr>
        <w:top w:val="none" w:sz="0" w:space="0" w:color="auto"/>
        <w:left w:val="none" w:sz="0" w:space="0" w:color="auto"/>
        <w:bottom w:val="none" w:sz="0" w:space="0" w:color="auto"/>
        <w:right w:val="none" w:sz="0" w:space="0" w:color="auto"/>
      </w:divBdr>
    </w:div>
    <w:div w:id="636836238">
      <w:bodyDiv w:val="1"/>
      <w:marLeft w:val="0"/>
      <w:marRight w:val="0"/>
      <w:marTop w:val="0"/>
      <w:marBottom w:val="0"/>
      <w:divBdr>
        <w:top w:val="none" w:sz="0" w:space="0" w:color="auto"/>
        <w:left w:val="none" w:sz="0" w:space="0" w:color="auto"/>
        <w:bottom w:val="none" w:sz="0" w:space="0" w:color="auto"/>
        <w:right w:val="none" w:sz="0" w:space="0" w:color="auto"/>
      </w:divBdr>
    </w:div>
    <w:div w:id="652175181">
      <w:bodyDiv w:val="1"/>
      <w:marLeft w:val="0"/>
      <w:marRight w:val="0"/>
      <w:marTop w:val="0"/>
      <w:marBottom w:val="0"/>
      <w:divBdr>
        <w:top w:val="none" w:sz="0" w:space="0" w:color="auto"/>
        <w:left w:val="none" w:sz="0" w:space="0" w:color="auto"/>
        <w:bottom w:val="none" w:sz="0" w:space="0" w:color="auto"/>
        <w:right w:val="none" w:sz="0" w:space="0" w:color="auto"/>
      </w:divBdr>
    </w:div>
    <w:div w:id="667945147">
      <w:bodyDiv w:val="1"/>
      <w:marLeft w:val="0"/>
      <w:marRight w:val="0"/>
      <w:marTop w:val="0"/>
      <w:marBottom w:val="0"/>
      <w:divBdr>
        <w:top w:val="none" w:sz="0" w:space="0" w:color="auto"/>
        <w:left w:val="none" w:sz="0" w:space="0" w:color="auto"/>
        <w:bottom w:val="none" w:sz="0" w:space="0" w:color="auto"/>
        <w:right w:val="none" w:sz="0" w:space="0" w:color="auto"/>
      </w:divBdr>
    </w:div>
    <w:div w:id="667945904">
      <w:bodyDiv w:val="1"/>
      <w:marLeft w:val="0"/>
      <w:marRight w:val="0"/>
      <w:marTop w:val="0"/>
      <w:marBottom w:val="0"/>
      <w:divBdr>
        <w:top w:val="none" w:sz="0" w:space="0" w:color="auto"/>
        <w:left w:val="none" w:sz="0" w:space="0" w:color="auto"/>
        <w:bottom w:val="none" w:sz="0" w:space="0" w:color="auto"/>
        <w:right w:val="none" w:sz="0" w:space="0" w:color="auto"/>
      </w:divBdr>
    </w:div>
    <w:div w:id="680819625">
      <w:bodyDiv w:val="1"/>
      <w:marLeft w:val="0"/>
      <w:marRight w:val="0"/>
      <w:marTop w:val="0"/>
      <w:marBottom w:val="0"/>
      <w:divBdr>
        <w:top w:val="none" w:sz="0" w:space="0" w:color="auto"/>
        <w:left w:val="none" w:sz="0" w:space="0" w:color="auto"/>
        <w:bottom w:val="none" w:sz="0" w:space="0" w:color="auto"/>
        <w:right w:val="none" w:sz="0" w:space="0" w:color="auto"/>
      </w:divBdr>
    </w:div>
    <w:div w:id="703674568">
      <w:bodyDiv w:val="1"/>
      <w:marLeft w:val="0"/>
      <w:marRight w:val="0"/>
      <w:marTop w:val="0"/>
      <w:marBottom w:val="0"/>
      <w:divBdr>
        <w:top w:val="none" w:sz="0" w:space="0" w:color="auto"/>
        <w:left w:val="none" w:sz="0" w:space="0" w:color="auto"/>
        <w:bottom w:val="none" w:sz="0" w:space="0" w:color="auto"/>
        <w:right w:val="none" w:sz="0" w:space="0" w:color="auto"/>
      </w:divBdr>
      <w:divsChild>
        <w:div w:id="321548600">
          <w:marLeft w:val="0"/>
          <w:marRight w:val="0"/>
          <w:marTop w:val="0"/>
          <w:marBottom w:val="0"/>
          <w:divBdr>
            <w:top w:val="none" w:sz="0" w:space="0" w:color="auto"/>
            <w:left w:val="none" w:sz="0" w:space="0" w:color="auto"/>
            <w:bottom w:val="none" w:sz="0" w:space="0" w:color="auto"/>
            <w:right w:val="none" w:sz="0" w:space="0" w:color="auto"/>
          </w:divBdr>
          <w:divsChild>
            <w:div w:id="438725877">
              <w:marLeft w:val="0"/>
              <w:marRight w:val="0"/>
              <w:marTop w:val="0"/>
              <w:marBottom w:val="0"/>
              <w:divBdr>
                <w:top w:val="none" w:sz="0" w:space="0" w:color="auto"/>
                <w:left w:val="none" w:sz="0" w:space="0" w:color="auto"/>
                <w:bottom w:val="none" w:sz="0" w:space="0" w:color="auto"/>
                <w:right w:val="none" w:sz="0" w:space="0" w:color="auto"/>
              </w:divBdr>
              <w:divsChild>
                <w:div w:id="707922615">
                  <w:marLeft w:val="0"/>
                  <w:marRight w:val="0"/>
                  <w:marTop w:val="0"/>
                  <w:marBottom w:val="0"/>
                  <w:divBdr>
                    <w:top w:val="none" w:sz="0" w:space="0" w:color="auto"/>
                    <w:left w:val="none" w:sz="0" w:space="0" w:color="auto"/>
                    <w:bottom w:val="none" w:sz="0" w:space="0" w:color="auto"/>
                    <w:right w:val="none" w:sz="0" w:space="0" w:color="auto"/>
                  </w:divBdr>
                  <w:divsChild>
                    <w:div w:id="5150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355">
          <w:marLeft w:val="0"/>
          <w:marRight w:val="0"/>
          <w:marTop w:val="0"/>
          <w:marBottom w:val="0"/>
          <w:divBdr>
            <w:top w:val="none" w:sz="0" w:space="0" w:color="auto"/>
            <w:left w:val="none" w:sz="0" w:space="0" w:color="auto"/>
            <w:bottom w:val="none" w:sz="0" w:space="0" w:color="auto"/>
            <w:right w:val="none" w:sz="0" w:space="0" w:color="auto"/>
          </w:divBdr>
          <w:divsChild>
            <w:div w:id="2029289159">
              <w:marLeft w:val="0"/>
              <w:marRight w:val="0"/>
              <w:marTop w:val="0"/>
              <w:marBottom w:val="0"/>
              <w:divBdr>
                <w:top w:val="none" w:sz="0" w:space="0" w:color="auto"/>
                <w:left w:val="none" w:sz="0" w:space="0" w:color="auto"/>
                <w:bottom w:val="none" w:sz="0" w:space="0" w:color="auto"/>
                <w:right w:val="none" w:sz="0" w:space="0" w:color="auto"/>
              </w:divBdr>
              <w:divsChild>
                <w:div w:id="567495722">
                  <w:marLeft w:val="0"/>
                  <w:marRight w:val="0"/>
                  <w:marTop w:val="0"/>
                  <w:marBottom w:val="0"/>
                  <w:divBdr>
                    <w:top w:val="none" w:sz="0" w:space="0" w:color="auto"/>
                    <w:left w:val="none" w:sz="0" w:space="0" w:color="auto"/>
                    <w:bottom w:val="none" w:sz="0" w:space="0" w:color="auto"/>
                    <w:right w:val="none" w:sz="0" w:space="0" w:color="auto"/>
                  </w:divBdr>
                  <w:divsChild>
                    <w:div w:id="18236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38247">
      <w:bodyDiv w:val="1"/>
      <w:marLeft w:val="0"/>
      <w:marRight w:val="0"/>
      <w:marTop w:val="0"/>
      <w:marBottom w:val="0"/>
      <w:divBdr>
        <w:top w:val="none" w:sz="0" w:space="0" w:color="auto"/>
        <w:left w:val="none" w:sz="0" w:space="0" w:color="auto"/>
        <w:bottom w:val="none" w:sz="0" w:space="0" w:color="auto"/>
        <w:right w:val="none" w:sz="0" w:space="0" w:color="auto"/>
      </w:divBdr>
    </w:div>
    <w:div w:id="715204724">
      <w:bodyDiv w:val="1"/>
      <w:marLeft w:val="0"/>
      <w:marRight w:val="0"/>
      <w:marTop w:val="0"/>
      <w:marBottom w:val="0"/>
      <w:divBdr>
        <w:top w:val="none" w:sz="0" w:space="0" w:color="auto"/>
        <w:left w:val="none" w:sz="0" w:space="0" w:color="auto"/>
        <w:bottom w:val="none" w:sz="0" w:space="0" w:color="auto"/>
        <w:right w:val="none" w:sz="0" w:space="0" w:color="auto"/>
      </w:divBdr>
    </w:div>
    <w:div w:id="716395338">
      <w:bodyDiv w:val="1"/>
      <w:marLeft w:val="0"/>
      <w:marRight w:val="0"/>
      <w:marTop w:val="0"/>
      <w:marBottom w:val="0"/>
      <w:divBdr>
        <w:top w:val="none" w:sz="0" w:space="0" w:color="auto"/>
        <w:left w:val="none" w:sz="0" w:space="0" w:color="auto"/>
        <w:bottom w:val="none" w:sz="0" w:space="0" w:color="auto"/>
        <w:right w:val="none" w:sz="0" w:space="0" w:color="auto"/>
      </w:divBdr>
      <w:divsChild>
        <w:div w:id="534346565">
          <w:marLeft w:val="0"/>
          <w:marRight w:val="0"/>
          <w:marTop w:val="0"/>
          <w:marBottom w:val="0"/>
          <w:divBdr>
            <w:top w:val="none" w:sz="0" w:space="0" w:color="auto"/>
            <w:left w:val="none" w:sz="0" w:space="0" w:color="auto"/>
            <w:bottom w:val="none" w:sz="0" w:space="0" w:color="auto"/>
            <w:right w:val="none" w:sz="0" w:space="0" w:color="auto"/>
          </w:divBdr>
          <w:divsChild>
            <w:div w:id="109861141">
              <w:marLeft w:val="0"/>
              <w:marRight w:val="0"/>
              <w:marTop w:val="0"/>
              <w:marBottom w:val="0"/>
              <w:divBdr>
                <w:top w:val="none" w:sz="0" w:space="0" w:color="auto"/>
                <w:left w:val="none" w:sz="0" w:space="0" w:color="auto"/>
                <w:bottom w:val="none" w:sz="0" w:space="0" w:color="auto"/>
                <w:right w:val="none" w:sz="0" w:space="0" w:color="auto"/>
              </w:divBdr>
              <w:divsChild>
                <w:div w:id="2029062461">
                  <w:marLeft w:val="0"/>
                  <w:marRight w:val="0"/>
                  <w:marTop w:val="0"/>
                  <w:marBottom w:val="0"/>
                  <w:divBdr>
                    <w:top w:val="none" w:sz="0" w:space="0" w:color="auto"/>
                    <w:left w:val="none" w:sz="0" w:space="0" w:color="auto"/>
                    <w:bottom w:val="none" w:sz="0" w:space="0" w:color="auto"/>
                    <w:right w:val="none" w:sz="0" w:space="0" w:color="auto"/>
                  </w:divBdr>
                  <w:divsChild>
                    <w:div w:id="91702447">
                      <w:marLeft w:val="0"/>
                      <w:marRight w:val="0"/>
                      <w:marTop w:val="0"/>
                      <w:marBottom w:val="0"/>
                      <w:divBdr>
                        <w:top w:val="none" w:sz="0" w:space="0" w:color="auto"/>
                        <w:left w:val="none" w:sz="0" w:space="0" w:color="auto"/>
                        <w:bottom w:val="none" w:sz="0" w:space="0" w:color="auto"/>
                        <w:right w:val="none" w:sz="0" w:space="0" w:color="auto"/>
                      </w:divBdr>
                      <w:divsChild>
                        <w:div w:id="1584996821">
                          <w:marLeft w:val="0"/>
                          <w:marRight w:val="0"/>
                          <w:marTop w:val="0"/>
                          <w:marBottom w:val="0"/>
                          <w:divBdr>
                            <w:top w:val="none" w:sz="0" w:space="0" w:color="auto"/>
                            <w:left w:val="none" w:sz="0" w:space="0" w:color="auto"/>
                            <w:bottom w:val="none" w:sz="0" w:space="0" w:color="auto"/>
                            <w:right w:val="none" w:sz="0" w:space="0" w:color="auto"/>
                          </w:divBdr>
                          <w:divsChild>
                            <w:div w:id="13908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709239">
      <w:bodyDiv w:val="1"/>
      <w:marLeft w:val="0"/>
      <w:marRight w:val="0"/>
      <w:marTop w:val="0"/>
      <w:marBottom w:val="0"/>
      <w:divBdr>
        <w:top w:val="none" w:sz="0" w:space="0" w:color="auto"/>
        <w:left w:val="none" w:sz="0" w:space="0" w:color="auto"/>
        <w:bottom w:val="none" w:sz="0" w:space="0" w:color="auto"/>
        <w:right w:val="none" w:sz="0" w:space="0" w:color="auto"/>
      </w:divBdr>
    </w:div>
    <w:div w:id="719086771">
      <w:bodyDiv w:val="1"/>
      <w:marLeft w:val="0"/>
      <w:marRight w:val="0"/>
      <w:marTop w:val="0"/>
      <w:marBottom w:val="0"/>
      <w:divBdr>
        <w:top w:val="none" w:sz="0" w:space="0" w:color="auto"/>
        <w:left w:val="none" w:sz="0" w:space="0" w:color="auto"/>
        <w:bottom w:val="none" w:sz="0" w:space="0" w:color="auto"/>
        <w:right w:val="none" w:sz="0" w:space="0" w:color="auto"/>
      </w:divBdr>
    </w:div>
    <w:div w:id="736438002">
      <w:bodyDiv w:val="1"/>
      <w:marLeft w:val="0"/>
      <w:marRight w:val="0"/>
      <w:marTop w:val="0"/>
      <w:marBottom w:val="0"/>
      <w:divBdr>
        <w:top w:val="none" w:sz="0" w:space="0" w:color="auto"/>
        <w:left w:val="none" w:sz="0" w:space="0" w:color="auto"/>
        <w:bottom w:val="none" w:sz="0" w:space="0" w:color="auto"/>
        <w:right w:val="none" w:sz="0" w:space="0" w:color="auto"/>
      </w:divBdr>
    </w:div>
    <w:div w:id="748309070">
      <w:bodyDiv w:val="1"/>
      <w:marLeft w:val="0"/>
      <w:marRight w:val="0"/>
      <w:marTop w:val="0"/>
      <w:marBottom w:val="0"/>
      <w:divBdr>
        <w:top w:val="none" w:sz="0" w:space="0" w:color="auto"/>
        <w:left w:val="none" w:sz="0" w:space="0" w:color="auto"/>
        <w:bottom w:val="none" w:sz="0" w:space="0" w:color="auto"/>
        <w:right w:val="none" w:sz="0" w:space="0" w:color="auto"/>
      </w:divBdr>
    </w:div>
    <w:div w:id="757945989">
      <w:bodyDiv w:val="1"/>
      <w:marLeft w:val="0"/>
      <w:marRight w:val="0"/>
      <w:marTop w:val="0"/>
      <w:marBottom w:val="0"/>
      <w:divBdr>
        <w:top w:val="none" w:sz="0" w:space="0" w:color="auto"/>
        <w:left w:val="none" w:sz="0" w:space="0" w:color="auto"/>
        <w:bottom w:val="none" w:sz="0" w:space="0" w:color="auto"/>
        <w:right w:val="none" w:sz="0" w:space="0" w:color="auto"/>
      </w:divBdr>
    </w:div>
    <w:div w:id="770276526">
      <w:bodyDiv w:val="1"/>
      <w:marLeft w:val="0"/>
      <w:marRight w:val="0"/>
      <w:marTop w:val="0"/>
      <w:marBottom w:val="0"/>
      <w:divBdr>
        <w:top w:val="none" w:sz="0" w:space="0" w:color="auto"/>
        <w:left w:val="none" w:sz="0" w:space="0" w:color="auto"/>
        <w:bottom w:val="none" w:sz="0" w:space="0" w:color="auto"/>
        <w:right w:val="none" w:sz="0" w:space="0" w:color="auto"/>
      </w:divBdr>
    </w:div>
    <w:div w:id="777869257">
      <w:bodyDiv w:val="1"/>
      <w:marLeft w:val="0"/>
      <w:marRight w:val="0"/>
      <w:marTop w:val="0"/>
      <w:marBottom w:val="0"/>
      <w:divBdr>
        <w:top w:val="none" w:sz="0" w:space="0" w:color="auto"/>
        <w:left w:val="none" w:sz="0" w:space="0" w:color="auto"/>
        <w:bottom w:val="none" w:sz="0" w:space="0" w:color="auto"/>
        <w:right w:val="none" w:sz="0" w:space="0" w:color="auto"/>
      </w:divBdr>
    </w:div>
    <w:div w:id="778183595">
      <w:bodyDiv w:val="1"/>
      <w:marLeft w:val="0"/>
      <w:marRight w:val="0"/>
      <w:marTop w:val="0"/>
      <w:marBottom w:val="0"/>
      <w:divBdr>
        <w:top w:val="none" w:sz="0" w:space="0" w:color="auto"/>
        <w:left w:val="none" w:sz="0" w:space="0" w:color="auto"/>
        <w:bottom w:val="none" w:sz="0" w:space="0" w:color="auto"/>
        <w:right w:val="none" w:sz="0" w:space="0" w:color="auto"/>
      </w:divBdr>
    </w:div>
    <w:div w:id="780297991">
      <w:bodyDiv w:val="1"/>
      <w:marLeft w:val="0"/>
      <w:marRight w:val="0"/>
      <w:marTop w:val="0"/>
      <w:marBottom w:val="0"/>
      <w:divBdr>
        <w:top w:val="none" w:sz="0" w:space="0" w:color="auto"/>
        <w:left w:val="none" w:sz="0" w:space="0" w:color="auto"/>
        <w:bottom w:val="none" w:sz="0" w:space="0" w:color="auto"/>
        <w:right w:val="none" w:sz="0" w:space="0" w:color="auto"/>
      </w:divBdr>
    </w:div>
    <w:div w:id="780299554">
      <w:bodyDiv w:val="1"/>
      <w:marLeft w:val="0"/>
      <w:marRight w:val="0"/>
      <w:marTop w:val="0"/>
      <w:marBottom w:val="0"/>
      <w:divBdr>
        <w:top w:val="none" w:sz="0" w:space="0" w:color="auto"/>
        <w:left w:val="none" w:sz="0" w:space="0" w:color="auto"/>
        <w:bottom w:val="none" w:sz="0" w:space="0" w:color="auto"/>
        <w:right w:val="none" w:sz="0" w:space="0" w:color="auto"/>
      </w:divBdr>
    </w:div>
    <w:div w:id="786310108">
      <w:bodyDiv w:val="1"/>
      <w:marLeft w:val="0"/>
      <w:marRight w:val="0"/>
      <w:marTop w:val="0"/>
      <w:marBottom w:val="0"/>
      <w:divBdr>
        <w:top w:val="none" w:sz="0" w:space="0" w:color="auto"/>
        <w:left w:val="none" w:sz="0" w:space="0" w:color="auto"/>
        <w:bottom w:val="none" w:sz="0" w:space="0" w:color="auto"/>
        <w:right w:val="none" w:sz="0" w:space="0" w:color="auto"/>
      </w:divBdr>
    </w:div>
    <w:div w:id="794980974">
      <w:bodyDiv w:val="1"/>
      <w:marLeft w:val="0"/>
      <w:marRight w:val="0"/>
      <w:marTop w:val="0"/>
      <w:marBottom w:val="0"/>
      <w:divBdr>
        <w:top w:val="none" w:sz="0" w:space="0" w:color="auto"/>
        <w:left w:val="none" w:sz="0" w:space="0" w:color="auto"/>
        <w:bottom w:val="none" w:sz="0" w:space="0" w:color="auto"/>
        <w:right w:val="none" w:sz="0" w:space="0" w:color="auto"/>
      </w:divBdr>
    </w:div>
    <w:div w:id="797839995">
      <w:bodyDiv w:val="1"/>
      <w:marLeft w:val="0"/>
      <w:marRight w:val="0"/>
      <w:marTop w:val="0"/>
      <w:marBottom w:val="0"/>
      <w:divBdr>
        <w:top w:val="none" w:sz="0" w:space="0" w:color="auto"/>
        <w:left w:val="none" w:sz="0" w:space="0" w:color="auto"/>
        <w:bottom w:val="none" w:sz="0" w:space="0" w:color="auto"/>
        <w:right w:val="none" w:sz="0" w:space="0" w:color="auto"/>
      </w:divBdr>
      <w:divsChild>
        <w:div w:id="1130786">
          <w:marLeft w:val="0"/>
          <w:marRight w:val="0"/>
          <w:marTop w:val="0"/>
          <w:marBottom w:val="0"/>
          <w:divBdr>
            <w:top w:val="none" w:sz="0" w:space="0" w:color="auto"/>
            <w:left w:val="none" w:sz="0" w:space="0" w:color="auto"/>
            <w:bottom w:val="none" w:sz="0" w:space="0" w:color="auto"/>
            <w:right w:val="none" w:sz="0" w:space="0" w:color="auto"/>
          </w:divBdr>
          <w:divsChild>
            <w:div w:id="528447606">
              <w:marLeft w:val="0"/>
              <w:marRight w:val="0"/>
              <w:marTop w:val="0"/>
              <w:marBottom w:val="0"/>
              <w:divBdr>
                <w:top w:val="none" w:sz="0" w:space="0" w:color="auto"/>
                <w:left w:val="none" w:sz="0" w:space="0" w:color="auto"/>
                <w:bottom w:val="none" w:sz="0" w:space="0" w:color="auto"/>
                <w:right w:val="none" w:sz="0" w:space="0" w:color="auto"/>
              </w:divBdr>
              <w:divsChild>
                <w:div w:id="1862737776">
                  <w:marLeft w:val="0"/>
                  <w:marRight w:val="0"/>
                  <w:marTop w:val="0"/>
                  <w:marBottom w:val="0"/>
                  <w:divBdr>
                    <w:top w:val="none" w:sz="0" w:space="0" w:color="auto"/>
                    <w:left w:val="none" w:sz="0" w:space="0" w:color="auto"/>
                    <w:bottom w:val="none" w:sz="0" w:space="0" w:color="auto"/>
                    <w:right w:val="none" w:sz="0" w:space="0" w:color="auto"/>
                  </w:divBdr>
                  <w:divsChild>
                    <w:div w:id="9396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9220">
          <w:marLeft w:val="0"/>
          <w:marRight w:val="0"/>
          <w:marTop w:val="0"/>
          <w:marBottom w:val="0"/>
          <w:divBdr>
            <w:top w:val="none" w:sz="0" w:space="0" w:color="auto"/>
            <w:left w:val="none" w:sz="0" w:space="0" w:color="auto"/>
            <w:bottom w:val="none" w:sz="0" w:space="0" w:color="auto"/>
            <w:right w:val="none" w:sz="0" w:space="0" w:color="auto"/>
          </w:divBdr>
          <w:divsChild>
            <w:div w:id="195699012">
              <w:marLeft w:val="0"/>
              <w:marRight w:val="0"/>
              <w:marTop w:val="0"/>
              <w:marBottom w:val="0"/>
              <w:divBdr>
                <w:top w:val="none" w:sz="0" w:space="0" w:color="auto"/>
                <w:left w:val="none" w:sz="0" w:space="0" w:color="auto"/>
                <w:bottom w:val="none" w:sz="0" w:space="0" w:color="auto"/>
                <w:right w:val="none" w:sz="0" w:space="0" w:color="auto"/>
              </w:divBdr>
              <w:divsChild>
                <w:div w:id="44305389">
                  <w:marLeft w:val="0"/>
                  <w:marRight w:val="0"/>
                  <w:marTop w:val="0"/>
                  <w:marBottom w:val="0"/>
                  <w:divBdr>
                    <w:top w:val="none" w:sz="0" w:space="0" w:color="auto"/>
                    <w:left w:val="none" w:sz="0" w:space="0" w:color="auto"/>
                    <w:bottom w:val="none" w:sz="0" w:space="0" w:color="auto"/>
                    <w:right w:val="none" w:sz="0" w:space="0" w:color="auto"/>
                  </w:divBdr>
                  <w:divsChild>
                    <w:div w:id="13268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14806">
      <w:bodyDiv w:val="1"/>
      <w:marLeft w:val="0"/>
      <w:marRight w:val="0"/>
      <w:marTop w:val="0"/>
      <w:marBottom w:val="0"/>
      <w:divBdr>
        <w:top w:val="none" w:sz="0" w:space="0" w:color="auto"/>
        <w:left w:val="none" w:sz="0" w:space="0" w:color="auto"/>
        <w:bottom w:val="none" w:sz="0" w:space="0" w:color="auto"/>
        <w:right w:val="none" w:sz="0" w:space="0" w:color="auto"/>
      </w:divBdr>
    </w:div>
    <w:div w:id="811365884">
      <w:bodyDiv w:val="1"/>
      <w:marLeft w:val="0"/>
      <w:marRight w:val="0"/>
      <w:marTop w:val="0"/>
      <w:marBottom w:val="0"/>
      <w:divBdr>
        <w:top w:val="none" w:sz="0" w:space="0" w:color="auto"/>
        <w:left w:val="none" w:sz="0" w:space="0" w:color="auto"/>
        <w:bottom w:val="none" w:sz="0" w:space="0" w:color="auto"/>
        <w:right w:val="none" w:sz="0" w:space="0" w:color="auto"/>
      </w:divBdr>
    </w:div>
    <w:div w:id="839083128">
      <w:bodyDiv w:val="1"/>
      <w:marLeft w:val="0"/>
      <w:marRight w:val="0"/>
      <w:marTop w:val="0"/>
      <w:marBottom w:val="0"/>
      <w:divBdr>
        <w:top w:val="none" w:sz="0" w:space="0" w:color="auto"/>
        <w:left w:val="none" w:sz="0" w:space="0" w:color="auto"/>
        <w:bottom w:val="none" w:sz="0" w:space="0" w:color="auto"/>
        <w:right w:val="none" w:sz="0" w:space="0" w:color="auto"/>
      </w:divBdr>
    </w:div>
    <w:div w:id="848526610">
      <w:bodyDiv w:val="1"/>
      <w:marLeft w:val="0"/>
      <w:marRight w:val="0"/>
      <w:marTop w:val="0"/>
      <w:marBottom w:val="0"/>
      <w:divBdr>
        <w:top w:val="none" w:sz="0" w:space="0" w:color="auto"/>
        <w:left w:val="none" w:sz="0" w:space="0" w:color="auto"/>
        <w:bottom w:val="none" w:sz="0" w:space="0" w:color="auto"/>
        <w:right w:val="none" w:sz="0" w:space="0" w:color="auto"/>
      </w:divBdr>
      <w:divsChild>
        <w:div w:id="93323806">
          <w:marLeft w:val="0"/>
          <w:marRight w:val="0"/>
          <w:marTop w:val="0"/>
          <w:marBottom w:val="0"/>
          <w:divBdr>
            <w:top w:val="none" w:sz="0" w:space="0" w:color="auto"/>
            <w:left w:val="none" w:sz="0" w:space="0" w:color="auto"/>
            <w:bottom w:val="none" w:sz="0" w:space="0" w:color="auto"/>
            <w:right w:val="none" w:sz="0" w:space="0" w:color="auto"/>
          </w:divBdr>
          <w:divsChild>
            <w:div w:id="1815369444">
              <w:marLeft w:val="0"/>
              <w:marRight w:val="0"/>
              <w:marTop w:val="0"/>
              <w:marBottom w:val="0"/>
              <w:divBdr>
                <w:top w:val="none" w:sz="0" w:space="0" w:color="auto"/>
                <w:left w:val="none" w:sz="0" w:space="0" w:color="auto"/>
                <w:bottom w:val="none" w:sz="0" w:space="0" w:color="auto"/>
                <w:right w:val="none" w:sz="0" w:space="0" w:color="auto"/>
              </w:divBdr>
              <w:divsChild>
                <w:div w:id="988830145">
                  <w:marLeft w:val="0"/>
                  <w:marRight w:val="0"/>
                  <w:marTop w:val="0"/>
                  <w:marBottom w:val="0"/>
                  <w:divBdr>
                    <w:top w:val="none" w:sz="0" w:space="0" w:color="auto"/>
                    <w:left w:val="none" w:sz="0" w:space="0" w:color="auto"/>
                    <w:bottom w:val="none" w:sz="0" w:space="0" w:color="auto"/>
                    <w:right w:val="none" w:sz="0" w:space="0" w:color="auto"/>
                  </w:divBdr>
                  <w:divsChild>
                    <w:div w:id="18209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63483">
          <w:marLeft w:val="0"/>
          <w:marRight w:val="0"/>
          <w:marTop w:val="0"/>
          <w:marBottom w:val="0"/>
          <w:divBdr>
            <w:top w:val="none" w:sz="0" w:space="0" w:color="auto"/>
            <w:left w:val="none" w:sz="0" w:space="0" w:color="auto"/>
            <w:bottom w:val="none" w:sz="0" w:space="0" w:color="auto"/>
            <w:right w:val="none" w:sz="0" w:space="0" w:color="auto"/>
          </w:divBdr>
          <w:divsChild>
            <w:div w:id="435637835">
              <w:marLeft w:val="0"/>
              <w:marRight w:val="0"/>
              <w:marTop w:val="0"/>
              <w:marBottom w:val="0"/>
              <w:divBdr>
                <w:top w:val="none" w:sz="0" w:space="0" w:color="auto"/>
                <w:left w:val="none" w:sz="0" w:space="0" w:color="auto"/>
                <w:bottom w:val="none" w:sz="0" w:space="0" w:color="auto"/>
                <w:right w:val="none" w:sz="0" w:space="0" w:color="auto"/>
              </w:divBdr>
              <w:divsChild>
                <w:div w:id="601838915">
                  <w:marLeft w:val="0"/>
                  <w:marRight w:val="0"/>
                  <w:marTop w:val="0"/>
                  <w:marBottom w:val="0"/>
                  <w:divBdr>
                    <w:top w:val="none" w:sz="0" w:space="0" w:color="auto"/>
                    <w:left w:val="none" w:sz="0" w:space="0" w:color="auto"/>
                    <w:bottom w:val="none" w:sz="0" w:space="0" w:color="auto"/>
                    <w:right w:val="none" w:sz="0" w:space="0" w:color="auto"/>
                  </w:divBdr>
                  <w:divsChild>
                    <w:div w:id="17578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81755">
      <w:bodyDiv w:val="1"/>
      <w:marLeft w:val="0"/>
      <w:marRight w:val="0"/>
      <w:marTop w:val="0"/>
      <w:marBottom w:val="0"/>
      <w:divBdr>
        <w:top w:val="none" w:sz="0" w:space="0" w:color="auto"/>
        <w:left w:val="none" w:sz="0" w:space="0" w:color="auto"/>
        <w:bottom w:val="none" w:sz="0" w:space="0" w:color="auto"/>
        <w:right w:val="none" w:sz="0" w:space="0" w:color="auto"/>
      </w:divBdr>
    </w:div>
    <w:div w:id="857087568">
      <w:bodyDiv w:val="1"/>
      <w:marLeft w:val="0"/>
      <w:marRight w:val="0"/>
      <w:marTop w:val="0"/>
      <w:marBottom w:val="0"/>
      <w:divBdr>
        <w:top w:val="none" w:sz="0" w:space="0" w:color="auto"/>
        <w:left w:val="none" w:sz="0" w:space="0" w:color="auto"/>
        <w:bottom w:val="none" w:sz="0" w:space="0" w:color="auto"/>
        <w:right w:val="none" w:sz="0" w:space="0" w:color="auto"/>
      </w:divBdr>
    </w:div>
    <w:div w:id="870071336">
      <w:bodyDiv w:val="1"/>
      <w:marLeft w:val="0"/>
      <w:marRight w:val="0"/>
      <w:marTop w:val="0"/>
      <w:marBottom w:val="0"/>
      <w:divBdr>
        <w:top w:val="none" w:sz="0" w:space="0" w:color="auto"/>
        <w:left w:val="none" w:sz="0" w:space="0" w:color="auto"/>
        <w:bottom w:val="none" w:sz="0" w:space="0" w:color="auto"/>
        <w:right w:val="none" w:sz="0" w:space="0" w:color="auto"/>
      </w:divBdr>
    </w:div>
    <w:div w:id="873692023">
      <w:bodyDiv w:val="1"/>
      <w:marLeft w:val="0"/>
      <w:marRight w:val="0"/>
      <w:marTop w:val="0"/>
      <w:marBottom w:val="0"/>
      <w:divBdr>
        <w:top w:val="none" w:sz="0" w:space="0" w:color="auto"/>
        <w:left w:val="none" w:sz="0" w:space="0" w:color="auto"/>
        <w:bottom w:val="none" w:sz="0" w:space="0" w:color="auto"/>
        <w:right w:val="none" w:sz="0" w:space="0" w:color="auto"/>
      </w:divBdr>
      <w:divsChild>
        <w:div w:id="1857384237">
          <w:marLeft w:val="0"/>
          <w:marRight w:val="0"/>
          <w:marTop w:val="0"/>
          <w:marBottom w:val="0"/>
          <w:divBdr>
            <w:top w:val="none" w:sz="0" w:space="0" w:color="auto"/>
            <w:left w:val="none" w:sz="0" w:space="0" w:color="auto"/>
            <w:bottom w:val="none" w:sz="0" w:space="0" w:color="auto"/>
            <w:right w:val="none" w:sz="0" w:space="0" w:color="auto"/>
          </w:divBdr>
        </w:div>
        <w:div w:id="1905025632">
          <w:marLeft w:val="0"/>
          <w:marRight w:val="0"/>
          <w:marTop w:val="0"/>
          <w:marBottom w:val="0"/>
          <w:divBdr>
            <w:top w:val="single" w:sz="2" w:space="0" w:color="E3E3E3"/>
            <w:left w:val="single" w:sz="2" w:space="0" w:color="E3E3E3"/>
            <w:bottom w:val="single" w:sz="2" w:space="0" w:color="E3E3E3"/>
            <w:right w:val="single" w:sz="2" w:space="0" w:color="E3E3E3"/>
          </w:divBdr>
          <w:divsChild>
            <w:div w:id="1728189875">
              <w:marLeft w:val="0"/>
              <w:marRight w:val="0"/>
              <w:marTop w:val="0"/>
              <w:marBottom w:val="0"/>
              <w:divBdr>
                <w:top w:val="single" w:sz="2" w:space="0" w:color="E3E3E3"/>
                <w:left w:val="single" w:sz="2" w:space="0" w:color="E3E3E3"/>
                <w:bottom w:val="single" w:sz="2" w:space="0" w:color="E3E3E3"/>
                <w:right w:val="single" w:sz="2" w:space="0" w:color="E3E3E3"/>
              </w:divBdr>
              <w:divsChild>
                <w:div w:id="277611313">
                  <w:marLeft w:val="0"/>
                  <w:marRight w:val="0"/>
                  <w:marTop w:val="0"/>
                  <w:marBottom w:val="0"/>
                  <w:divBdr>
                    <w:top w:val="single" w:sz="2" w:space="0" w:color="E3E3E3"/>
                    <w:left w:val="single" w:sz="2" w:space="0" w:color="E3E3E3"/>
                    <w:bottom w:val="single" w:sz="2" w:space="0" w:color="E3E3E3"/>
                    <w:right w:val="single" w:sz="2" w:space="0" w:color="E3E3E3"/>
                  </w:divBdr>
                  <w:divsChild>
                    <w:div w:id="1981154982">
                      <w:marLeft w:val="0"/>
                      <w:marRight w:val="0"/>
                      <w:marTop w:val="0"/>
                      <w:marBottom w:val="0"/>
                      <w:divBdr>
                        <w:top w:val="single" w:sz="2" w:space="0" w:color="E3E3E3"/>
                        <w:left w:val="single" w:sz="2" w:space="0" w:color="E3E3E3"/>
                        <w:bottom w:val="single" w:sz="2" w:space="0" w:color="E3E3E3"/>
                        <w:right w:val="single" w:sz="2" w:space="0" w:color="E3E3E3"/>
                      </w:divBdr>
                      <w:divsChild>
                        <w:div w:id="1834640451">
                          <w:marLeft w:val="0"/>
                          <w:marRight w:val="0"/>
                          <w:marTop w:val="0"/>
                          <w:marBottom w:val="0"/>
                          <w:divBdr>
                            <w:top w:val="single" w:sz="2" w:space="0" w:color="E3E3E3"/>
                            <w:left w:val="single" w:sz="2" w:space="0" w:color="E3E3E3"/>
                            <w:bottom w:val="single" w:sz="2" w:space="0" w:color="E3E3E3"/>
                            <w:right w:val="single" w:sz="2" w:space="0" w:color="E3E3E3"/>
                          </w:divBdr>
                          <w:divsChild>
                            <w:div w:id="1730036733">
                              <w:marLeft w:val="0"/>
                              <w:marRight w:val="0"/>
                              <w:marTop w:val="0"/>
                              <w:marBottom w:val="0"/>
                              <w:divBdr>
                                <w:top w:val="single" w:sz="2" w:space="0" w:color="E3E3E3"/>
                                <w:left w:val="single" w:sz="2" w:space="0" w:color="E3E3E3"/>
                                <w:bottom w:val="single" w:sz="2" w:space="0" w:color="E3E3E3"/>
                                <w:right w:val="single" w:sz="2" w:space="0" w:color="E3E3E3"/>
                              </w:divBdr>
                              <w:divsChild>
                                <w:div w:id="19801847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50570450">
                                      <w:marLeft w:val="0"/>
                                      <w:marRight w:val="0"/>
                                      <w:marTop w:val="0"/>
                                      <w:marBottom w:val="0"/>
                                      <w:divBdr>
                                        <w:top w:val="single" w:sz="2" w:space="0" w:color="E3E3E3"/>
                                        <w:left w:val="single" w:sz="2" w:space="0" w:color="E3E3E3"/>
                                        <w:bottom w:val="single" w:sz="2" w:space="0" w:color="E3E3E3"/>
                                        <w:right w:val="single" w:sz="2" w:space="0" w:color="E3E3E3"/>
                                      </w:divBdr>
                                      <w:divsChild>
                                        <w:div w:id="1519854434">
                                          <w:marLeft w:val="0"/>
                                          <w:marRight w:val="0"/>
                                          <w:marTop w:val="0"/>
                                          <w:marBottom w:val="0"/>
                                          <w:divBdr>
                                            <w:top w:val="single" w:sz="2" w:space="0" w:color="E3E3E3"/>
                                            <w:left w:val="single" w:sz="2" w:space="0" w:color="E3E3E3"/>
                                            <w:bottom w:val="single" w:sz="2" w:space="0" w:color="E3E3E3"/>
                                            <w:right w:val="single" w:sz="2" w:space="0" w:color="E3E3E3"/>
                                          </w:divBdr>
                                          <w:divsChild>
                                            <w:div w:id="1719666931">
                                              <w:marLeft w:val="0"/>
                                              <w:marRight w:val="0"/>
                                              <w:marTop w:val="0"/>
                                              <w:marBottom w:val="0"/>
                                              <w:divBdr>
                                                <w:top w:val="single" w:sz="2" w:space="0" w:color="E3E3E3"/>
                                                <w:left w:val="single" w:sz="2" w:space="0" w:color="E3E3E3"/>
                                                <w:bottom w:val="single" w:sz="2" w:space="0" w:color="E3E3E3"/>
                                                <w:right w:val="single" w:sz="2" w:space="0" w:color="E3E3E3"/>
                                              </w:divBdr>
                                              <w:divsChild>
                                                <w:div w:id="1100295517">
                                                  <w:marLeft w:val="0"/>
                                                  <w:marRight w:val="0"/>
                                                  <w:marTop w:val="0"/>
                                                  <w:marBottom w:val="0"/>
                                                  <w:divBdr>
                                                    <w:top w:val="single" w:sz="2" w:space="0" w:color="E3E3E3"/>
                                                    <w:left w:val="single" w:sz="2" w:space="0" w:color="E3E3E3"/>
                                                    <w:bottom w:val="single" w:sz="2" w:space="0" w:color="E3E3E3"/>
                                                    <w:right w:val="single" w:sz="2" w:space="0" w:color="E3E3E3"/>
                                                  </w:divBdr>
                                                  <w:divsChild>
                                                    <w:div w:id="1877808968">
                                                      <w:marLeft w:val="0"/>
                                                      <w:marRight w:val="0"/>
                                                      <w:marTop w:val="0"/>
                                                      <w:marBottom w:val="0"/>
                                                      <w:divBdr>
                                                        <w:top w:val="single" w:sz="2" w:space="0" w:color="E3E3E3"/>
                                                        <w:left w:val="single" w:sz="2" w:space="0" w:color="E3E3E3"/>
                                                        <w:bottom w:val="single" w:sz="2" w:space="0" w:color="E3E3E3"/>
                                                        <w:right w:val="single" w:sz="2" w:space="0" w:color="E3E3E3"/>
                                                      </w:divBdr>
                                                      <w:divsChild>
                                                        <w:div w:id="108086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76043176">
      <w:bodyDiv w:val="1"/>
      <w:marLeft w:val="0"/>
      <w:marRight w:val="0"/>
      <w:marTop w:val="0"/>
      <w:marBottom w:val="0"/>
      <w:divBdr>
        <w:top w:val="none" w:sz="0" w:space="0" w:color="auto"/>
        <w:left w:val="none" w:sz="0" w:space="0" w:color="auto"/>
        <w:bottom w:val="none" w:sz="0" w:space="0" w:color="auto"/>
        <w:right w:val="none" w:sz="0" w:space="0" w:color="auto"/>
      </w:divBdr>
    </w:div>
    <w:div w:id="886528172">
      <w:bodyDiv w:val="1"/>
      <w:marLeft w:val="0"/>
      <w:marRight w:val="0"/>
      <w:marTop w:val="0"/>
      <w:marBottom w:val="0"/>
      <w:divBdr>
        <w:top w:val="none" w:sz="0" w:space="0" w:color="auto"/>
        <w:left w:val="none" w:sz="0" w:space="0" w:color="auto"/>
        <w:bottom w:val="none" w:sz="0" w:space="0" w:color="auto"/>
        <w:right w:val="none" w:sz="0" w:space="0" w:color="auto"/>
      </w:divBdr>
    </w:div>
    <w:div w:id="888877991">
      <w:bodyDiv w:val="1"/>
      <w:marLeft w:val="0"/>
      <w:marRight w:val="0"/>
      <w:marTop w:val="0"/>
      <w:marBottom w:val="0"/>
      <w:divBdr>
        <w:top w:val="none" w:sz="0" w:space="0" w:color="auto"/>
        <w:left w:val="none" w:sz="0" w:space="0" w:color="auto"/>
        <w:bottom w:val="none" w:sz="0" w:space="0" w:color="auto"/>
        <w:right w:val="none" w:sz="0" w:space="0" w:color="auto"/>
      </w:divBdr>
    </w:div>
    <w:div w:id="916867675">
      <w:bodyDiv w:val="1"/>
      <w:marLeft w:val="0"/>
      <w:marRight w:val="0"/>
      <w:marTop w:val="0"/>
      <w:marBottom w:val="0"/>
      <w:divBdr>
        <w:top w:val="none" w:sz="0" w:space="0" w:color="auto"/>
        <w:left w:val="none" w:sz="0" w:space="0" w:color="auto"/>
        <w:bottom w:val="none" w:sz="0" w:space="0" w:color="auto"/>
        <w:right w:val="none" w:sz="0" w:space="0" w:color="auto"/>
      </w:divBdr>
    </w:div>
    <w:div w:id="920407753">
      <w:bodyDiv w:val="1"/>
      <w:marLeft w:val="0"/>
      <w:marRight w:val="0"/>
      <w:marTop w:val="0"/>
      <w:marBottom w:val="0"/>
      <w:divBdr>
        <w:top w:val="none" w:sz="0" w:space="0" w:color="auto"/>
        <w:left w:val="none" w:sz="0" w:space="0" w:color="auto"/>
        <w:bottom w:val="none" w:sz="0" w:space="0" w:color="auto"/>
        <w:right w:val="none" w:sz="0" w:space="0" w:color="auto"/>
      </w:divBdr>
    </w:div>
    <w:div w:id="933518931">
      <w:bodyDiv w:val="1"/>
      <w:marLeft w:val="0"/>
      <w:marRight w:val="0"/>
      <w:marTop w:val="0"/>
      <w:marBottom w:val="0"/>
      <w:divBdr>
        <w:top w:val="none" w:sz="0" w:space="0" w:color="auto"/>
        <w:left w:val="none" w:sz="0" w:space="0" w:color="auto"/>
        <w:bottom w:val="none" w:sz="0" w:space="0" w:color="auto"/>
        <w:right w:val="none" w:sz="0" w:space="0" w:color="auto"/>
      </w:divBdr>
    </w:div>
    <w:div w:id="940727092">
      <w:bodyDiv w:val="1"/>
      <w:marLeft w:val="0"/>
      <w:marRight w:val="0"/>
      <w:marTop w:val="0"/>
      <w:marBottom w:val="0"/>
      <w:divBdr>
        <w:top w:val="none" w:sz="0" w:space="0" w:color="auto"/>
        <w:left w:val="none" w:sz="0" w:space="0" w:color="auto"/>
        <w:bottom w:val="none" w:sz="0" w:space="0" w:color="auto"/>
        <w:right w:val="none" w:sz="0" w:space="0" w:color="auto"/>
      </w:divBdr>
    </w:div>
    <w:div w:id="943346004">
      <w:bodyDiv w:val="1"/>
      <w:marLeft w:val="0"/>
      <w:marRight w:val="0"/>
      <w:marTop w:val="0"/>
      <w:marBottom w:val="0"/>
      <w:divBdr>
        <w:top w:val="none" w:sz="0" w:space="0" w:color="auto"/>
        <w:left w:val="none" w:sz="0" w:space="0" w:color="auto"/>
        <w:bottom w:val="none" w:sz="0" w:space="0" w:color="auto"/>
        <w:right w:val="none" w:sz="0" w:space="0" w:color="auto"/>
      </w:divBdr>
    </w:div>
    <w:div w:id="944382623">
      <w:bodyDiv w:val="1"/>
      <w:marLeft w:val="0"/>
      <w:marRight w:val="0"/>
      <w:marTop w:val="0"/>
      <w:marBottom w:val="0"/>
      <w:divBdr>
        <w:top w:val="none" w:sz="0" w:space="0" w:color="auto"/>
        <w:left w:val="none" w:sz="0" w:space="0" w:color="auto"/>
        <w:bottom w:val="none" w:sz="0" w:space="0" w:color="auto"/>
        <w:right w:val="none" w:sz="0" w:space="0" w:color="auto"/>
      </w:divBdr>
    </w:div>
    <w:div w:id="951321426">
      <w:bodyDiv w:val="1"/>
      <w:marLeft w:val="0"/>
      <w:marRight w:val="0"/>
      <w:marTop w:val="0"/>
      <w:marBottom w:val="0"/>
      <w:divBdr>
        <w:top w:val="none" w:sz="0" w:space="0" w:color="auto"/>
        <w:left w:val="none" w:sz="0" w:space="0" w:color="auto"/>
        <w:bottom w:val="none" w:sz="0" w:space="0" w:color="auto"/>
        <w:right w:val="none" w:sz="0" w:space="0" w:color="auto"/>
      </w:divBdr>
    </w:div>
    <w:div w:id="955139862">
      <w:bodyDiv w:val="1"/>
      <w:marLeft w:val="0"/>
      <w:marRight w:val="0"/>
      <w:marTop w:val="0"/>
      <w:marBottom w:val="0"/>
      <w:divBdr>
        <w:top w:val="none" w:sz="0" w:space="0" w:color="auto"/>
        <w:left w:val="none" w:sz="0" w:space="0" w:color="auto"/>
        <w:bottom w:val="none" w:sz="0" w:space="0" w:color="auto"/>
        <w:right w:val="none" w:sz="0" w:space="0" w:color="auto"/>
      </w:divBdr>
    </w:div>
    <w:div w:id="959065593">
      <w:bodyDiv w:val="1"/>
      <w:marLeft w:val="0"/>
      <w:marRight w:val="0"/>
      <w:marTop w:val="0"/>
      <w:marBottom w:val="0"/>
      <w:divBdr>
        <w:top w:val="none" w:sz="0" w:space="0" w:color="auto"/>
        <w:left w:val="none" w:sz="0" w:space="0" w:color="auto"/>
        <w:bottom w:val="none" w:sz="0" w:space="0" w:color="auto"/>
        <w:right w:val="none" w:sz="0" w:space="0" w:color="auto"/>
      </w:divBdr>
    </w:div>
    <w:div w:id="963272994">
      <w:bodyDiv w:val="1"/>
      <w:marLeft w:val="0"/>
      <w:marRight w:val="0"/>
      <w:marTop w:val="0"/>
      <w:marBottom w:val="0"/>
      <w:divBdr>
        <w:top w:val="none" w:sz="0" w:space="0" w:color="auto"/>
        <w:left w:val="none" w:sz="0" w:space="0" w:color="auto"/>
        <w:bottom w:val="none" w:sz="0" w:space="0" w:color="auto"/>
        <w:right w:val="none" w:sz="0" w:space="0" w:color="auto"/>
      </w:divBdr>
    </w:div>
    <w:div w:id="977493114">
      <w:bodyDiv w:val="1"/>
      <w:marLeft w:val="0"/>
      <w:marRight w:val="0"/>
      <w:marTop w:val="0"/>
      <w:marBottom w:val="0"/>
      <w:divBdr>
        <w:top w:val="none" w:sz="0" w:space="0" w:color="auto"/>
        <w:left w:val="none" w:sz="0" w:space="0" w:color="auto"/>
        <w:bottom w:val="none" w:sz="0" w:space="0" w:color="auto"/>
        <w:right w:val="none" w:sz="0" w:space="0" w:color="auto"/>
      </w:divBdr>
    </w:div>
    <w:div w:id="986671184">
      <w:bodyDiv w:val="1"/>
      <w:marLeft w:val="0"/>
      <w:marRight w:val="0"/>
      <w:marTop w:val="0"/>
      <w:marBottom w:val="0"/>
      <w:divBdr>
        <w:top w:val="none" w:sz="0" w:space="0" w:color="auto"/>
        <w:left w:val="none" w:sz="0" w:space="0" w:color="auto"/>
        <w:bottom w:val="none" w:sz="0" w:space="0" w:color="auto"/>
        <w:right w:val="none" w:sz="0" w:space="0" w:color="auto"/>
      </w:divBdr>
    </w:div>
    <w:div w:id="993489988">
      <w:bodyDiv w:val="1"/>
      <w:marLeft w:val="0"/>
      <w:marRight w:val="0"/>
      <w:marTop w:val="0"/>
      <w:marBottom w:val="0"/>
      <w:divBdr>
        <w:top w:val="none" w:sz="0" w:space="0" w:color="auto"/>
        <w:left w:val="none" w:sz="0" w:space="0" w:color="auto"/>
        <w:bottom w:val="none" w:sz="0" w:space="0" w:color="auto"/>
        <w:right w:val="none" w:sz="0" w:space="0" w:color="auto"/>
      </w:divBdr>
    </w:div>
    <w:div w:id="1015620225">
      <w:bodyDiv w:val="1"/>
      <w:marLeft w:val="0"/>
      <w:marRight w:val="0"/>
      <w:marTop w:val="0"/>
      <w:marBottom w:val="0"/>
      <w:divBdr>
        <w:top w:val="none" w:sz="0" w:space="0" w:color="auto"/>
        <w:left w:val="none" w:sz="0" w:space="0" w:color="auto"/>
        <w:bottom w:val="none" w:sz="0" w:space="0" w:color="auto"/>
        <w:right w:val="none" w:sz="0" w:space="0" w:color="auto"/>
      </w:divBdr>
    </w:div>
    <w:div w:id="1023435653">
      <w:bodyDiv w:val="1"/>
      <w:marLeft w:val="0"/>
      <w:marRight w:val="0"/>
      <w:marTop w:val="0"/>
      <w:marBottom w:val="0"/>
      <w:divBdr>
        <w:top w:val="none" w:sz="0" w:space="0" w:color="auto"/>
        <w:left w:val="none" w:sz="0" w:space="0" w:color="auto"/>
        <w:bottom w:val="none" w:sz="0" w:space="0" w:color="auto"/>
        <w:right w:val="none" w:sz="0" w:space="0" w:color="auto"/>
      </w:divBdr>
    </w:div>
    <w:div w:id="1032847920">
      <w:bodyDiv w:val="1"/>
      <w:marLeft w:val="0"/>
      <w:marRight w:val="0"/>
      <w:marTop w:val="0"/>
      <w:marBottom w:val="0"/>
      <w:divBdr>
        <w:top w:val="none" w:sz="0" w:space="0" w:color="auto"/>
        <w:left w:val="none" w:sz="0" w:space="0" w:color="auto"/>
        <w:bottom w:val="none" w:sz="0" w:space="0" w:color="auto"/>
        <w:right w:val="none" w:sz="0" w:space="0" w:color="auto"/>
      </w:divBdr>
    </w:div>
    <w:div w:id="1076052012">
      <w:bodyDiv w:val="1"/>
      <w:marLeft w:val="0"/>
      <w:marRight w:val="0"/>
      <w:marTop w:val="0"/>
      <w:marBottom w:val="0"/>
      <w:divBdr>
        <w:top w:val="none" w:sz="0" w:space="0" w:color="auto"/>
        <w:left w:val="none" w:sz="0" w:space="0" w:color="auto"/>
        <w:bottom w:val="none" w:sz="0" w:space="0" w:color="auto"/>
        <w:right w:val="none" w:sz="0" w:space="0" w:color="auto"/>
      </w:divBdr>
    </w:div>
    <w:div w:id="1094130458">
      <w:bodyDiv w:val="1"/>
      <w:marLeft w:val="0"/>
      <w:marRight w:val="0"/>
      <w:marTop w:val="0"/>
      <w:marBottom w:val="0"/>
      <w:divBdr>
        <w:top w:val="none" w:sz="0" w:space="0" w:color="auto"/>
        <w:left w:val="none" w:sz="0" w:space="0" w:color="auto"/>
        <w:bottom w:val="none" w:sz="0" w:space="0" w:color="auto"/>
        <w:right w:val="none" w:sz="0" w:space="0" w:color="auto"/>
      </w:divBdr>
    </w:div>
    <w:div w:id="1115248813">
      <w:bodyDiv w:val="1"/>
      <w:marLeft w:val="0"/>
      <w:marRight w:val="0"/>
      <w:marTop w:val="0"/>
      <w:marBottom w:val="0"/>
      <w:divBdr>
        <w:top w:val="none" w:sz="0" w:space="0" w:color="auto"/>
        <w:left w:val="none" w:sz="0" w:space="0" w:color="auto"/>
        <w:bottom w:val="none" w:sz="0" w:space="0" w:color="auto"/>
        <w:right w:val="none" w:sz="0" w:space="0" w:color="auto"/>
      </w:divBdr>
    </w:div>
    <w:div w:id="1130393191">
      <w:bodyDiv w:val="1"/>
      <w:marLeft w:val="0"/>
      <w:marRight w:val="0"/>
      <w:marTop w:val="0"/>
      <w:marBottom w:val="0"/>
      <w:divBdr>
        <w:top w:val="none" w:sz="0" w:space="0" w:color="auto"/>
        <w:left w:val="none" w:sz="0" w:space="0" w:color="auto"/>
        <w:bottom w:val="none" w:sz="0" w:space="0" w:color="auto"/>
        <w:right w:val="none" w:sz="0" w:space="0" w:color="auto"/>
      </w:divBdr>
    </w:div>
    <w:div w:id="1140615350">
      <w:bodyDiv w:val="1"/>
      <w:marLeft w:val="0"/>
      <w:marRight w:val="0"/>
      <w:marTop w:val="0"/>
      <w:marBottom w:val="0"/>
      <w:divBdr>
        <w:top w:val="none" w:sz="0" w:space="0" w:color="auto"/>
        <w:left w:val="none" w:sz="0" w:space="0" w:color="auto"/>
        <w:bottom w:val="none" w:sz="0" w:space="0" w:color="auto"/>
        <w:right w:val="none" w:sz="0" w:space="0" w:color="auto"/>
      </w:divBdr>
      <w:divsChild>
        <w:div w:id="36324506">
          <w:marLeft w:val="0"/>
          <w:marRight w:val="0"/>
          <w:marTop w:val="0"/>
          <w:marBottom w:val="0"/>
          <w:divBdr>
            <w:top w:val="single" w:sz="2" w:space="0" w:color="E3E3E3"/>
            <w:left w:val="single" w:sz="2" w:space="0" w:color="E3E3E3"/>
            <w:bottom w:val="single" w:sz="2" w:space="0" w:color="E3E3E3"/>
            <w:right w:val="single" w:sz="2" w:space="0" w:color="E3E3E3"/>
          </w:divBdr>
          <w:divsChild>
            <w:div w:id="914322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868825">
          <w:marLeft w:val="0"/>
          <w:marRight w:val="0"/>
          <w:marTop w:val="0"/>
          <w:marBottom w:val="0"/>
          <w:divBdr>
            <w:top w:val="single" w:sz="2" w:space="0" w:color="E3E3E3"/>
            <w:left w:val="single" w:sz="2" w:space="0" w:color="E3E3E3"/>
            <w:bottom w:val="single" w:sz="2" w:space="0" w:color="E3E3E3"/>
            <w:right w:val="single" w:sz="2" w:space="0" w:color="E3E3E3"/>
          </w:divBdr>
          <w:divsChild>
            <w:div w:id="1981959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4180937">
      <w:bodyDiv w:val="1"/>
      <w:marLeft w:val="0"/>
      <w:marRight w:val="0"/>
      <w:marTop w:val="0"/>
      <w:marBottom w:val="0"/>
      <w:divBdr>
        <w:top w:val="none" w:sz="0" w:space="0" w:color="auto"/>
        <w:left w:val="none" w:sz="0" w:space="0" w:color="auto"/>
        <w:bottom w:val="none" w:sz="0" w:space="0" w:color="auto"/>
        <w:right w:val="none" w:sz="0" w:space="0" w:color="auto"/>
      </w:divBdr>
    </w:div>
    <w:div w:id="1157116086">
      <w:bodyDiv w:val="1"/>
      <w:marLeft w:val="0"/>
      <w:marRight w:val="0"/>
      <w:marTop w:val="0"/>
      <w:marBottom w:val="0"/>
      <w:divBdr>
        <w:top w:val="none" w:sz="0" w:space="0" w:color="auto"/>
        <w:left w:val="none" w:sz="0" w:space="0" w:color="auto"/>
        <w:bottom w:val="none" w:sz="0" w:space="0" w:color="auto"/>
        <w:right w:val="none" w:sz="0" w:space="0" w:color="auto"/>
      </w:divBdr>
    </w:div>
    <w:div w:id="1159230970">
      <w:bodyDiv w:val="1"/>
      <w:marLeft w:val="0"/>
      <w:marRight w:val="0"/>
      <w:marTop w:val="0"/>
      <w:marBottom w:val="0"/>
      <w:divBdr>
        <w:top w:val="none" w:sz="0" w:space="0" w:color="auto"/>
        <w:left w:val="none" w:sz="0" w:space="0" w:color="auto"/>
        <w:bottom w:val="none" w:sz="0" w:space="0" w:color="auto"/>
        <w:right w:val="none" w:sz="0" w:space="0" w:color="auto"/>
      </w:divBdr>
    </w:div>
    <w:div w:id="1190146423">
      <w:bodyDiv w:val="1"/>
      <w:marLeft w:val="0"/>
      <w:marRight w:val="0"/>
      <w:marTop w:val="0"/>
      <w:marBottom w:val="0"/>
      <w:divBdr>
        <w:top w:val="none" w:sz="0" w:space="0" w:color="auto"/>
        <w:left w:val="none" w:sz="0" w:space="0" w:color="auto"/>
        <w:bottom w:val="none" w:sz="0" w:space="0" w:color="auto"/>
        <w:right w:val="none" w:sz="0" w:space="0" w:color="auto"/>
      </w:divBdr>
    </w:div>
    <w:div w:id="1205825936">
      <w:bodyDiv w:val="1"/>
      <w:marLeft w:val="0"/>
      <w:marRight w:val="0"/>
      <w:marTop w:val="0"/>
      <w:marBottom w:val="0"/>
      <w:divBdr>
        <w:top w:val="none" w:sz="0" w:space="0" w:color="auto"/>
        <w:left w:val="none" w:sz="0" w:space="0" w:color="auto"/>
        <w:bottom w:val="none" w:sz="0" w:space="0" w:color="auto"/>
        <w:right w:val="none" w:sz="0" w:space="0" w:color="auto"/>
      </w:divBdr>
    </w:div>
    <w:div w:id="1215508122">
      <w:bodyDiv w:val="1"/>
      <w:marLeft w:val="0"/>
      <w:marRight w:val="0"/>
      <w:marTop w:val="0"/>
      <w:marBottom w:val="0"/>
      <w:divBdr>
        <w:top w:val="none" w:sz="0" w:space="0" w:color="auto"/>
        <w:left w:val="none" w:sz="0" w:space="0" w:color="auto"/>
        <w:bottom w:val="none" w:sz="0" w:space="0" w:color="auto"/>
        <w:right w:val="none" w:sz="0" w:space="0" w:color="auto"/>
      </w:divBdr>
    </w:div>
    <w:div w:id="1217663184">
      <w:bodyDiv w:val="1"/>
      <w:marLeft w:val="0"/>
      <w:marRight w:val="0"/>
      <w:marTop w:val="0"/>
      <w:marBottom w:val="0"/>
      <w:divBdr>
        <w:top w:val="none" w:sz="0" w:space="0" w:color="auto"/>
        <w:left w:val="none" w:sz="0" w:space="0" w:color="auto"/>
        <w:bottom w:val="none" w:sz="0" w:space="0" w:color="auto"/>
        <w:right w:val="none" w:sz="0" w:space="0" w:color="auto"/>
      </w:divBdr>
    </w:div>
    <w:div w:id="1221867215">
      <w:bodyDiv w:val="1"/>
      <w:marLeft w:val="0"/>
      <w:marRight w:val="0"/>
      <w:marTop w:val="0"/>
      <w:marBottom w:val="0"/>
      <w:divBdr>
        <w:top w:val="none" w:sz="0" w:space="0" w:color="auto"/>
        <w:left w:val="none" w:sz="0" w:space="0" w:color="auto"/>
        <w:bottom w:val="none" w:sz="0" w:space="0" w:color="auto"/>
        <w:right w:val="none" w:sz="0" w:space="0" w:color="auto"/>
      </w:divBdr>
    </w:div>
    <w:div w:id="1228567700">
      <w:bodyDiv w:val="1"/>
      <w:marLeft w:val="0"/>
      <w:marRight w:val="0"/>
      <w:marTop w:val="0"/>
      <w:marBottom w:val="0"/>
      <w:divBdr>
        <w:top w:val="none" w:sz="0" w:space="0" w:color="auto"/>
        <w:left w:val="none" w:sz="0" w:space="0" w:color="auto"/>
        <w:bottom w:val="none" w:sz="0" w:space="0" w:color="auto"/>
        <w:right w:val="none" w:sz="0" w:space="0" w:color="auto"/>
      </w:divBdr>
    </w:div>
    <w:div w:id="1230656275">
      <w:bodyDiv w:val="1"/>
      <w:marLeft w:val="0"/>
      <w:marRight w:val="0"/>
      <w:marTop w:val="0"/>
      <w:marBottom w:val="0"/>
      <w:divBdr>
        <w:top w:val="none" w:sz="0" w:space="0" w:color="auto"/>
        <w:left w:val="none" w:sz="0" w:space="0" w:color="auto"/>
        <w:bottom w:val="none" w:sz="0" w:space="0" w:color="auto"/>
        <w:right w:val="none" w:sz="0" w:space="0" w:color="auto"/>
      </w:divBdr>
    </w:div>
    <w:div w:id="1243832674">
      <w:bodyDiv w:val="1"/>
      <w:marLeft w:val="0"/>
      <w:marRight w:val="0"/>
      <w:marTop w:val="0"/>
      <w:marBottom w:val="0"/>
      <w:divBdr>
        <w:top w:val="none" w:sz="0" w:space="0" w:color="auto"/>
        <w:left w:val="none" w:sz="0" w:space="0" w:color="auto"/>
        <w:bottom w:val="none" w:sz="0" w:space="0" w:color="auto"/>
        <w:right w:val="none" w:sz="0" w:space="0" w:color="auto"/>
      </w:divBdr>
      <w:divsChild>
        <w:div w:id="972948902">
          <w:marLeft w:val="0"/>
          <w:marRight w:val="0"/>
          <w:marTop w:val="0"/>
          <w:marBottom w:val="0"/>
          <w:divBdr>
            <w:top w:val="none" w:sz="0" w:space="0" w:color="auto"/>
            <w:left w:val="none" w:sz="0" w:space="0" w:color="auto"/>
            <w:bottom w:val="none" w:sz="0" w:space="0" w:color="auto"/>
            <w:right w:val="none" w:sz="0" w:space="0" w:color="auto"/>
          </w:divBdr>
        </w:div>
        <w:div w:id="1225485431">
          <w:marLeft w:val="0"/>
          <w:marRight w:val="0"/>
          <w:marTop w:val="0"/>
          <w:marBottom w:val="0"/>
          <w:divBdr>
            <w:top w:val="none" w:sz="0" w:space="0" w:color="auto"/>
            <w:left w:val="none" w:sz="0" w:space="0" w:color="auto"/>
            <w:bottom w:val="none" w:sz="0" w:space="0" w:color="auto"/>
            <w:right w:val="none" w:sz="0" w:space="0" w:color="auto"/>
          </w:divBdr>
        </w:div>
        <w:div w:id="2065248541">
          <w:marLeft w:val="0"/>
          <w:marRight w:val="0"/>
          <w:marTop w:val="0"/>
          <w:marBottom w:val="0"/>
          <w:divBdr>
            <w:top w:val="none" w:sz="0" w:space="0" w:color="auto"/>
            <w:left w:val="none" w:sz="0" w:space="0" w:color="auto"/>
            <w:bottom w:val="none" w:sz="0" w:space="0" w:color="auto"/>
            <w:right w:val="none" w:sz="0" w:space="0" w:color="auto"/>
          </w:divBdr>
        </w:div>
      </w:divsChild>
    </w:div>
    <w:div w:id="1253314461">
      <w:bodyDiv w:val="1"/>
      <w:marLeft w:val="0"/>
      <w:marRight w:val="0"/>
      <w:marTop w:val="0"/>
      <w:marBottom w:val="0"/>
      <w:divBdr>
        <w:top w:val="none" w:sz="0" w:space="0" w:color="auto"/>
        <w:left w:val="none" w:sz="0" w:space="0" w:color="auto"/>
        <w:bottom w:val="none" w:sz="0" w:space="0" w:color="auto"/>
        <w:right w:val="none" w:sz="0" w:space="0" w:color="auto"/>
      </w:divBdr>
    </w:div>
    <w:div w:id="1255743548">
      <w:bodyDiv w:val="1"/>
      <w:marLeft w:val="0"/>
      <w:marRight w:val="0"/>
      <w:marTop w:val="0"/>
      <w:marBottom w:val="0"/>
      <w:divBdr>
        <w:top w:val="none" w:sz="0" w:space="0" w:color="auto"/>
        <w:left w:val="none" w:sz="0" w:space="0" w:color="auto"/>
        <w:bottom w:val="none" w:sz="0" w:space="0" w:color="auto"/>
        <w:right w:val="none" w:sz="0" w:space="0" w:color="auto"/>
      </w:divBdr>
    </w:div>
    <w:div w:id="1265459892">
      <w:bodyDiv w:val="1"/>
      <w:marLeft w:val="0"/>
      <w:marRight w:val="0"/>
      <w:marTop w:val="0"/>
      <w:marBottom w:val="0"/>
      <w:divBdr>
        <w:top w:val="none" w:sz="0" w:space="0" w:color="auto"/>
        <w:left w:val="none" w:sz="0" w:space="0" w:color="auto"/>
        <w:bottom w:val="none" w:sz="0" w:space="0" w:color="auto"/>
        <w:right w:val="none" w:sz="0" w:space="0" w:color="auto"/>
      </w:divBdr>
    </w:div>
    <w:div w:id="1277327442">
      <w:bodyDiv w:val="1"/>
      <w:marLeft w:val="0"/>
      <w:marRight w:val="0"/>
      <w:marTop w:val="0"/>
      <w:marBottom w:val="0"/>
      <w:divBdr>
        <w:top w:val="none" w:sz="0" w:space="0" w:color="auto"/>
        <w:left w:val="none" w:sz="0" w:space="0" w:color="auto"/>
        <w:bottom w:val="none" w:sz="0" w:space="0" w:color="auto"/>
        <w:right w:val="none" w:sz="0" w:space="0" w:color="auto"/>
      </w:divBdr>
    </w:div>
    <w:div w:id="1279602487">
      <w:bodyDiv w:val="1"/>
      <w:marLeft w:val="0"/>
      <w:marRight w:val="0"/>
      <w:marTop w:val="0"/>
      <w:marBottom w:val="0"/>
      <w:divBdr>
        <w:top w:val="none" w:sz="0" w:space="0" w:color="auto"/>
        <w:left w:val="none" w:sz="0" w:space="0" w:color="auto"/>
        <w:bottom w:val="none" w:sz="0" w:space="0" w:color="auto"/>
        <w:right w:val="none" w:sz="0" w:space="0" w:color="auto"/>
      </w:divBdr>
    </w:div>
    <w:div w:id="1286472966">
      <w:bodyDiv w:val="1"/>
      <w:marLeft w:val="0"/>
      <w:marRight w:val="0"/>
      <w:marTop w:val="0"/>
      <w:marBottom w:val="0"/>
      <w:divBdr>
        <w:top w:val="none" w:sz="0" w:space="0" w:color="auto"/>
        <w:left w:val="none" w:sz="0" w:space="0" w:color="auto"/>
        <w:bottom w:val="none" w:sz="0" w:space="0" w:color="auto"/>
        <w:right w:val="none" w:sz="0" w:space="0" w:color="auto"/>
      </w:divBdr>
    </w:div>
    <w:div w:id="1292905849">
      <w:bodyDiv w:val="1"/>
      <w:marLeft w:val="0"/>
      <w:marRight w:val="0"/>
      <w:marTop w:val="0"/>
      <w:marBottom w:val="0"/>
      <w:divBdr>
        <w:top w:val="none" w:sz="0" w:space="0" w:color="auto"/>
        <w:left w:val="none" w:sz="0" w:space="0" w:color="auto"/>
        <w:bottom w:val="none" w:sz="0" w:space="0" w:color="auto"/>
        <w:right w:val="none" w:sz="0" w:space="0" w:color="auto"/>
      </w:divBdr>
    </w:div>
    <w:div w:id="1308511175">
      <w:bodyDiv w:val="1"/>
      <w:marLeft w:val="0"/>
      <w:marRight w:val="0"/>
      <w:marTop w:val="0"/>
      <w:marBottom w:val="0"/>
      <w:divBdr>
        <w:top w:val="none" w:sz="0" w:space="0" w:color="auto"/>
        <w:left w:val="none" w:sz="0" w:space="0" w:color="auto"/>
        <w:bottom w:val="none" w:sz="0" w:space="0" w:color="auto"/>
        <w:right w:val="none" w:sz="0" w:space="0" w:color="auto"/>
      </w:divBdr>
    </w:div>
    <w:div w:id="1320384746">
      <w:bodyDiv w:val="1"/>
      <w:marLeft w:val="0"/>
      <w:marRight w:val="0"/>
      <w:marTop w:val="0"/>
      <w:marBottom w:val="0"/>
      <w:divBdr>
        <w:top w:val="none" w:sz="0" w:space="0" w:color="auto"/>
        <w:left w:val="none" w:sz="0" w:space="0" w:color="auto"/>
        <w:bottom w:val="none" w:sz="0" w:space="0" w:color="auto"/>
        <w:right w:val="none" w:sz="0" w:space="0" w:color="auto"/>
      </w:divBdr>
    </w:div>
    <w:div w:id="1322806059">
      <w:bodyDiv w:val="1"/>
      <w:marLeft w:val="0"/>
      <w:marRight w:val="0"/>
      <w:marTop w:val="0"/>
      <w:marBottom w:val="0"/>
      <w:divBdr>
        <w:top w:val="none" w:sz="0" w:space="0" w:color="auto"/>
        <w:left w:val="none" w:sz="0" w:space="0" w:color="auto"/>
        <w:bottom w:val="none" w:sz="0" w:space="0" w:color="auto"/>
        <w:right w:val="none" w:sz="0" w:space="0" w:color="auto"/>
      </w:divBdr>
    </w:div>
    <w:div w:id="1324696212">
      <w:bodyDiv w:val="1"/>
      <w:marLeft w:val="0"/>
      <w:marRight w:val="0"/>
      <w:marTop w:val="0"/>
      <w:marBottom w:val="0"/>
      <w:divBdr>
        <w:top w:val="none" w:sz="0" w:space="0" w:color="auto"/>
        <w:left w:val="none" w:sz="0" w:space="0" w:color="auto"/>
        <w:bottom w:val="none" w:sz="0" w:space="0" w:color="auto"/>
        <w:right w:val="none" w:sz="0" w:space="0" w:color="auto"/>
      </w:divBdr>
    </w:div>
    <w:div w:id="1325476562">
      <w:bodyDiv w:val="1"/>
      <w:marLeft w:val="0"/>
      <w:marRight w:val="0"/>
      <w:marTop w:val="0"/>
      <w:marBottom w:val="0"/>
      <w:divBdr>
        <w:top w:val="none" w:sz="0" w:space="0" w:color="auto"/>
        <w:left w:val="none" w:sz="0" w:space="0" w:color="auto"/>
        <w:bottom w:val="none" w:sz="0" w:space="0" w:color="auto"/>
        <w:right w:val="none" w:sz="0" w:space="0" w:color="auto"/>
      </w:divBdr>
    </w:div>
    <w:div w:id="1341854953">
      <w:bodyDiv w:val="1"/>
      <w:marLeft w:val="0"/>
      <w:marRight w:val="0"/>
      <w:marTop w:val="0"/>
      <w:marBottom w:val="0"/>
      <w:divBdr>
        <w:top w:val="none" w:sz="0" w:space="0" w:color="auto"/>
        <w:left w:val="none" w:sz="0" w:space="0" w:color="auto"/>
        <w:bottom w:val="none" w:sz="0" w:space="0" w:color="auto"/>
        <w:right w:val="none" w:sz="0" w:space="0" w:color="auto"/>
      </w:divBdr>
    </w:div>
    <w:div w:id="1353721109">
      <w:bodyDiv w:val="1"/>
      <w:marLeft w:val="0"/>
      <w:marRight w:val="0"/>
      <w:marTop w:val="0"/>
      <w:marBottom w:val="0"/>
      <w:divBdr>
        <w:top w:val="none" w:sz="0" w:space="0" w:color="auto"/>
        <w:left w:val="none" w:sz="0" w:space="0" w:color="auto"/>
        <w:bottom w:val="none" w:sz="0" w:space="0" w:color="auto"/>
        <w:right w:val="none" w:sz="0" w:space="0" w:color="auto"/>
      </w:divBdr>
    </w:div>
    <w:div w:id="1358234099">
      <w:bodyDiv w:val="1"/>
      <w:marLeft w:val="0"/>
      <w:marRight w:val="0"/>
      <w:marTop w:val="0"/>
      <w:marBottom w:val="0"/>
      <w:divBdr>
        <w:top w:val="none" w:sz="0" w:space="0" w:color="auto"/>
        <w:left w:val="none" w:sz="0" w:space="0" w:color="auto"/>
        <w:bottom w:val="none" w:sz="0" w:space="0" w:color="auto"/>
        <w:right w:val="none" w:sz="0" w:space="0" w:color="auto"/>
      </w:divBdr>
    </w:div>
    <w:div w:id="1359813530">
      <w:bodyDiv w:val="1"/>
      <w:marLeft w:val="0"/>
      <w:marRight w:val="0"/>
      <w:marTop w:val="0"/>
      <w:marBottom w:val="0"/>
      <w:divBdr>
        <w:top w:val="none" w:sz="0" w:space="0" w:color="auto"/>
        <w:left w:val="none" w:sz="0" w:space="0" w:color="auto"/>
        <w:bottom w:val="none" w:sz="0" w:space="0" w:color="auto"/>
        <w:right w:val="none" w:sz="0" w:space="0" w:color="auto"/>
      </w:divBdr>
    </w:div>
    <w:div w:id="1372339378">
      <w:bodyDiv w:val="1"/>
      <w:marLeft w:val="0"/>
      <w:marRight w:val="0"/>
      <w:marTop w:val="0"/>
      <w:marBottom w:val="0"/>
      <w:divBdr>
        <w:top w:val="none" w:sz="0" w:space="0" w:color="auto"/>
        <w:left w:val="none" w:sz="0" w:space="0" w:color="auto"/>
        <w:bottom w:val="none" w:sz="0" w:space="0" w:color="auto"/>
        <w:right w:val="none" w:sz="0" w:space="0" w:color="auto"/>
      </w:divBdr>
    </w:div>
    <w:div w:id="1375807701">
      <w:bodyDiv w:val="1"/>
      <w:marLeft w:val="0"/>
      <w:marRight w:val="0"/>
      <w:marTop w:val="0"/>
      <w:marBottom w:val="0"/>
      <w:divBdr>
        <w:top w:val="none" w:sz="0" w:space="0" w:color="auto"/>
        <w:left w:val="none" w:sz="0" w:space="0" w:color="auto"/>
        <w:bottom w:val="none" w:sz="0" w:space="0" w:color="auto"/>
        <w:right w:val="none" w:sz="0" w:space="0" w:color="auto"/>
      </w:divBdr>
    </w:div>
    <w:div w:id="1381200951">
      <w:bodyDiv w:val="1"/>
      <w:marLeft w:val="0"/>
      <w:marRight w:val="0"/>
      <w:marTop w:val="0"/>
      <w:marBottom w:val="0"/>
      <w:divBdr>
        <w:top w:val="none" w:sz="0" w:space="0" w:color="auto"/>
        <w:left w:val="none" w:sz="0" w:space="0" w:color="auto"/>
        <w:bottom w:val="none" w:sz="0" w:space="0" w:color="auto"/>
        <w:right w:val="none" w:sz="0" w:space="0" w:color="auto"/>
      </w:divBdr>
    </w:div>
    <w:div w:id="1395349132">
      <w:bodyDiv w:val="1"/>
      <w:marLeft w:val="0"/>
      <w:marRight w:val="0"/>
      <w:marTop w:val="0"/>
      <w:marBottom w:val="0"/>
      <w:divBdr>
        <w:top w:val="none" w:sz="0" w:space="0" w:color="auto"/>
        <w:left w:val="none" w:sz="0" w:space="0" w:color="auto"/>
        <w:bottom w:val="none" w:sz="0" w:space="0" w:color="auto"/>
        <w:right w:val="none" w:sz="0" w:space="0" w:color="auto"/>
      </w:divBdr>
    </w:div>
    <w:div w:id="1400712431">
      <w:bodyDiv w:val="1"/>
      <w:marLeft w:val="0"/>
      <w:marRight w:val="0"/>
      <w:marTop w:val="0"/>
      <w:marBottom w:val="0"/>
      <w:divBdr>
        <w:top w:val="none" w:sz="0" w:space="0" w:color="auto"/>
        <w:left w:val="none" w:sz="0" w:space="0" w:color="auto"/>
        <w:bottom w:val="none" w:sz="0" w:space="0" w:color="auto"/>
        <w:right w:val="none" w:sz="0" w:space="0" w:color="auto"/>
      </w:divBdr>
    </w:div>
    <w:div w:id="1405370146">
      <w:bodyDiv w:val="1"/>
      <w:marLeft w:val="0"/>
      <w:marRight w:val="0"/>
      <w:marTop w:val="0"/>
      <w:marBottom w:val="0"/>
      <w:divBdr>
        <w:top w:val="none" w:sz="0" w:space="0" w:color="auto"/>
        <w:left w:val="none" w:sz="0" w:space="0" w:color="auto"/>
        <w:bottom w:val="none" w:sz="0" w:space="0" w:color="auto"/>
        <w:right w:val="none" w:sz="0" w:space="0" w:color="auto"/>
      </w:divBdr>
    </w:div>
    <w:div w:id="1409381807">
      <w:bodyDiv w:val="1"/>
      <w:marLeft w:val="0"/>
      <w:marRight w:val="0"/>
      <w:marTop w:val="0"/>
      <w:marBottom w:val="0"/>
      <w:divBdr>
        <w:top w:val="none" w:sz="0" w:space="0" w:color="auto"/>
        <w:left w:val="none" w:sz="0" w:space="0" w:color="auto"/>
        <w:bottom w:val="none" w:sz="0" w:space="0" w:color="auto"/>
        <w:right w:val="none" w:sz="0" w:space="0" w:color="auto"/>
      </w:divBdr>
    </w:div>
    <w:div w:id="1420906925">
      <w:bodyDiv w:val="1"/>
      <w:marLeft w:val="0"/>
      <w:marRight w:val="0"/>
      <w:marTop w:val="0"/>
      <w:marBottom w:val="0"/>
      <w:divBdr>
        <w:top w:val="none" w:sz="0" w:space="0" w:color="auto"/>
        <w:left w:val="none" w:sz="0" w:space="0" w:color="auto"/>
        <w:bottom w:val="none" w:sz="0" w:space="0" w:color="auto"/>
        <w:right w:val="none" w:sz="0" w:space="0" w:color="auto"/>
      </w:divBdr>
    </w:div>
    <w:div w:id="1426464426">
      <w:bodyDiv w:val="1"/>
      <w:marLeft w:val="0"/>
      <w:marRight w:val="0"/>
      <w:marTop w:val="0"/>
      <w:marBottom w:val="0"/>
      <w:divBdr>
        <w:top w:val="none" w:sz="0" w:space="0" w:color="auto"/>
        <w:left w:val="none" w:sz="0" w:space="0" w:color="auto"/>
        <w:bottom w:val="none" w:sz="0" w:space="0" w:color="auto"/>
        <w:right w:val="none" w:sz="0" w:space="0" w:color="auto"/>
      </w:divBdr>
    </w:div>
    <w:div w:id="1427917737">
      <w:bodyDiv w:val="1"/>
      <w:marLeft w:val="0"/>
      <w:marRight w:val="0"/>
      <w:marTop w:val="0"/>
      <w:marBottom w:val="0"/>
      <w:divBdr>
        <w:top w:val="none" w:sz="0" w:space="0" w:color="auto"/>
        <w:left w:val="none" w:sz="0" w:space="0" w:color="auto"/>
        <w:bottom w:val="none" w:sz="0" w:space="0" w:color="auto"/>
        <w:right w:val="none" w:sz="0" w:space="0" w:color="auto"/>
      </w:divBdr>
    </w:div>
    <w:div w:id="1431389323">
      <w:bodyDiv w:val="1"/>
      <w:marLeft w:val="0"/>
      <w:marRight w:val="0"/>
      <w:marTop w:val="0"/>
      <w:marBottom w:val="0"/>
      <w:divBdr>
        <w:top w:val="none" w:sz="0" w:space="0" w:color="auto"/>
        <w:left w:val="none" w:sz="0" w:space="0" w:color="auto"/>
        <w:bottom w:val="none" w:sz="0" w:space="0" w:color="auto"/>
        <w:right w:val="none" w:sz="0" w:space="0" w:color="auto"/>
      </w:divBdr>
    </w:div>
    <w:div w:id="1435437442">
      <w:bodyDiv w:val="1"/>
      <w:marLeft w:val="0"/>
      <w:marRight w:val="0"/>
      <w:marTop w:val="0"/>
      <w:marBottom w:val="0"/>
      <w:divBdr>
        <w:top w:val="none" w:sz="0" w:space="0" w:color="auto"/>
        <w:left w:val="none" w:sz="0" w:space="0" w:color="auto"/>
        <w:bottom w:val="none" w:sz="0" w:space="0" w:color="auto"/>
        <w:right w:val="none" w:sz="0" w:space="0" w:color="auto"/>
      </w:divBdr>
    </w:div>
    <w:div w:id="1437677285">
      <w:bodyDiv w:val="1"/>
      <w:marLeft w:val="0"/>
      <w:marRight w:val="0"/>
      <w:marTop w:val="0"/>
      <w:marBottom w:val="0"/>
      <w:divBdr>
        <w:top w:val="none" w:sz="0" w:space="0" w:color="auto"/>
        <w:left w:val="none" w:sz="0" w:space="0" w:color="auto"/>
        <w:bottom w:val="none" w:sz="0" w:space="0" w:color="auto"/>
        <w:right w:val="none" w:sz="0" w:space="0" w:color="auto"/>
      </w:divBdr>
    </w:div>
    <w:div w:id="1439905011">
      <w:bodyDiv w:val="1"/>
      <w:marLeft w:val="0"/>
      <w:marRight w:val="0"/>
      <w:marTop w:val="0"/>
      <w:marBottom w:val="0"/>
      <w:divBdr>
        <w:top w:val="none" w:sz="0" w:space="0" w:color="auto"/>
        <w:left w:val="none" w:sz="0" w:space="0" w:color="auto"/>
        <w:bottom w:val="none" w:sz="0" w:space="0" w:color="auto"/>
        <w:right w:val="none" w:sz="0" w:space="0" w:color="auto"/>
      </w:divBdr>
      <w:divsChild>
        <w:div w:id="770391637">
          <w:marLeft w:val="0"/>
          <w:marRight w:val="0"/>
          <w:marTop w:val="0"/>
          <w:marBottom w:val="0"/>
          <w:divBdr>
            <w:top w:val="single" w:sz="2" w:space="0" w:color="E3E3E3"/>
            <w:left w:val="single" w:sz="2" w:space="0" w:color="E3E3E3"/>
            <w:bottom w:val="single" w:sz="2" w:space="0" w:color="E3E3E3"/>
            <w:right w:val="single" w:sz="2" w:space="0" w:color="E3E3E3"/>
          </w:divBdr>
          <w:divsChild>
            <w:div w:id="136239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5456822">
                  <w:marLeft w:val="0"/>
                  <w:marRight w:val="0"/>
                  <w:marTop w:val="0"/>
                  <w:marBottom w:val="0"/>
                  <w:divBdr>
                    <w:top w:val="single" w:sz="2" w:space="0" w:color="E3E3E3"/>
                    <w:left w:val="single" w:sz="2" w:space="0" w:color="E3E3E3"/>
                    <w:bottom w:val="single" w:sz="2" w:space="0" w:color="E3E3E3"/>
                    <w:right w:val="single" w:sz="2" w:space="0" w:color="E3E3E3"/>
                  </w:divBdr>
                  <w:divsChild>
                    <w:div w:id="1033071659">
                      <w:marLeft w:val="0"/>
                      <w:marRight w:val="0"/>
                      <w:marTop w:val="0"/>
                      <w:marBottom w:val="0"/>
                      <w:divBdr>
                        <w:top w:val="single" w:sz="2" w:space="0" w:color="E3E3E3"/>
                        <w:left w:val="single" w:sz="2" w:space="0" w:color="E3E3E3"/>
                        <w:bottom w:val="single" w:sz="2" w:space="0" w:color="E3E3E3"/>
                        <w:right w:val="single" w:sz="2" w:space="0" w:color="E3E3E3"/>
                      </w:divBdr>
                      <w:divsChild>
                        <w:div w:id="1524436484">
                          <w:marLeft w:val="0"/>
                          <w:marRight w:val="0"/>
                          <w:marTop w:val="0"/>
                          <w:marBottom w:val="0"/>
                          <w:divBdr>
                            <w:top w:val="single" w:sz="2" w:space="0" w:color="E3E3E3"/>
                            <w:left w:val="single" w:sz="2" w:space="0" w:color="E3E3E3"/>
                            <w:bottom w:val="single" w:sz="2" w:space="0" w:color="E3E3E3"/>
                            <w:right w:val="single" w:sz="2" w:space="0" w:color="E3E3E3"/>
                          </w:divBdr>
                          <w:divsChild>
                            <w:div w:id="1235091735">
                              <w:marLeft w:val="0"/>
                              <w:marRight w:val="0"/>
                              <w:marTop w:val="0"/>
                              <w:marBottom w:val="0"/>
                              <w:divBdr>
                                <w:top w:val="single" w:sz="2" w:space="0" w:color="E3E3E3"/>
                                <w:left w:val="single" w:sz="2" w:space="0" w:color="E3E3E3"/>
                                <w:bottom w:val="single" w:sz="2" w:space="0" w:color="E3E3E3"/>
                                <w:right w:val="single" w:sz="2" w:space="0" w:color="E3E3E3"/>
                              </w:divBdr>
                              <w:divsChild>
                                <w:div w:id="934944121">
                                  <w:marLeft w:val="0"/>
                                  <w:marRight w:val="0"/>
                                  <w:marTop w:val="0"/>
                                  <w:marBottom w:val="0"/>
                                  <w:divBdr>
                                    <w:top w:val="single" w:sz="2" w:space="0" w:color="E3E3E3"/>
                                    <w:left w:val="single" w:sz="2" w:space="0" w:color="E3E3E3"/>
                                    <w:bottom w:val="single" w:sz="2" w:space="0" w:color="E3E3E3"/>
                                    <w:right w:val="single" w:sz="2" w:space="0" w:color="E3E3E3"/>
                                  </w:divBdr>
                                  <w:divsChild>
                                    <w:div w:id="1409615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6173783">
                      <w:marLeft w:val="0"/>
                      <w:marRight w:val="0"/>
                      <w:marTop w:val="0"/>
                      <w:marBottom w:val="0"/>
                      <w:divBdr>
                        <w:top w:val="single" w:sz="2" w:space="0" w:color="E3E3E3"/>
                        <w:left w:val="single" w:sz="2" w:space="0" w:color="E3E3E3"/>
                        <w:bottom w:val="single" w:sz="2" w:space="0" w:color="E3E3E3"/>
                        <w:right w:val="single" w:sz="2" w:space="0" w:color="E3E3E3"/>
                      </w:divBdr>
                      <w:divsChild>
                        <w:div w:id="1660306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1143242">
          <w:marLeft w:val="0"/>
          <w:marRight w:val="0"/>
          <w:marTop w:val="0"/>
          <w:marBottom w:val="0"/>
          <w:divBdr>
            <w:top w:val="single" w:sz="2" w:space="0" w:color="E3E3E3"/>
            <w:left w:val="single" w:sz="2" w:space="0" w:color="E3E3E3"/>
            <w:bottom w:val="single" w:sz="2" w:space="0" w:color="E3E3E3"/>
            <w:right w:val="single" w:sz="2" w:space="0" w:color="E3E3E3"/>
          </w:divBdr>
          <w:divsChild>
            <w:div w:id="20220804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021322">
                  <w:marLeft w:val="0"/>
                  <w:marRight w:val="0"/>
                  <w:marTop w:val="0"/>
                  <w:marBottom w:val="0"/>
                  <w:divBdr>
                    <w:top w:val="single" w:sz="2" w:space="0" w:color="E3E3E3"/>
                    <w:left w:val="single" w:sz="2" w:space="0" w:color="E3E3E3"/>
                    <w:bottom w:val="single" w:sz="2" w:space="0" w:color="E3E3E3"/>
                    <w:right w:val="single" w:sz="2" w:space="0" w:color="E3E3E3"/>
                  </w:divBdr>
                  <w:divsChild>
                    <w:div w:id="211574742">
                      <w:marLeft w:val="0"/>
                      <w:marRight w:val="0"/>
                      <w:marTop w:val="0"/>
                      <w:marBottom w:val="0"/>
                      <w:divBdr>
                        <w:top w:val="single" w:sz="2" w:space="0" w:color="E3E3E3"/>
                        <w:left w:val="single" w:sz="2" w:space="0" w:color="E3E3E3"/>
                        <w:bottom w:val="single" w:sz="2" w:space="0" w:color="E3E3E3"/>
                        <w:right w:val="single" w:sz="2" w:space="0" w:color="E3E3E3"/>
                      </w:divBdr>
                      <w:divsChild>
                        <w:div w:id="890266047">
                          <w:marLeft w:val="0"/>
                          <w:marRight w:val="0"/>
                          <w:marTop w:val="0"/>
                          <w:marBottom w:val="0"/>
                          <w:divBdr>
                            <w:top w:val="single" w:sz="2" w:space="0" w:color="E3E3E3"/>
                            <w:left w:val="single" w:sz="2" w:space="0" w:color="E3E3E3"/>
                            <w:bottom w:val="single" w:sz="2" w:space="0" w:color="E3E3E3"/>
                            <w:right w:val="single" w:sz="2" w:space="0" w:color="E3E3E3"/>
                          </w:divBdr>
                          <w:divsChild>
                            <w:div w:id="1806584845">
                              <w:marLeft w:val="0"/>
                              <w:marRight w:val="0"/>
                              <w:marTop w:val="0"/>
                              <w:marBottom w:val="0"/>
                              <w:divBdr>
                                <w:top w:val="single" w:sz="2" w:space="0" w:color="E3E3E3"/>
                                <w:left w:val="single" w:sz="2" w:space="0" w:color="E3E3E3"/>
                                <w:bottom w:val="single" w:sz="2" w:space="0" w:color="E3E3E3"/>
                                <w:right w:val="single" w:sz="2" w:space="0" w:color="E3E3E3"/>
                              </w:divBdr>
                              <w:divsChild>
                                <w:div w:id="405736268">
                                  <w:marLeft w:val="0"/>
                                  <w:marRight w:val="0"/>
                                  <w:marTop w:val="0"/>
                                  <w:marBottom w:val="0"/>
                                  <w:divBdr>
                                    <w:top w:val="single" w:sz="2" w:space="0" w:color="E3E3E3"/>
                                    <w:left w:val="single" w:sz="2" w:space="0" w:color="E3E3E3"/>
                                    <w:bottom w:val="single" w:sz="2" w:space="0" w:color="E3E3E3"/>
                                    <w:right w:val="single" w:sz="2" w:space="0" w:color="E3E3E3"/>
                                  </w:divBdr>
                                  <w:divsChild>
                                    <w:div w:id="15041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0175128">
      <w:bodyDiv w:val="1"/>
      <w:marLeft w:val="0"/>
      <w:marRight w:val="0"/>
      <w:marTop w:val="0"/>
      <w:marBottom w:val="0"/>
      <w:divBdr>
        <w:top w:val="none" w:sz="0" w:space="0" w:color="auto"/>
        <w:left w:val="none" w:sz="0" w:space="0" w:color="auto"/>
        <w:bottom w:val="none" w:sz="0" w:space="0" w:color="auto"/>
        <w:right w:val="none" w:sz="0" w:space="0" w:color="auto"/>
      </w:divBdr>
    </w:div>
    <w:div w:id="1441756652">
      <w:bodyDiv w:val="1"/>
      <w:marLeft w:val="0"/>
      <w:marRight w:val="0"/>
      <w:marTop w:val="0"/>
      <w:marBottom w:val="0"/>
      <w:divBdr>
        <w:top w:val="none" w:sz="0" w:space="0" w:color="auto"/>
        <w:left w:val="none" w:sz="0" w:space="0" w:color="auto"/>
        <w:bottom w:val="none" w:sz="0" w:space="0" w:color="auto"/>
        <w:right w:val="none" w:sz="0" w:space="0" w:color="auto"/>
      </w:divBdr>
    </w:div>
    <w:div w:id="1455827214">
      <w:bodyDiv w:val="1"/>
      <w:marLeft w:val="0"/>
      <w:marRight w:val="0"/>
      <w:marTop w:val="0"/>
      <w:marBottom w:val="0"/>
      <w:divBdr>
        <w:top w:val="none" w:sz="0" w:space="0" w:color="auto"/>
        <w:left w:val="none" w:sz="0" w:space="0" w:color="auto"/>
        <w:bottom w:val="none" w:sz="0" w:space="0" w:color="auto"/>
        <w:right w:val="none" w:sz="0" w:space="0" w:color="auto"/>
      </w:divBdr>
    </w:div>
    <w:div w:id="1455952187">
      <w:bodyDiv w:val="1"/>
      <w:marLeft w:val="0"/>
      <w:marRight w:val="0"/>
      <w:marTop w:val="0"/>
      <w:marBottom w:val="0"/>
      <w:divBdr>
        <w:top w:val="none" w:sz="0" w:space="0" w:color="auto"/>
        <w:left w:val="none" w:sz="0" w:space="0" w:color="auto"/>
        <w:bottom w:val="none" w:sz="0" w:space="0" w:color="auto"/>
        <w:right w:val="none" w:sz="0" w:space="0" w:color="auto"/>
      </w:divBdr>
    </w:div>
    <w:div w:id="1459639737">
      <w:bodyDiv w:val="1"/>
      <w:marLeft w:val="0"/>
      <w:marRight w:val="0"/>
      <w:marTop w:val="0"/>
      <w:marBottom w:val="0"/>
      <w:divBdr>
        <w:top w:val="none" w:sz="0" w:space="0" w:color="auto"/>
        <w:left w:val="none" w:sz="0" w:space="0" w:color="auto"/>
        <w:bottom w:val="none" w:sz="0" w:space="0" w:color="auto"/>
        <w:right w:val="none" w:sz="0" w:space="0" w:color="auto"/>
      </w:divBdr>
    </w:div>
    <w:div w:id="1467818747">
      <w:bodyDiv w:val="1"/>
      <w:marLeft w:val="0"/>
      <w:marRight w:val="0"/>
      <w:marTop w:val="0"/>
      <w:marBottom w:val="0"/>
      <w:divBdr>
        <w:top w:val="none" w:sz="0" w:space="0" w:color="auto"/>
        <w:left w:val="none" w:sz="0" w:space="0" w:color="auto"/>
        <w:bottom w:val="none" w:sz="0" w:space="0" w:color="auto"/>
        <w:right w:val="none" w:sz="0" w:space="0" w:color="auto"/>
      </w:divBdr>
    </w:div>
    <w:div w:id="1468471278">
      <w:bodyDiv w:val="1"/>
      <w:marLeft w:val="0"/>
      <w:marRight w:val="0"/>
      <w:marTop w:val="0"/>
      <w:marBottom w:val="0"/>
      <w:divBdr>
        <w:top w:val="none" w:sz="0" w:space="0" w:color="auto"/>
        <w:left w:val="none" w:sz="0" w:space="0" w:color="auto"/>
        <w:bottom w:val="none" w:sz="0" w:space="0" w:color="auto"/>
        <w:right w:val="none" w:sz="0" w:space="0" w:color="auto"/>
      </w:divBdr>
    </w:div>
    <w:div w:id="1470436463">
      <w:bodyDiv w:val="1"/>
      <w:marLeft w:val="0"/>
      <w:marRight w:val="0"/>
      <w:marTop w:val="0"/>
      <w:marBottom w:val="0"/>
      <w:divBdr>
        <w:top w:val="none" w:sz="0" w:space="0" w:color="auto"/>
        <w:left w:val="none" w:sz="0" w:space="0" w:color="auto"/>
        <w:bottom w:val="none" w:sz="0" w:space="0" w:color="auto"/>
        <w:right w:val="none" w:sz="0" w:space="0" w:color="auto"/>
      </w:divBdr>
    </w:div>
    <w:div w:id="1478574725">
      <w:bodyDiv w:val="1"/>
      <w:marLeft w:val="0"/>
      <w:marRight w:val="0"/>
      <w:marTop w:val="0"/>
      <w:marBottom w:val="0"/>
      <w:divBdr>
        <w:top w:val="none" w:sz="0" w:space="0" w:color="auto"/>
        <w:left w:val="none" w:sz="0" w:space="0" w:color="auto"/>
        <w:bottom w:val="none" w:sz="0" w:space="0" w:color="auto"/>
        <w:right w:val="none" w:sz="0" w:space="0" w:color="auto"/>
      </w:divBdr>
    </w:div>
    <w:div w:id="1485194148">
      <w:bodyDiv w:val="1"/>
      <w:marLeft w:val="0"/>
      <w:marRight w:val="0"/>
      <w:marTop w:val="0"/>
      <w:marBottom w:val="0"/>
      <w:divBdr>
        <w:top w:val="none" w:sz="0" w:space="0" w:color="auto"/>
        <w:left w:val="none" w:sz="0" w:space="0" w:color="auto"/>
        <w:bottom w:val="none" w:sz="0" w:space="0" w:color="auto"/>
        <w:right w:val="none" w:sz="0" w:space="0" w:color="auto"/>
      </w:divBdr>
    </w:div>
    <w:div w:id="1493526793">
      <w:bodyDiv w:val="1"/>
      <w:marLeft w:val="0"/>
      <w:marRight w:val="0"/>
      <w:marTop w:val="0"/>
      <w:marBottom w:val="0"/>
      <w:divBdr>
        <w:top w:val="none" w:sz="0" w:space="0" w:color="auto"/>
        <w:left w:val="none" w:sz="0" w:space="0" w:color="auto"/>
        <w:bottom w:val="none" w:sz="0" w:space="0" w:color="auto"/>
        <w:right w:val="none" w:sz="0" w:space="0" w:color="auto"/>
      </w:divBdr>
    </w:div>
    <w:div w:id="1494372967">
      <w:bodyDiv w:val="1"/>
      <w:marLeft w:val="0"/>
      <w:marRight w:val="0"/>
      <w:marTop w:val="0"/>
      <w:marBottom w:val="0"/>
      <w:divBdr>
        <w:top w:val="none" w:sz="0" w:space="0" w:color="auto"/>
        <w:left w:val="none" w:sz="0" w:space="0" w:color="auto"/>
        <w:bottom w:val="none" w:sz="0" w:space="0" w:color="auto"/>
        <w:right w:val="none" w:sz="0" w:space="0" w:color="auto"/>
      </w:divBdr>
    </w:div>
    <w:div w:id="1502156033">
      <w:bodyDiv w:val="1"/>
      <w:marLeft w:val="0"/>
      <w:marRight w:val="0"/>
      <w:marTop w:val="0"/>
      <w:marBottom w:val="0"/>
      <w:divBdr>
        <w:top w:val="none" w:sz="0" w:space="0" w:color="auto"/>
        <w:left w:val="none" w:sz="0" w:space="0" w:color="auto"/>
        <w:bottom w:val="none" w:sz="0" w:space="0" w:color="auto"/>
        <w:right w:val="none" w:sz="0" w:space="0" w:color="auto"/>
      </w:divBdr>
    </w:div>
    <w:div w:id="1504586370">
      <w:bodyDiv w:val="1"/>
      <w:marLeft w:val="0"/>
      <w:marRight w:val="0"/>
      <w:marTop w:val="0"/>
      <w:marBottom w:val="0"/>
      <w:divBdr>
        <w:top w:val="none" w:sz="0" w:space="0" w:color="auto"/>
        <w:left w:val="none" w:sz="0" w:space="0" w:color="auto"/>
        <w:bottom w:val="none" w:sz="0" w:space="0" w:color="auto"/>
        <w:right w:val="none" w:sz="0" w:space="0" w:color="auto"/>
      </w:divBdr>
    </w:div>
    <w:div w:id="1504969820">
      <w:bodyDiv w:val="1"/>
      <w:marLeft w:val="0"/>
      <w:marRight w:val="0"/>
      <w:marTop w:val="0"/>
      <w:marBottom w:val="0"/>
      <w:divBdr>
        <w:top w:val="none" w:sz="0" w:space="0" w:color="auto"/>
        <w:left w:val="none" w:sz="0" w:space="0" w:color="auto"/>
        <w:bottom w:val="none" w:sz="0" w:space="0" w:color="auto"/>
        <w:right w:val="none" w:sz="0" w:space="0" w:color="auto"/>
      </w:divBdr>
    </w:div>
    <w:div w:id="1507135495">
      <w:bodyDiv w:val="1"/>
      <w:marLeft w:val="0"/>
      <w:marRight w:val="0"/>
      <w:marTop w:val="0"/>
      <w:marBottom w:val="0"/>
      <w:divBdr>
        <w:top w:val="none" w:sz="0" w:space="0" w:color="auto"/>
        <w:left w:val="none" w:sz="0" w:space="0" w:color="auto"/>
        <w:bottom w:val="none" w:sz="0" w:space="0" w:color="auto"/>
        <w:right w:val="none" w:sz="0" w:space="0" w:color="auto"/>
      </w:divBdr>
    </w:div>
    <w:div w:id="1519931650">
      <w:bodyDiv w:val="1"/>
      <w:marLeft w:val="0"/>
      <w:marRight w:val="0"/>
      <w:marTop w:val="0"/>
      <w:marBottom w:val="0"/>
      <w:divBdr>
        <w:top w:val="none" w:sz="0" w:space="0" w:color="auto"/>
        <w:left w:val="none" w:sz="0" w:space="0" w:color="auto"/>
        <w:bottom w:val="none" w:sz="0" w:space="0" w:color="auto"/>
        <w:right w:val="none" w:sz="0" w:space="0" w:color="auto"/>
      </w:divBdr>
    </w:div>
    <w:div w:id="1525629528">
      <w:bodyDiv w:val="1"/>
      <w:marLeft w:val="0"/>
      <w:marRight w:val="0"/>
      <w:marTop w:val="0"/>
      <w:marBottom w:val="0"/>
      <w:divBdr>
        <w:top w:val="none" w:sz="0" w:space="0" w:color="auto"/>
        <w:left w:val="none" w:sz="0" w:space="0" w:color="auto"/>
        <w:bottom w:val="none" w:sz="0" w:space="0" w:color="auto"/>
        <w:right w:val="none" w:sz="0" w:space="0" w:color="auto"/>
      </w:divBdr>
    </w:div>
    <w:div w:id="1530726981">
      <w:bodyDiv w:val="1"/>
      <w:marLeft w:val="0"/>
      <w:marRight w:val="0"/>
      <w:marTop w:val="0"/>
      <w:marBottom w:val="0"/>
      <w:divBdr>
        <w:top w:val="none" w:sz="0" w:space="0" w:color="auto"/>
        <w:left w:val="none" w:sz="0" w:space="0" w:color="auto"/>
        <w:bottom w:val="none" w:sz="0" w:space="0" w:color="auto"/>
        <w:right w:val="none" w:sz="0" w:space="0" w:color="auto"/>
      </w:divBdr>
    </w:div>
    <w:div w:id="1538590785">
      <w:bodyDiv w:val="1"/>
      <w:marLeft w:val="0"/>
      <w:marRight w:val="0"/>
      <w:marTop w:val="0"/>
      <w:marBottom w:val="0"/>
      <w:divBdr>
        <w:top w:val="none" w:sz="0" w:space="0" w:color="auto"/>
        <w:left w:val="none" w:sz="0" w:space="0" w:color="auto"/>
        <w:bottom w:val="none" w:sz="0" w:space="0" w:color="auto"/>
        <w:right w:val="none" w:sz="0" w:space="0" w:color="auto"/>
      </w:divBdr>
    </w:div>
    <w:div w:id="1540164333">
      <w:bodyDiv w:val="1"/>
      <w:marLeft w:val="0"/>
      <w:marRight w:val="0"/>
      <w:marTop w:val="0"/>
      <w:marBottom w:val="0"/>
      <w:divBdr>
        <w:top w:val="none" w:sz="0" w:space="0" w:color="auto"/>
        <w:left w:val="none" w:sz="0" w:space="0" w:color="auto"/>
        <w:bottom w:val="none" w:sz="0" w:space="0" w:color="auto"/>
        <w:right w:val="none" w:sz="0" w:space="0" w:color="auto"/>
      </w:divBdr>
    </w:div>
    <w:div w:id="1542666207">
      <w:bodyDiv w:val="1"/>
      <w:marLeft w:val="0"/>
      <w:marRight w:val="0"/>
      <w:marTop w:val="0"/>
      <w:marBottom w:val="0"/>
      <w:divBdr>
        <w:top w:val="none" w:sz="0" w:space="0" w:color="auto"/>
        <w:left w:val="none" w:sz="0" w:space="0" w:color="auto"/>
        <w:bottom w:val="none" w:sz="0" w:space="0" w:color="auto"/>
        <w:right w:val="none" w:sz="0" w:space="0" w:color="auto"/>
      </w:divBdr>
    </w:div>
    <w:div w:id="1545024116">
      <w:bodyDiv w:val="1"/>
      <w:marLeft w:val="0"/>
      <w:marRight w:val="0"/>
      <w:marTop w:val="0"/>
      <w:marBottom w:val="0"/>
      <w:divBdr>
        <w:top w:val="none" w:sz="0" w:space="0" w:color="auto"/>
        <w:left w:val="none" w:sz="0" w:space="0" w:color="auto"/>
        <w:bottom w:val="none" w:sz="0" w:space="0" w:color="auto"/>
        <w:right w:val="none" w:sz="0" w:space="0" w:color="auto"/>
      </w:divBdr>
    </w:div>
    <w:div w:id="1546789112">
      <w:bodyDiv w:val="1"/>
      <w:marLeft w:val="0"/>
      <w:marRight w:val="0"/>
      <w:marTop w:val="0"/>
      <w:marBottom w:val="0"/>
      <w:divBdr>
        <w:top w:val="none" w:sz="0" w:space="0" w:color="auto"/>
        <w:left w:val="none" w:sz="0" w:space="0" w:color="auto"/>
        <w:bottom w:val="none" w:sz="0" w:space="0" w:color="auto"/>
        <w:right w:val="none" w:sz="0" w:space="0" w:color="auto"/>
      </w:divBdr>
    </w:div>
    <w:div w:id="1550457556">
      <w:bodyDiv w:val="1"/>
      <w:marLeft w:val="0"/>
      <w:marRight w:val="0"/>
      <w:marTop w:val="0"/>
      <w:marBottom w:val="0"/>
      <w:divBdr>
        <w:top w:val="none" w:sz="0" w:space="0" w:color="auto"/>
        <w:left w:val="none" w:sz="0" w:space="0" w:color="auto"/>
        <w:bottom w:val="none" w:sz="0" w:space="0" w:color="auto"/>
        <w:right w:val="none" w:sz="0" w:space="0" w:color="auto"/>
      </w:divBdr>
    </w:div>
    <w:div w:id="1550990519">
      <w:bodyDiv w:val="1"/>
      <w:marLeft w:val="0"/>
      <w:marRight w:val="0"/>
      <w:marTop w:val="0"/>
      <w:marBottom w:val="0"/>
      <w:divBdr>
        <w:top w:val="none" w:sz="0" w:space="0" w:color="auto"/>
        <w:left w:val="none" w:sz="0" w:space="0" w:color="auto"/>
        <w:bottom w:val="none" w:sz="0" w:space="0" w:color="auto"/>
        <w:right w:val="none" w:sz="0" w:space="0" w:color="auto"/>
      </w:divBdr>
    </w:div>
    <w:div w:id="1550994114">
      <w:bodyDiv w:val="1"/>
      <w:marLeft w:val="0"/>
      <w:marRight w:val="0"/>
      <w:marTop w:val="0"/>
      <w:marBottom w:val="0"/>
      <w:divBdr>
        <w:top w:val="none" w:sz="0" w:space="0" w:color="auto"/>
        <w:left w:val="none" w:sz="0" w:space="0" w:color="auto"/>
        <w:bottom w:val="none" w:sz="0" w:space="0" w:color="auto"/>
        <w:right w:val="none" w:sz="0" w:space="0" w:color="auto"/>
      </w:divBdr>
    </w:div>
    <w:div w:id="1551959224">
      <w:bodyDiv w:val="1"/>
      <w:marLeft w:val="0"/>
      <w:marRight w:val="0"/>
      <w:marTop w:val="0"/>
      <w:marBottom w:val="0"/>
      <w:divBdr>
        <w:top w:val="none" w:sz="0" w:space="0" w:color="auto"/>
        <w:left w:val="none" w:sz="0" w:space="0" w:color="auto"/>
        <w:bottom w:val="none" w:sz="0" w:space="0" w:color="auto"/>
        <w:right w:val="none" w:sz="0" w:space="0" w:color="auto"/>
      </w:divBdr>
    </w:div>
    <w:div w:id="1557932920">
      <w:bodyDiv w:val="1"/>
      <w:marLeft w:val="0"/>
      <w:marRight w:val="0"/>
      <w:marTop w:val="0"/>
      <w:marBottom w:val="0"/>
      <w:divBdr>
        <w:top w:val="none" w:sz="0" w:space="0" w:color="auto"/>
        <w:left w:val="none" w:sz="0" w:space="0" w:color="auto"/>
        <w:bottom w:val="none" w:sz="0" w:space="0" w:color="auto"/>
        <w:right w:val="none" w:sz="0" w:space="0" w:color="auto"/>
      </w:divBdr>
    </w:div>
    <w:div w:id="1558470611">
      <w:bodyDiv w:val="1"/>
      <w:marLeft w:val="0"/>
      <w:marRight w:val="0"/>
      <w:marTop w:val="0"/>
      <w:marBottom w:val="0"/>
      <w:divBdr>
        <w:top w:val="none" w:sz="0" w:space="0" w:color="auto"/>
        <w:left w:val="none" w:sz="0" w:space="0" w:color="auto"/>
        <w:bottom w:val="none" w:sz="0" w:space="0" w:color="auto"/>
        <w:right w:val="none" w:sz="0" w:space="0" w:color="auto"/>
      </w:divBdr>
    </w:div>
    <w:div w:id="1577278495">
      <w:bodyDiv w:val="1"/>
      <w:marLeft w:val="0"/>
      <w:marRight w:val="0"/>
      <w:marTop w:val="0"/>
      <w:marBottom w:val="0"/>
      <w:divBdr>
        <w:top w:val="none" w:sz="0" w:space="0" w:color="auto"/>
        <w:left w:val="none" w:sz="0" w:space="0" w:color="auto"/>
        <w:bottom w:val="none" w:sz="0" w:space="0" w:color="auto"/>
        <w:right w:val="none" w:sz="0" w:space="0" w:color="auto"/>
      </w:divBdr>
    </w:div>
    <w:div w:id="1586456397">
      <w:bodyDiv w:val="1"/>
      <w:marLeft w:val="0"/>
      <w:marRight w:val="0"/>
      <w:marTop w:val="0"/>
      <w:marBottom w:val="0"/>
      <w:divBdr>
        <w:top w:val="none" w:sz="0" w:space="0" w:color="auto"/>
        <w:left w:val="none" w:sz="0" w:space="0" w:color="auto"/>
        <w:bottom w:val="none" w:sz="0" w:space="0" w:color="auto"/>
        <w:right w:val="none" w:sz="0" w:space="0" w:color="auto"/>
      </w:divBdr>
    </w:div>
    <w:div w:id="1590119401">
      <w:bodyDiv w:val="1"/>
      <w:marLeft w:val="0"/>
      <w:marRight w:val="0"/>
      <w:marTop w:val="0"/>
      <w:marBottom w:val="0"/>
      <w:divBdr>
        <w:top w:val="none" w:sz="0" w:space="0" w:color="auto"/>
        <w:left w:val="none" w:sz="0" w:space="0" w:color="auto"/>
        <w:bottom w:val="none" w:sz="0" w:space="0" w:color="auto"/>
        <w:right w:val="none" w:sz="0" w:space="0" w:color="auto"/>
      </w:divBdr>
    </w:div>
    <w:div w:id="1593515828">
      <w:bodyDiv w:val="1"/>
      <w:marLeft w:val="0"/>
      <w:marRight w:val="0"/>
      <w:marTop w:val="0"/>
      <w:marBottom w:val="0"/>
      <w:divBdr>
        <w:top w:val="none" w:sz="0" w:space="0" w:color="auto"/>
        <w:left w:val="none" w:sz="0" w:space="0" w:color="auto"/>
        <w:bottom w:val="none" w:sz="0" w:space="0" w:color="auto"/>
        <w:right w:val="none" w:sz="0" w:space="0" w:color="auto"/>
      </w:divBdr>
    </w:div>
    <w:div w:id="1600717432">
      <w:bodyDiv w:val="1"/>
      <w:marLeft w:val="0"/>
      <w:marRight w:val="0"/>
      <w:marTop w:val="0"/>
      <w:marBottom w:val="0"/>
      <w:divBdr>
        <w:top w:val="none" w:sz="0" w:space="0" w:color="auto"/>
        <w:left w:val="none" w:sz="0" w:space="0" w:color="auto"/>
        <w:bottom w:val="none" w:sz="0" w:space="0" w:color="auto"/>
        <w:right w:val="none" w:sz="0" w:space="0" w:color="auto"/>
      </w:divBdr>
    </w:div>
    <w:div w:id="1601375853">
      <w:bodyDiv w:val="1"/>
      <w:marLeft w:val="0"/>
      <w:marRight w:val="0"/>
      <w:marTop w:val="0"/>
      <w:marBottom w:val="0"/>
      <w:divBdr>
        <w:top w:val="none" w:sz="0" w:space="0" w:color="auto"/>
        <w:left w:val="none" w:sz="0" w:space="0" w:color="auto"/>
        <w:bottom w:val="none" w:sz="0" w:space="0" w:color="auto"/>
        <w:right w:val="none" w:sz="0" w:space="0" w:color="auto"/>
      </w:divBdr>
    </w:div>
    <w:div w:id="1607618818">
      <w:bodyDiv w:val="1"/>
      <w:marLeft w:val="0"/>
      <w:marRight w:val="0"/>
      <w:marTop w:val="0"/>
      <w:marBottom w:val="0"/>
      <w:divBdr>
        <w:top w:val="none" w:sz="0" w:space="0" w:color="auto"/>
        <w:left w:val="none" w:sz="0" w:space="0" w:color="auto"/>
        <w:bottom w:val="none" w:sz="0" w:space="0" w:color="auto"/>
        <w:right w:val="none" w:sz="0" w:space="0" w:color="auto"/>
      </w:divBdr>
    </w:div>
    <w:div w:id="1616909014">
      <w:bodyDiv w:val="1"/>
      <w:marLeft w:val="0"/>
      <w:marRight w:val="0"/>
      <w:marTop w:val="0"/>
      <w:marBottom w:val="0"/>
      <w:divBdr>
        <w:top w:val="none" w:sz="0" w:space="0" w:color="auto"/>
        <w:left w:val="none" w:sz="0" w:space="0" w:color="auto"/>
        <w:bottom w:val="none" w:sz="0" w:space="0" w:color="auto"/>
        <w:right w:val="none" w:sz="0" w:space="0" w:color="auto"/>
      </w:divBdr>
    </w:div>
    <w:div w:id="1619604240">
      <w:bodyDiv w:val="1"/>
      <w:marLeft w:val="0"/>
      <w:marRight w:val="0"/>
      <w:marTop w:val="0"/>
      <w:marBottom w:val="0"/>
      <w:divBdr>
        <w:top w:val="none" w:sz="0" w:space="0" w:color="auto"/>
        <w:left w:val="none" w:sz="0" w:space="0" w:color="auto"/>
        <w:bottom w:val="none" w:sz="0" w:space="0" w:color="auto"/>
        <w:right w:val="none" w:sz="0" w:space="0" w:color="auto"/>
      </w:divBdr>
    </w:div>
    <w:div w:id="1625622842">
      <w:bodyDiv w:val="1"/>
      <w:marLeft w:val="0"/>
      <w:marRight w:val="0"/>
      <w:marTop w:val="0"/>
      <w:marBottom w:val="0"/>
      <w:divBdr>
        <w:top w:val="none" w:sz="0" w:space="0" w:color="auto"/>
        <w:left w:val="none" w:sz="0" w:space="0" w:color="auto"/>
        <w:bottom w:val="none" w:sz="0" w:space="0" w:color="auto"/>
        <w:right w:val="none" w:sz="0" w:space="0" w:color="auto"/>
      </w:divBdr>
    </w:div>
    <w:div w:id="1627541154">
      <w:bodyDiv w:val="1"/>
      <w:marLeft w:val="0"/>
      <w:marRight w:val="0"/>
      <w:marTop w:val="0"/>
      <w:marBottom w:val="0"/>
      <w:divBdr>
        <w:top w:val="none" w:sz="0" w:space="0" w:color="auto"/>
        <w:left w:val="none" w:sz="0" w:space="0" w:color="auto"/>
        <w:bottom w:val="none" w:sz="0" w:space="0" w:color="auto"/>
        <w:right w:val="none" w:sz="0" w:space="0" w:color="auto"/>
      </w:divBdr>
    </w:div>
    <w:div w:id="1645281609">
      <w:bodyDiv w:val="1"/>
      <w:marLeft w:val="0"/>
      <w:marRight w:val="0"/>
      <w:marTop w:val="0"/>
      <w:marBottom w:val="0"/>
      <w:divBdr>
        <w:top w:val="none" w:sz="0" w:space="0" w:color="auto"/>
        <w:left w:val="none" w:sz="0" w:space="0" w:color="auto"/>
        <w:bottom w:val="none" w:sz="0" w:space="0" w:color="auto"/>
        <w:right w:val="none" w:sz="0" w:space="0" w:color="auto"/>
      </w:divBdr>
    </w:div>
    <w:div w:id="1656252943">
      <w:bodyDiv w:val="1"/>
      <w:marLeft w:val="0"/>
      <w:marRight w:val="0"/>
      <w:marTop w:val="0"/>
      <w:marBottom w:val="0"/>
      <w:divBdr>
        <w:top w:val="none" w:sz="0" w:space="0" w:color="auto"/>
        <w:left w:val="none" w:sz="0" w:space="0" w:color="auto"/>
        <w:bottom w:val="none" w:sz="0" w:space="0" w:color="auto"/>
        <w:right w:val="none" w:sz="0" w:space="0" w:color="auto"/>
      </w:divBdr>
    </w:div>
    <w:div w:id="1661885958">
      <w:bodyDiv w:val="1"/>
      <w:marLeft w:val="0"/>
      <w:marRight w:val="0"/>
      <w:marTop w:val="0"/>
      <w:marBottom w:val="0"/>
      <w:divBdr>
        <w:top w:val="none" w:sz="0" w:space="0" w:color="auto"/>
        <w:left w:val="none" w:sz="0" w:space="0" w:color="auto"/>
        <w:bottom w:val="none" w:sz="0" w:space="0" w:color="auto"/>
        <w:right w:val="none" w:sz="0" w:space="0" w:color="auto"/>
      </w:divBdr>
    </w:div>
    <w:div w:id="1663240714">
      <w:bodyDiv w:val="1"/>
      <w:marLeft w:val="0"/>
      <w:marRight w:val="0"/>
      <w:marTop w:val="0"/>
      <w:marBottom w:val="0"/>
      <w:divBdr>
        <w:top w:val="none" w:sz="0" w:space="0" w:color="auto"/>
        <w:left w:val="none" w:sz="0" w:space="0" w:color="auto"/>
        <w:bottom w:val="none" w:sz="0" w:space="0" w:color="auto"/>
        <w:right w:val="none" w:sz="0" w:space="0" w:color="auto"/>
      </w:divBdr>
    </w:div>
    <w:div w:id="1675958267">
      <w:bodyDiv w:val="1"/>
      <w:marLeft w:val="0"/>
      <w:marRight w:val="0"/>
      <w:marTop w:val="0"/>
      <w:marBottom w:val="0"/>
      <w:divBdr>
        <w:top w:val="none" w:sz="0" w:space="0" w:color="auto"/>
        <w:left w:val="none" w:sz="0" w:space="0" w:color="auto"/>
        <w:bottom w:val="none" w:sz="0" w:space="0" w:color="auto"/>
        <w:right w:val="none" w:sz="0" w:space="0" w:color="auto"/>
      </w:divBdr>
    </w:div>
    <w:div w:id="1678967376">
      <w:bodyDiv w:val="1"/>
      <w:marLeft w:val="0"/>
      <w:marRight w:val="0"/>
      <w:marTop w:val="0"/>
      <w:marBottom w:val="0"/>
      <w:divBdr>
        <w:top w:val="none" w:sz="0" w:space="0" w:color="auto"/>
        <w:left w:val="none" w:sz="0" w:space="0" w:color="auto"/>
        <w:bottom w:val="none" w:sz="0" w:space="0" w:color="auto"/>
        <w:right w:val="none" w:sz="0" w:space="0" w:color="auto"/>
      </w:divBdr>
    </w:div>
    <w:div w:id="1681197065">
      <w:bodyDiv w:val="1"/>
      <w:marLeft w:val="0"/>
      <w:marRight w:val="0"/>
      <w:marTop w:val="0"/>
      <w:marBottom w:val="0"/>
      <w:divBdr>
        <w:top w:val="none" w:sz="0" w:space="0" w:color="auto"/>
        <w:left w:val="none" w:sz="0" w:space="0" w:color="auto"/>
        <w:bottom w:val="none" w:sz="0" w:space="0" w:color="auto"/>
        <w:right w:val="none" w:sz="0" w:space="0" w:color="auto"/>
      </w:divBdr>
    </w:div>
    <w:div w:id="1684092705">
      <w:bodyDiv w:val="1"/>
      <w:marLeft w:val="0"/>
      <w:marRight w:val="0"/>
      <w:marTop w:val="0"/>
      <w:marBottom w:val="0"/>
      <w:divBdr>
        <w:top w:val="none" w:sz="0" w:space="0" w:color="auto"/>
        <w:left w:val="none" w:sz="0" w:space="0" w:color="auto"/>
        <w:bottom w:val="none" w:sz="0" w:space="0" w:color="auto"/>
        <w:right w:val="none" w:sz="0" w:space="0" w:color="auto"/>
      </w:divBdr>
    </w:div>
    <w:div w:id="1686328463">
      <w:bodyDiv w:val="1"/>
      <w:marLeft w:val="0"/>
      <w:marRight w:val="0"/>
      <w:marTop w:val="0"/>
      <w:marBottom w:val="0"/>
      <w:divBdr>
        <w:top w:val="none" w:sz="0" w:space="0" w:color="auto"/>
        <w:left w:val="none" w:sz="0" w:space="0" w:color="auto"/>
        <w:bottom w:val="none" w:sz="0" w:space="0" w:color="auto"/>
        <w:right w:val="none" w:sz="0" w:space="0" w:color="auto"/>
      </w:divBdr>
    </w:div>
    <w:div w:id="1687824407">
      <w:bodyDiv w:val="1"/>
      <w:marLeft w:val="0"/>
      <w:marRight w:val="0"/>
      <w:marTop w:val="0"/>
      <w:marBottom w:val="0"/>
      <w:divBdr>
        <w:top w:val="none" w:sz="0" w:space="0" w:color="auto"/>
        <w:left w:val="none" w:sz="0" w:space="0" w:color="auto"/>
        <w:bottom w:val="none" w:sz="0" w:space="0" w:color="auto"/>
        <w:right w:val="none" w:sz="0" w:space="0" w:color="auto"/>
      </w:divBdr>
    </w:div>
    <w:div w:id="1693074227">
      <w:bodyDiv w:val="1"/>
      <w:marLeft w:val="0"/>
      <w:marRight w:val="0"/>
      <w:marTop w:val="0"/>
      <w:marBottom w:val="0"/>
      <w:divBdr>
        <w:top w:val="none" w:sz="0" w:space="0" w:color="auto"/>
        <w:left w:val="none" w:sz="0" w:space="0" w:color="auto"/>
        <w:bottom w:val="none" w:sz="0" w:space="0" w:color="auto"/>
        <w:right w:val="none" w:sz="0" w:space="0" w:color="auto"/>
      </w:divBdr>
    </w:div>
    <w:div w:id="1695686156">
      <w:bodyDiv w:val="1"/>
      <w:marLeft w:val="0"/>
      <w:marRight w:val="0"/>
      <w:marTop w:val="0"/>
      <w:marBottom w:val="0"/>
      <w:divBdr>
        <w:top w:val="none" w:sz="0" w:space="0" w:color="auto"/>
        <w:left w:val="none" w:sz="0" w:space="0" w:color="auto"/>
        <w:bottom w:val="none" w:sz="0" w:space="0" w:color="auto"/>
        <w:right w:val="none" w:sz="0" w:space="0" w:color="auto"/>
      </w:divBdr>
    </w:div>
    <w:div w:id="1695809719">
      <w:bodyDiv w:val="1"/>
      <w:marLeft w:val="0"/>
      <w:marRight w:val="0"/>
      <w:marTop w:val="0"/>
      <w:marBottom w:val="0"/>
      <w:divBdr>
        <w:top w:val="none" w:sz="0" w:space="0" w:color="auto"/>
        <w:left w:val="none" w:sz="0" w:space="0" w:color="auto"/>
        <w:bottom w:val="none" w:sz="0" w:space="0" w:color="auto"/>
        <w:right w:val="none" w:sz="0" w:space="0" w:color="auto"/>
      </w:divBdr>
    </w:div>
    <w:div w:id="1713263884">
      <w:bodyDiv w:val="1"/>
      <w:marLeft w:val="0"/>
      <w:marRight w:val="0"/>
      <w:marTop w:val="0"/>
      <w:marBottom w:val="0"/>
      <w:divBdr>
        <w:top w:val="none" w:sz="0" w:space="0" w:color="auto"/>
        <w:left w:val="none" w:sz="0" w:space="0" w:color="auto"/>
        <w:bottom w:val="none" w:sz="0" w:space="0" w:color="auto"/>
        <w:right w:val="none" w:sz="0" w:space="0" w:color="auto"/>
      </w:divBdr>
    </w:div>
    <w:div w:id="1714113814">
      <w:bodyDiv w:val="1"/>
      <w:marLeft w:val="0"/>
      <w:marRight w:val="0"/>
      <w:marTop w:val="0"/>
      <w:marBottom w:val="0"/>
      <w:divBdr>
        <w:top w:val="none" w:sz="0" w:space="0" w:color="auto"/>
        <w:left w:val="none" w:sz="0" w:space="0" w:color="auto"/>
        <w:bottom w:val="none" w:sz="0" w:space="0" w:color="auto"/>
        <w:right w:val="none" w:sz="0" w:space="0" w:color="auto"/>
      </w:divBdr>
    </w:div>
    <w:div w:id="1718775673">
      <w:bodyDiv w:val="1"/>
      <w:marLeft w:val="0"/>
      <w:marRight w:val="0"/>
      <w:marTop w:val="0"/>
      <w:marBottom w:val="0"/>
      <w:divBdr>
        <w:top w:val="none" w:sz="0" w:space="0" w:color="auto"/>
        <w:left w:val="none" w:sz="0" w:space="0" w:color="auto"/>
        <w:bottom w:val="none" w:sz="0" w:space="0" w:color="auto"/>
        <w:right w:val="none" w:sz="0" w:space="0" w:color="auto"/>
      </w:divBdr>
    </w:div>
    <w:div w:id="1734084571">
      <w:bodyDiv w:val="1"/>
      <w:marLeft w:val="0"/>
      <w:marRight w:val="0"/>
      <w:marTop w:val="0"/>
      <w:marBottom w:val="0"/>
      <w:divBdr>
        <w:top w:val="none" w:sz="0" w:space="0" w:color="auto"/>
        <w:left w:val="none" w:sz="0" w:space="0" w:color="auto"/>
        <w:bottom w:val="none" w:sz="0" w:space="0" w:color="auto"/>
        <w:right w:val="none" w:sz="0" w:space="0" w:color="auto"/>
      </w:divBdr>
    </w:div>
    <w:div w:id="1734351528">
      <w:bodyDiv w:val="1"/>
      <w:marLeft w:val="0"/>
      <w:marRight w:val="0"/>
      <w:marTop w:val="0"/>
      <w:marBottom w:val="0"/>
      <w:divBdr>
        <w:top w:val="none" w:sz="0" w:space="0" w:color="auto"/>
        <w:left w:val="none" w:sz="0" w:space="0" w:color="auto"/>
        <w:bottom w:val="none" w:sz="0" w:space="0" w:color="auto"/>
        <w:right w:val="none" w:sz="0" w:space="0" w:color="auto"/>
      </w:divBdr>
    </w:div>
    <w:div w:id="1749112693">
      <w:bodyDiv w:val="1"/>
      <w:marLeft w:val="0"/>
      <w:marRight w:val="0"/>
      <w:marTop w:val="0"/>
      <w:marBottom w:val="0"/>
      <w:divBdr>
        <w:top w:val="none" w:sz="0" w:space="0" w:color="auto"/>
        <w:left w:val="none" w:sz="0" w:space="0" w:color="auto"/>
        <w:bottom w:val="none" w:sz="0" w:space="0" w:color="auto"/>
        <w:right w:val="none" w:sz="0" w:space="0" w:color="auto"/>
      </w:divBdr>
    </w:div>
    <w:div w:id="1749233159">
      <w:bodyDiv w:val="1"/>
      <w:marLeft w:val="0"/>
      <w:marRight w:val="0"/>
      <w:marTop w:val="0"/>
      <w:marBottom w:val="0"/>
      <w:divBdr>
        <w:top w:val="none" w:sz="0" w:space="0" w:color="auto"/>
        <w:left w:val="none" w:sz="0" w:space="0" w:color="auto"/>
        <w:bottom w:val="none" w:sz="0" w:space="0" w:color="auto"/>
        <w:right w:val="none" w:sz="0" w:space="0" w:color="auto"/>
      </w:divBdr>
    </w:div>
    <w:div w:id="1755857975">
      <w:bodyDiv w:val="1"/>
      <w:marLeft w:val="0"/>
      <w:marRight w:val="0"/>
      <w:marTop w:val="0"/>
      <w:marBottom w:val="0"/>
      <w:divBdr>
        <w:top w:val="none" w:sz="0" w:space="0" w:color="auto"/>
        <w:left w:val="none" w:sz="0" w:space="0" w:color="auto"/>
        <w:bottom w:val="none" w:sz="0" w:space="0" w:color="auto"/>
        <w:right w:val="none" w:sz="0" w:space="0" w:color="auto"/>
      </w:divBdr>
    </w:div>
    <w:div w:id="1761366042">
      <w:bodyDiv w:val="1"/>
      <w:marLeft w:val="0"/>
      <w:marRight w:val="0"/>
      <w:marTop w:val="0"/>
      <w:marBottom w:val="0"/>
      <w:divBdr>
        <w:top w:val="none" w:sz="0" w:space="0" w:color="auto"/>
        <w:left w:val="none" w:sz="0" w:space="0" w:color="auto"/>
        <w:bottom w:val="none" w:sz="0" w:space="0" w:color="auto"/>
        <w:right w:val="none" w:sz="0" w:space="0" w:color="auto"/>
      </w:divBdr>
    </w:div>
    <w:div w:id="1765413903">
      <w:bodyDiv w:val="1"/>
      <w:marLeft w:val="0"/>
      <w:marRight w:val="0"/>
      <w:marTop w:val="0"/>
      <w:marBottom w:val="0"/>
      <w:divBdr>
        <w:top w:val="none" w:sz="0" w:space="0" w:color="auto"/>
        <w:left w:val="none" w:sz="0" w:space="0" w:color="auto"/>
        <w:bottom w:val="none" w:sz="0" w:space="0" w:color="auto"/>
        <w:right w:val="none" w:sz="0" w:space="0" w:color="auto"/>
      </w:divBdr>
    </w:div>
    <w:div w:id="1771973571">
      <w:bodyDiv w:val="1"/>
      <w:marLeft w:val="0"/>
      <w:marRight w:val="0"/>
      <w:marTop w:val="0"/>
      <w:marBottom w:val="0"/>
      <w:divBdr>
        <w:top w:val="none" w:sz="0" w:space="0" w:color="auto"/>
        <w:left w:val="none" w:sz="0" w:space="0" w:color="auto"/>
        <w:bottom w:val="none" w:sz="0" w:space="0" w:color="auto"/>
        <w:right w:val="none" w:sz="0" w:space="0" w:color="auto"/>
      </w:divBdr>
    </w:div>
    <w:div w:id="1776056825">
      <w:bodyDiv w:val="1"/>
      <w:marLeft w:val="0"/>
      <w:marRight w:val="0"/>
      <w:marTop w:val="0"/>
      <w:marBottom w:val="0"/>
      <w:divBdr>
        <w:top w:val="none" w:sz="0" w:space="0" w:color="auto"/>
        <w:left w:val="none" w:sz="0" w:space="0" w:color="auto"/>
        <w:bottom w:val="none" w:sz="0" w:space="0" w:color="auto"/>
        <w:right w:val="none" w:sz="0" w:space="0" w:color="auto"/>
      </w:divBdr>
    </w:div>
    <w:div w:id="1777678543">
      <w:bodyDiv w:val="1"/>
      <w:marLeft w:val="0"/>
      <w:marRight w:val="0"/>
      <w:marTop w:val="0"/>
      <w:marBottom w:val="0"/>
      <w:divBdr>
        <w:top w:val="none" w:sz="0" w:space="0" w:color="auto"/>
        <w:left w:val="none" w:sz="0" w:space="0" w:color="auto"/>
        <w:bottom w:val="none" w:sz="0" w:space="0" w:color="auto"/>
        <w:right w:val="none" w:sz="0" w:space="0" w:color="auto"/>
      </w:divBdr>
    </w:div>
    <w:div w:id="1807316666">
      <w:bodyDiv w:val="1"/>
      <w:marLeft w:val="0"/>
      <w:marRight w:val="0"/>
      <w:marTop w:val="0"/>
      <w:marBottom w:val="0"/>
      <w:divBdr>
        <w:top w:val="none" w:sz="0" w:space="0" w:color="auto"/>
        <w:left w:val="none" w:sz="0" w:space="0" w:color="auto"/>
        <w:bottom w:val="none" w:sz="0" w:space="0" w:color="auto"/>
        <w:right w:val="none" w:sz="0" w:space="0" w:color="auto"/>
      </w:divBdr>
    </w:div>
    <w:div w:id="1810054750">
      <w:bodyDiv w:val="1"/>
      <w:marLeft w:val="0"/>
      <w:marRight w:val="0"/>
      <w:marTop w:val="0"/>
      <w:marBottom w:val="0"/>
      <w:divBdr>
        <w:top w:val="none" w:sz="0" w:space="0" w:color="auto"/>
        <w:left w:val="none" w:sz="0" w:space="0" w:color="auto"/>
        <w:bottom w:val="none" w:sz="0" w:space="0" w:color="auto"/>
        <w:right w:val="none" w:sz="0" w:space="0" w:color="auto"/>
      </w:divBdr>
    </w:div>
    <w:div w:id="1813014469">
      <w:bodyDiv w:val="1"/>
      <w:marLeft w:val="0"/>
      <w:marRight w:val="0"/>
      <w:marTop w:val="0"/>
      <w:marBottom w:val="0"/>
      <w:divBdr>
        <w:top w:val="none" w:sz="0" w:space="0" w:color="auto"/>
        <w:left w:val="none" w:sz="0" w:space="0" w:color="auto"/>
        <w:bottom w:val="none" w:sz="0" w:space="0" w:color="auto"/>
        <w:right w:val="none" w:sz="0" w:space="0" w:color="auto"/>
      </w:divBdr>
    </w:div>
    <w:div w:id="1816532887">
      <w:bodyDiv w:val="1"/>
      <w:marLeft w:val="0"/>
      <w:marRight w:val="0"/>
      <w:marTop w:val="0"/>
      <w:marBottom w:val="0"/>
      <w:divBdr>
        <w:top w:val="none" w:sz="0" w:space="0" w:color="auto"/>
        <w:left w:val="none" w:sz="0" w:space="0" w:color="auto"/>
        <w:bottom w:val="none" w:sz="0" w:space="0" w:color="auto"/>
        <w:right w:val="none" w:sz="0" w:space="0" w:color="auto"/>
      </w:divBdr>
    </w:div>
    <w:div w:id="1820803813">
      <w:bodyDiv w:val="1"/>
      <w:marLeft w:val="0"/>
      <w:marRight w:val="0"/>
      <w:marTop w:val="0"/>
      <w:marBottom w:val="0"/>
      <w:divBdr>
        <w:top w:val="none" w:sz="0" w:space="0" w:color="auto"/>
        <w:left w:val="none" w:sz="0" w:space="0" w:color="auto"/>
        <w:bottom w:val="none" w:sz="0" w:space="0" w:color="auto"/>
        <w:right w:val="none" w:sz="0" w:space="0" w:color="auto"/>
      </w:divBdr>
    </w:div>
    <w:div w:id="1825656053">
      <w:bodyDiv w:val="1"/>
      <w:marLeft w:val="0"/>
      <w:marRight w:val="0"/>
      <w:marTop w:val="0"/>
      <w:marBottom w:val="0"/>
      <w:divBdr>
        <w:top w:val="none" w:sz="0" w:space="0" w:color="auto"/>
        <w:left w:val="none" w:sz="0" w:space="0" w:color="auto"/>
        <w:bottom w:val="none" w:sz="0" w:space="0" w:color="auto"/>
        <w:right w:val="none" w:sz="0" w:space="0" w:color="auto"/>
      </w:divBdr>
    </w:div>
    <w:div w:id="1835417653">
      <w:bodyDiv w:val="1"/>
      <w:marLeft w:val="0"/>
      <w:marRight w:val="0"/>
      <w:marTop w:val="0"/>
      <w:marBottom w:val="0"/>
      <w:divBdr>
        <w:top w:val="none" w:sz="0" w:space="0" w:color="auto"/>
        <w:left w:val="none" w:sz="0" w:space="0" w:color="auto"/>
        <w:bottom w:val="none" w:sz="0" w:space="0" w:color="auto"/>
        <w:right w:val="none" w:sz="0" w:space="0" w:color="auto"/>
      </w:divBdr>
    </w:div>
    <w:div w:id="1839346853">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7792756">
      <w:bodyDiv w:val="1"/>
      <w:marLeft w:val="0"/>
      <w:marRight w:val="0"/>
      <w:marTop w:val="0"/>
      <w:marBottom w:val="0"/>
      <w:divBdr>
        <w:top w:val="none" w:sz="0" w:space="0" w:color="auto"/>
        <w:left w:val="none" w:sz="0" w:space="0" w:color="auto"/>
        <w:bottom w:val="none" w:sz="0" w:space="0" w:color="auto"/>
        <w:right w:val="none" w:sz="0" w:space="0" w:color="auto"/>
      </w:divBdr>
    </w:div>
    <w:div w:id="1849052476">
      <w:bodyDiv w:val="1"/>
      <w:marLeft w:val="0"/>
      <w:marRight w:val="0"/>
      <w:marTop w:val="0"/>
      <w:marBottom w:val="0"/>
      <w:divBdr>
        <w:top w:val="none" w:sz="0" w:space="0" w:color="auto"/>
        <w:left w:val="none" w:sz="0" w:space="0" w:color="auto"/>
        <w:bottom w:val="none" w:sz="0" w:space="0" w:color="auto"/>
        <w:right w:val="none" w:sz="0" w:space="0" w:color="auto"/>
      </w:divBdr>
    </w:div>
    <w:div w:id="1859847293">
      <w:bodyDiv w:val="1"/>
      <w:marLeft w:val="0"/>
      <w:marRight w:val="0"/>
      <w:marTop w:val="0"/>
      <w:marBottom w:val="0"/>
      <w:divBdr>
        <w:top w:val="none" w:sz="0" w:space="0" w:color="auto"/>
        <w:left w:val="none" w:sz="0" w:space="0" w:color="auto"/>
        <w:bottom w:val="none" w:sz="0" w:space="0" w:color="auto"/>
        <w:right w:val="none" w:sz="0" w:space="0" w:color="auto"/>
      </w:divBdr>
    </w:div>
    <w:div w:id="1860705156">
      <w:bodyDiv w:val="1"/>
      <w:marLeft w:val="0"/>
      <w:marRight w:val="0"/>
      <w:marTop w:val="0"/>
      <w:marBottom w:val="0"/>
      <w:divBdr>
        <w:top w:val="none" w:sz="0" w:space="0" w:color="auto"/>
        <w:left w:val="none" w:sz="0" w:space="0" w:color="auto"/>
        <w:bottom w:val="none" w:sz="0" w:space="0" w:color="auto"/>
        <w:right w:val="none" w:sz="0" w:space="0" w:color="auto"/>
      </w:divBdr>
    </w:div>
    <w:div w:id="1877037531">
      <w:bodyDiv w:val="1"/>
      <w:marLeft w:val="0"/>
      <w:marRight w:val="0"/>
      <w:marTop w:val="0"/>
      <w:marBottom w:val="0"/>
      <w:divBdr>
        <w:top w:val="none" w:sz="0" w:space="0" w:color="auto"/>
        <w:left w:val="none" w:sz="0" w:space="0" w:color="auto"/>
        <w:bottom w:val="none" w:sz="0" w:space="0" w:color="auto"/>
        <w:right w:val="none" w:sz="0" w:space="0" w:color="auto"/>
      </w:divBdr>
    </w:div>
    <w:div w:id="1895123331">
      <w:bodyDiv w:val="1"/>
      <w:marLeft w:val="0"/>
      <w:marRight w:val="0"/>
      <w:marTop w:val="0"/>
      <w:marBottom w:val="0"/>
      <w:divBdr>
        <w:top w:val="none" w:sz="0" w:space="0" w:color="auto"/>
        <w:left w:val="none" w:sz="0" w:space="0" w:color="auto"/>
        <w:bottom w:val="none" w:sz="0" w:space="0" w:color="auto"/>
        <w:right w:val="none" w:sz="0" w:space="0" w:color="auto"/>
      </w:divBdr>
    </w:div>
    <w:div w:id="1924492594">
      <w:bodyDiv w:val="1"/>
      <w:marLeft w:val="0"/>
      <w:marRight w:val="0"/>
      <w:marTop w:val="0"/>
      <w:marBottom w:val="0"/>
      <w:divBdr>
        <w:top w:val="none" w:sz="0" w:space="0" w:color="auto"/>
        <w:left w:val="none" w:sz="0" w:space="0" w:color="auto"/>
        <w:bottom w:val="none" w:sz="0" w:space="0" w:color="auto"/>
        <w:right w:val="none" w:sz="0" w:space="0" w:color="auto"/>
      </w:divBdr>
    </w:div>
    <w:div w:id="1942103205">
      <w:bodyDiv w:val="1"/>
      <w:marLeft w:val="0"/>
      <w:marRight w:val="0"/>
      <w:marTop w:val="0"/>
      <w:marBottom w:val="0"/>
      <w:divBdr>
        <w:top w:val="none" w:sz="0" w:space="0" w:color="auto"/>
        <w:left w:val="none" w:sz="0" w:space="0" w:color="auto"/>
        <w:bottom w:val="none" w:sz="0" w:space="0" w:color="auto"/>
        <w:right w:val="none" w:sz="0" w:space="0" w:color="auto"/>
      </w:divBdr>
    </w:div>
    <w:div w:id="1969967842">
      <w:bodyDiv w:val="1"/>
      <w:marLeft w:val="0"/>
      <w:marRight w:val="0"/>
      <w:marTop w:val="0"/>
      <w:marBottom w:val="0"/>
      <w:divBdr>
        <w:top w:val="none" w:sz="0" w:space="0" w:color="auto"/>
        <w:left w:val="none" w:sz="0" w:space="0" w:color="auto"/>
        <w:bottom w:val="none" w:sz="0" w:space="0" w:color="auto"/>
        <w:right w:val="none" w:sz="0" w:space="0" w:color="auto"/>
      </w:divBdr>
    </w:div>
    <w:div w:id="1987316687">
      <w:bodyDiv w:val="1"/>
      <w:marLeft w:val="0"/>
      <w:marRight w:val="0"/>
      <w:marTop w:val="0"/>
      <w:marBottom w:val="0"/>
      <w:divBdr>
        <w:top w:val="none" w:sz="0" w:space="0" w:color="auto"/>
        <w:left w:val="none" w:sz="0" w:space="0" w:color="auto"/>
        <w:bottom w:val="none" w:sz="0" w:space="0" w:color="auto"/>
        <w:right w:val="none" w:sz="0" w:space="0" w:color="auto"/>
      </w:divBdr>
    </w:div>
    <w:div w:id="1990357697">
      <w:bodyDiv w:val="1"/>
      <w:marLeft w:val="0"/>
      <w:marRight w:val="0"/>
      <w:marTop w:val="0"/>
      <w:marBottom w:val="0"/>
      <w:divBdr>
        <w:top w:val="none" w:sz="0" w:space="0" w:color="auto"/>
        <w:left w:val="none" w:sz="0" w:space="0" w:color="auto"/>
        <w:bottom w:val="none" w:sz="0" w:space="0" w:color="auto"/>
        <w:right w:val="none" w:sz="0" w:space="0" w:color="auto"/>
      </w:divBdr>
    </w:div>
    <w:div w:id="1994602380">
      <w:bodyDiv w:val="1"/>
      <w:marLeft w:val="0"/>
      <w:marRight w:val="0"/>
      <w:marTop w:val="0"/>
      <w:marBottom w:val="0"/>
      <w:divBdr>
        <w:top w:val="none" w:sz="0" w:space="0" w:color="auto"/>
        <w:left w:val="none" w:sz="0" w:space="0" w:color="auto"/>
        <w:bottom w:val="none" w:sz="0" w:space="0" w:color="auto"/>
        <w:right w:val="none" w:sz="0" w:space="0" w:color="auto"/>
      </w:divBdr>
    </w:div>
    <w:div w:id="1995335488">
      <w:bodyDiv w:val="1"/>
      <w:marLeft w:val="0"/>
      <w:marRight w:val="0"/>
      <w:marTop w:val="0"/>
      <w:marBottom w:val="0"/>
      <w:divBdr>
        <w:top w:val="none" w:sz="0" w:space="0" w:color="auto"/>
        <w:left w:val="none" w:sz="0" w:space="0" w:color="auto"/>
        <w:bottom w:val="none" w:sz="0" w:space="0" w:color="auto"/>
        <w:right w:val="none" w:sz="0" w:space="0" w:color="auto"/>
      </w:divBdr>
    </w:div>
    <w:div w:id="1998604111">
      <w:bodyDiv w:val="1"/>
      <w:marLeft w:val="0"/>
      <w:marRight w:val="0"/>
      <w:marTop w:val="0"/>
      <w:marBottom w:val="0"/>
      <w:divBdr>
        <w:top w:val="none" w:sz="0" w:space="0" w:color="auto"/>
        <w:left w:val="none" w:sz="0" w:space="0" w:color="auto"/>
        <w:bottom w:val="none" w:sz="0" w:space="0" w:color="auto"/>
        <w:right w:val="none" w:sz="0" w:space="0" w:color="auto"/>
      </w:divBdr>
    </w:div>
    <w:div w:id="1998680326">
      <w:bodyDiv w:val="1"/>
      <w:marLeft w:val="0"/>
      <w:marRight w:val="0"/>
      <w:marTop w:val="0"/>
      <w:marBottom w:val="0"/>
      <w:divBdr>
        <w:top w:val="none" w:sz="0" w:space="0" w:color="auto"/>
        <w:left w:val="none" w:sz="0" w:space="0" w:color="auto"/>
        <w:bottom w:val="none" w:sz="0" w:space="0" w:color="auto"/>
        <w:right w:val="none" w:sz="0" w:space="0" w:color="auto"/>
      </w:divBdr>
    </w:div>
    <w:div w:id="2013217000">
      <w:bodyDiv w:val="1"/>
      <w:marLeft w:val="0"/>
      <w:marRight w:val="0"/>
      <w:marTop w:val="0"/>
      <w:marBottom w:val="0"/>
      <w:divBdr>
        <w:top w:val="none" w:sz="0" w:space="0" w:color="auto"/>
        <w:left w:val="none" w:sz="0" w:space="0" w:color="auto"/>
        <w:bottom w:val="none" w:sz="0" w:space="0" w:color="auto"/>
        <w:right w:val="none" w:sz="0" w:space="0" w:color="auto"/>
      </w:divBdr>
    </w:div>
    <w:div w:id="2032681506">
      <w:bodyDiv w:val="1"/>
      <w:marLeft w:val="0"/>
      <w:marRight w:val="0"/>
      <w:marTop w:val="0"/>
      <w:marBottom w:val="0"/>
      <w:divBdr>
        <w:top w:val="none" w:sz="0" w:space="0" w:color="auto"/>
        <w:left w:val="none" w:sz="0" w:space="0" w:color="auto"/>
        <w:bottom w:val="none" w:sz="0" w:space="0" w:color="auto"/>
        <w:right w:val="none" w:sz="0" w:space="0" w:color="auto"/>
      </w:divBdr>
    </w:div>
    <w:div w:id="2043554492">
      <w:bodyDiv w:val="1"/>
      <w:marLeft w:val="0"/>
      <w:marRight w:val="0"/>
      <w:marTop w:val="0"/>
      <w:marBottom w:val="0"/>
      <w:divBdr>
        <w:top w:val="none" w:sz="0" w:space="0" w:color="auto"/>
        <w:left w:val="none" w:sz="0" w:space="0" w:color="auto"/>
        <w:bottom w:val="none" w:sz="0" w:space="0" w:color="auto"/>
        <w:right w:val="none" w:sz="0" w:space="0" w:color="auto"/>
      </w:divBdr>
    </w:div>
    <w:div w:id="2050688786">
      <w:bodyDiv w:val="1"/>
      <w:marLeft w:val="0"/>
      <w:marRight w:val="0"/>
      <w:marTop w:val="0"/>
      <w:marBottom w:val="0"/>
      <w:divBdr>
        <w:top w:val="none" w:sz="0" w:space="0" w:color="auto"/>
        <w:left w:val="none" w:sz="0" w:space="0" w:color="auto"/>
        <w:bottom w:val="none" w:sz="0" w:space="0" w:color="auto"/>
        <w:right w:val="none" w:sz="0" w:space="0" w:color="auto"/>
      </w:divBdr>
    </w:div>
    <w:div w:id="2060784042">
      <w:bodyDiv w:val="1"/>
      <w:marLeft w:val="0"/>
      <w:marRight w:val="0"/>
      <w:marTop w:val="0"/>
      <w:marBottom w:val="0"/>
      <w:divBdr>
        <w:top w:val="none" w:sz="0" w:space="0" w:color="auto"/>
        <w:left w:val="none" w:sz="0" w:space="0" w:color="auto"/>
        <w:bottom w:val="none" w:sz="0" w:space="0" w:color="auto"/>
        <w:right w:val="none" w:sz="0" w:space="0" w:color="auto"/>
      </w:divBdr>
    </w:div>
    <w:div w:id="2079016191">
      <w:bodyDiv w:val="1"/>
      <w:marLeft w:val="0"/>
      <w:marRight w:val="0"/>
      <w:marTop w:val="0"/>
      <w:marBottom w:val="0"/>
      <w:divBdr>
        <w:top w:val="none" w:sz="0" w:space="0" w:color="auto"/>
        <w:left w:val="none" w:sz="0" w:space="0" w:color="auto"/>
        <w:bottom w:val="none" w:sz="0" w:space="0" w:color="auto"/>
        <w:right w:val="none" w:sz="0" w:space="0" w:color="auto"/>
      </w:divBdr>
    </w:div>
    <w:div w:id="2094082455">
      <w:bodyDiv w:val="1"/>
      <w:marLeft w:val="0"/>
      <w:marRight w:val="0"/>
      <w:marTop w:val="0"/>
      <w:marBottom w:val="0"/>
      <w:divBdr>
        <w:top w:val="none" w:sz="0" w:space="0" w:color="auto"/>
        <w:left w:val="none" w:sz="0" w:space="0" w:color="auto"/>
        <w:bottom w:val="none" w:sz="0" w:space="0" w:color="auto"/>
        <w:right w:val="none" w:sz="0" w:space="0" w:color="auto"/>
      </w:divBdr>
    </w:div>
    <w:div w:id="2094545848">
      <w:bodyDiv w:val="1"/>
      <w:marLeft w:val="0"/>
      <w:marRight w:val="0"/>
      <w:marTop w:val="0"/>
      <w:marBottom w:val="0"/>
      <w:divBdr>
        <w:top w:val="none" w:sz="0" w:space="0" w:color="auto"/>
        <w:left w:val="none" w:sz="0" w:space="0" w:color="auto"/>
        <w:bottom w:val="none" w:sz="0" w:space="0" w:color="auto"/>
        <w:right w:val="none" w:sz="0" w:space="0" w:color="auto"/>
      </w:divBdr>
    </w:div>
    <w:div w:id="2095004990">
      <w:bodyDiv w:val="1"/>
      <w:marLeft w:val="0"/>
      <w:marRight w:val="0"/>
      <w:marTop w:val="0"/>
      <w:marBottom w:val="0"/>
      <w:divBdr>
        <w:top w:val="none" w:sz="0" w:space="0" w:color="auto"/>
        <w:left w:val="none" w:sz="0" w:space="0" w:color="auto"/>
        <w:bottom w:val="none" w:sz="0" w:space="0" w:color="auto"/>
        <w:right w:val="none" w:sz="0" w:space="0" w:color="auto"/>
      </w:divBdr>
    </w:div>
    <w:div w:id="2098746451">
      <w:bodyDiv w:val="1"/>
      <w:marLeft w:val="0"/>
      <w:marRight w:val="0"/>
      <w:marTop w:val="0"/>
      <w:marBottom w:val="0"/>
      <w:divBdr>
        <w:top w:val="none" w:sz="0" w:space="0" w:color="auto"/>
        <w:left w:val="none" w:sz="0" w:space="0" w:color="auto"/>
        <w:bottom w:val="none" w:sz="0" w:space="0" w:color="auto"/>
        <w:right w:val="none" w:sz="0" w:space="0" w:color="auto"/>
      </w:divBdr>
    </w:div>
    <w:div w:id="2099400642">
      <w:bodyDiv w:val="1"/>
      <w:marLeft w:val="0"/>
      <w:marRight w:val="0"/>
      <w:marTop w:val="0"/>
      <w:marBottom w:val="0"/>
      <w:divBdr>
        <w:top w:val="none" w:sz="0" w:space="0" w:color="auto"/>
        <w:left w:val="none" w:sz="0" w:space="0" w:color="auto"/>
        <w:bottom w:val="none" w:sz="0" w:space="0" w:color="auto"/>
        <w:right w:val="none" w:sz="0" w:space="0" w:color="auto"/>
      </w:divBdr>
    </w:div>
    <w:div w:id="2101176149">
      <w:bodyDiv w:val="1"/>
      <w:marLeft w:val="0"/>
      <w:marRight w:val="0"/>
      <w:marTop w:val="0"/>
      <w:marBottom w:val="0"/>
      <w:divBdr>
        <w:top w:val="none" w:sz="0" w:space="0" w:color="auto"/>
        <w:left w:val="none" w:sz="0" w:space="0" w:color="auto"/>
        <w:bottom w:val="none" w:sz="0" w:space="0" w:color="auto"/>
        <w:right w:val="none" w:sz="0" w:space="0" w:color="auto"/>
      </w:divBdr>
    </w:div>
    <w:div w:id="2143693281">
      <w:bodyDiv w:val="1"/>
      <w:marLeft w:val="0"/>
      <w:marRight w:val="0"/>
      <w:marTop w:val="0"/>
      <w:marBottom w:val="0"/>
      <w:divBdr>
        <w:top w:val="none" w:sz="0" w:space="0" w:color="auto"/>
        <w:left w:val="none" w:sz="0" w:space="0" w:color="auto"/>
        <w:bottom w:val="none" w:sz="0" w:space="0" w:color="auto"/>
        <w:right w:val="none" w:sz="0" w:space="0" w:color="auto"/>
      </w:divBdr>
    </w:div>
    <w:div w:id="2145346449">
      <w:bodyDiv w:val="1"/>
      <w:marLeft w:val="0"/>
      <w:marRight w:val="0"/>
      <w:marTop w:val="0"/>
      <w:marBottom w:val="0"/>
      <w:divBdr>
        <w:top w:val="none" w:sz="0" w:space="0" w:color="auto"/>
        <w:left w:val="none" w:sz="0" w:space="0" w:color="auto"/>
        <w:bottom w:val="none" w:sz="0" w:space="0" w:color="auto"/>
        <w:right w:val="none" w:sz="0" w:space="0" w:color="auto"/>
      </w:divBdr>
      <w:divsChild>
        <w:div w:id="1042749575">
          <w:marLeft w:val="0"/>
          <w:marRight w:val="0"/>
          <w:marTop w:val="0"/>
          <w:marBottom w:val="0"/>
          <w:divBdr>
            <w:top w:val="none" w:sz="0" w:space="0" w:color="auto"/>
            <w:left w:val="none" w:sz="0" w:space="0" w:color="auto"/>
            <w:bottom w:val="none" w:sz="0" w:space="0" w:color="auto"/>
            <w:right w:val="none" w:sz="0" w:space="0" w:color="auto"/>
          </w:divBdr>
          <w:divsChild>
            <w:div w:id="873814624">
              <w:marLeft w:val="0"/>
              <w:marRight w:val="0"/>
              <w:marTop w:val="0"/>
              <w:marBottom w:val="0"/>
              <w:divBdr>
                <w:top w:val="none" w:sz="0" w:space="0" w:color="auto"/>
                <w:left w:val="none" w:sz="0" w:space="0" w:color="auto"/>
                <w:bottom w:val="none" w:sz="0" w:space="0" w:color="auto"/>
                <w:right w:val="none" w:sz="0" w:space="0" w:color="auto"/>
              </w:divBdr>
              <w:divsChild>
                <w:div w:id="1555308671">
                  <w:marLeft w:val="0"/>
                  <w:marRight w:val="0"/>
                  <w:marTop w:val="0"/>
                  <w:marBottom w:val="0"/>
                  <w:divBdr>
                    <w:top w:val="none" w:sz="0" w:space="0" w:color="auto"/>
                    <w:left w:val="none" w:sz="0" w:space="0" w:color="auto"/>
                    <w:bottom w:val="none" w:sz="0" w:space="0" w:color="auto"/>
                    <w:right w:val="none" w:sz="0" w:space="0" w:color="auto"/>
                  </w:divBdr>
                  <w:divsChild>
                    <w:div w:id="18127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2616">
          <w:marLeft w:val="0"/>
          <w:marRight w:val="0"/>
          <w:marTop w:val="0"/>
          <w:marBottom w:val="0"/>
          <w:divBdr>
            <w:top w:val="none" w:sz="0" w:space="0" w:color="auto"/>
            <w:left w:val="none" w:sz="0" w:space="0" w:color="auto"/>
            <w:bottom w:val="none" w:sz="0" w:space="0" w:color="auto"/>
            <w:right w:val="none" w:sz="0" w:space="0" w:color="auto"/>
          </w:divBdr>
          <w:divsChild>
            <w:div w:id="1912887561">
              <w:marLeft w:val="0"/>
              <w:marRight w:val="0"/>
              <w:marTop w:val="0"/>
              <w:marBottom w:val="0"/>
              <w:divBdr>
                <w:top w:val="none" w:sz="0" w:space="0" w:color="auto"/>
                <w:left w:val="none" w:sz="0" w:space="0" w:color="auto"/>
                <w:bottom w:val="none" w:sz="0" w:space="0" w:color="auto"/>
                <w:right w:val="none" w:sz="0" w:space="0" w:color="auto"/>
              </w:divBdr>
              <w:divsChild>
                <w:div w:id="1682125527">
                  <w:marLeft w:val="0"/>
                  <w:marRight w:val="0"/>
                  <w:marTop w:val="0"/>
                  <w:marBottom w:val="0"/>
                  <w:divBdr>
                    <w:top w:val="none" w:sz="0" w:space="0" w:color="auto"/>
                    <w:left w:val="none" w:sz="0" w:space="0" w:color="auto"/>
                    <w:bottom w:val="none" w:sz="0" w:space="0" w:color="auto"/>
                    <w:right w:val="none" w:sz="0" w:space="0" w:color="auto"/>
                  </w:divBdr>
                  <w:divsChild>
                    <w:div w:id="334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www.vietcombank.com.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D:\Lu&#7853;n%20v&#259;n%20th&#244;ng%20minh\HV%20ng&#226;n%20h&#224;ng\N&#259;m%202025\LV5445%20-%20Anh%20Tu&#7845;n%20-Ho&#7841;t%20&#273;&#7897;ng%20th&#7849;m%20&#273;&#7883;nh%20kh&#225;ch%20h&#224;ng%20c&#225;%20nh&#226;n%20t&#7841;i%20Vietcombank\LV5445%20-%20Anh%20Tu&#7845;n%20-%20D&#7919;%20li&#7879;u.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Sheet1!$A$19</c:f>
              <c:strCache>
                <c:ptCount val="1"/>
                <c:pt idx="0">
                  <c:v>Thời gian thẩm định trung bình đối với khoản cho vay KHCN không TSBĐ</c:v>
                </c:pt>
              </c:strCache>
            </c:strRef>
          </c:tx>
          <c:spPr>
            <a:solidFill>
              <a:schemeClr val="accent1"/>
            </a:solidFill>
            <a:ln>
              <a:noFill/>
            </a:ln>
            <a:effectLst/>
            <a:sp3d/>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Sheet1!$C$18:$G$18</c:f>
              <c:strCache>
                <c:ptCount val="5"/>
                <c:pt idx="0">
                  <c:v>2021</c:v>
                </c:pt>
                <c:pt idx="1">
                  <c:v>2022</c:v>
                </c:pt>
                <c:pt idx="2">
                  <c:v>2023</c:v>
                </c:pt>
                <c:pt idx="3">
                  <c:v>2024</c:v>
                </c:pt>
                <c:pt idx="4">
                  <c:v>Tháng 9/ 2025</c:v>
                </c:pt>
              </c:strCache>
            </c:strRef>
          </c:cat>
          <c:val>
            <c:numRef>
              <c:f>Sheet1!$C$19:$G$19</c:f>
              <c:numCache>
                <c:formatCode>General</c:formatCode>
                <c:ptCount val="5"/>
                <c:pt idx="0">
                  <c:v>1.5</c:v>
                </c:pt>
                <c:pt idx="1">
                  <c:v>1.3</c:v>
                </c:pt>
                <c:pt idx="2">
                  <c:v>1.2</c:v>
                </c:pt>
                <c:pt idx="3">
                  <c:v>1.1200000000000001</c:v>
                </c:pt>
                <c:pt idx="4">
                  <c:v>1</c:v>
                </c:pt>
              </c:numCache>
            </c:numRef>
          </c:val>
          <c:extLst>
            <c:ext xmlns:c16="http://schemas.microsoft.com/office/drawing/2014/chart" uri="{C3380CC4-5D6E-409C-BE32-E72D297353CC}">
              <c16:uniqueId val="{00000000-688B-4A9F-8A13-7DA957A0636C}"/>
            </c:ext>
          </c:extLst>
        </c:ser>
        <c:ser>
          <c:idx val="1"/>
          <c:order val="1"/>
          <c:tx>
            <c:strRef>
              <c:f>Sheet1!$A$20</c:f>
              <c:strCache>
                <c:ptCount val="1"/>
                <c:pt idx="0">
                  <c:v>Thời gian thẩm định trung bình đối với khoản cho vay KHCN có TSBĐ</c:v>
                </c:pt>
              </c:strCache>
            </c:strRef>
          </c:tx>
          <c:spPr>
            <a:solidFill>
              <a:schemeClr val="accent2"/>
            </a:solidFill>
            <a:ln>
              <a:noFill/>
            </a:ln>
            <a:effectLst/>
            <a:sp3d/>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Sheet1!$C$18:$G$18</c:f>
              <c:strCache>
                <c:ptCount val="5"/>
                <c:pt idx="0">
                  <c:v>2021</c:v>
                </c:pt>
                <c:pt idx="1">
                  <c:v>2022</c:v>
                </c:pt>
                <c:pt idx="2">
                  <c:v>2023</c:v>
                </c:pt>
                <c:pt idx="3">
                  <c:v>2024</c:v>
                </c:pt>
                <c:pt idx="4">
                  <c:v>Tháng 9/ 2025</c:v>
                </c:pt>
              </c:strCache>
            </c:strRef>
          </c:cat>
          <c:val>
            <c:numRef>
              <c:f>Sheet1!$C$20:$G$20</c:f>
              <c:numCache>
                <c:formatCode>General</c:formatCode>
                <c:ptCount val="5"/>
                <c:pt idx="0">
                  <c:v>2.8</c:v>
                </c:pt>
                <c:pt idx="1">
                  <c:v>2.5</c:v>
                </c:pt>
                <c:pt idx="2">
                  <c:v>2.4</c:v>
                </c:pt>
                <c:pt idx="3">
                  <c:v>2.2000000000000002</c:v>
                </c:pt>
                <c:pt idx="4">
                  <c:v>2.2000000000000002</c:v>
                </c:pt>
              </c:numCache>
            </c:numRef>
          </c:val>
          <c:extLst>
            <c:ext xmlns:c16="http://schemas.microsoft.com/office/drawing/2014/chart" uri="{C3380CC4-5D6E-409C-BE32-E72D297353CC}">
              <c16:uniqueId val="{00000001-688B-4A9F-8A13-7DA957A0636C}"/>
            </c:ext>
          </c:extLst>
        </c:ser>
        <c:dLbls>
          <c:showLegendKey val="0"/>
          <c:showVal val="1"/>
          <c:showCatName val="0"/>
          <c:showSerName val="0"/>
          <c:showPercent val="0"/>
          <c:showBubbleSize val="0"/>
        </c:dLbls>
        <c:gapWidth val="75"/>
        <c:shape val="box"/>
        <c:axId val="1333040800"/>
        <c:axId val="1992356352"/>
        <c:axId val="0"/>
      </c:bar3DChart>
      <c:catAx>
        <c:axId val="13330408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92356352"/>
        <c:crosses val="autoZero"/>
        <c:auto val="1"/>
        <c:lblAlgn val="ctr"/>
        <c:lblOffset val="100"/>
        <c:noMultiLvlLbl val="0"/>
      </c:catAx>
      <c:valAx>
        <c:axId val="19923563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33040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6">
          <a:lumMod val="50000"/>
        </a:schemeClr>
      </a:solid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737D380519C140A8F5B7D55ACF052A" ma:contentTypeVersion="10" ma:contentTypeDescription="Create a new document." ma:contentTypeScope="" ma:versionID="b4f70ab0e9a00399165265b29b846506">
  <xsd:schema xmlns:xsd="http://www.w3.org/2001/XMLSchema" xmlns:xs="http://www.w3.org/2001/XMLSchema" xmlns:p="http://schemas.microsoft.com/office/2006/metadata/properties" xmlns:ns3="91f6d1b2-8b79-47d4-8a09-7d192df95654" targetNamespace="http://schemas.microsoft.com/office/2006/metadata/properties" ma:root="true" ma:fieldsID="78b8be548b27f45cb69368d21de3464e" ns3:_="">
    <xsd:import namespace="91f6d1b2-8b79-47d4-8a09-7d192df956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6d1b2-8b79-47d4-8a09-7d192df9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CE8EB-5D3B-4EF5-B909-4E9E0A844714}">
  <ds:schemaRefs>
    <ds:schemaRef ds:uri="http://schemas.microsoft.com/sharepoint/v3/contenttype/forms"/>
  </ds:schemaRefs>
</ds:datastoreItem>
</file>

<file path=customXml/itemProps2.xml><?xml version="1.0" encoding="utf-8"?>
<ds:datastoreItem xmlns:ds="http://schemas.openxmlformats.org/officeDocument/2006/customXml" ds:itemID="{80271978-CD17-4D25-B866-9EFDB0F6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f6d1b2-8b79-47d4-8a09-7d192df95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2AF06D-1B52-4A2E-B9A4-C4FF61C3E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11294</Words>
  <Characters>40760</Characters>
  <Application>Microsoft Office Word</Application>
  <DocSecurity>4</DocSecurity>
  <Lines>1137</Lines>
  <Paragraphs>541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51560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Hoang Tuan (Credit Approval - HO)</dc:creator>
  <cp:keywords/>
  <dc:description/>
  <cp:lastModifiedBy>Ly Hoang Tuan (Credit Approval - HO)</cp:lastModifiedBy>
  <cp:revision>2</cp:revision>
  <dcterms:created xsi:type="dcterms:W3CDTF">2025-12-03T11:34:00Z</dcterms:created>
  <dcterms:modified xsi:type="dcterms:W3CDTF">2025-12-03T11:34:00Z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0x010100F0737D380519C140A8F5B7D55ACF052A</vt:lpwstr>
  </property>
</Properties>
</file>