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proofErr w:type="spellStart"/>
      <w:r w:rsidRPr="000E412A">
        <w:rPr>
          <w:b/>
          <w:smallCaps/>
          <w:sz w:val="48"/>
          <w:szCs w:val="48"/>
          <w:lang w:val="en-US"/>
        </w:rPr>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6D49CA72"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proofErr w:type="spellStart"/>
      <w:r w:rsidRPr="000E412A">
        <w:rPr>
          <w:sz w:val="32"/>
          <w:szCs w:val="32"/>
          <w:lang w:val="en-US"/>
        </w:rPr>
        <w:t>k</w:t>
      </w:r>
      <w:r w:rsidR="00F409D9" w:rsidRPr="000E412A">
        <w:rPr>
          <w:sz w:val="32"/>
          <w:szCs w:val="32"/>
          <w:lang w:val="en-US"/>
        </w:rPr>
        <w:t>atedra</w:t>
      </w:r>
      <w:proofErr w:type="spellEnd"/>
      <w:r w:rsidR="00F409D9" w:rsidRPr="000E412A">
        <w:rPr>
          <w:sz w:val="32"/>
          <w:szCs w:val="32"/>
          <w:lang w:val="en-US"/>
        </w:rPr>
        <w:t xml:space="preserve"> </w:t>
      </w:r>
      <w:proofErr w:type="spellStart"/>
      <w:r w:rsidR="004F3F4F" w:rsidRPr="000E412A">
        <w:rPr>
          <w:sz w:val="32"/>
          <w:szCs w:val="32"/>
          <w:lang w:val="en-US"/>
        </w:rPr>
        <w:t>bankovnictví</w:t>
      </w:r>
      <w:proofErr w:type="spellEnd"/>
      <w:r w:rsidR="004F3F4F" w:rsidRPr="000E412A">
        <w:rPr>
          <w:sz w:val="32"/>
          <w:szCs w:val="32"/>
          <w:lang w:val="en-US"/>
        </w:rPr>
        <w:t xml:space="preserve"> a </w:t>
      </w:r>
      <w:proofErr w:type="spellStart"/>
      <w:r w:rsidR="004F3F4F" w:rsidRPr="000E412A">
        <w:rPr>
          <w:sz w:val="32"/>
          <w:szCs w:val="32"/>
          <w:lang w:val="en-US"/>
        </w:rPr>
        <w:t>pojišťovnictví</w:t>
      </w:r>
      <w:proofErr w:type="spellEnd"/>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93218B">
          <w:headerReference w:type="even" r:id="rId8"/>
          <w:headerReference w:type="default" r:id="rId9"/>
          <w:footerReference w:type="default" r:id="rId10"/>
          <w:headerReference w:type="first" r:id="rId11"/>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proofErr w:type="spellStart"/>
      <w:r w:rsidRPr="000E412A">
        <w:rPr>
          <w:b/>
          <w:smallCaps/>
          <w:sz w:val="48"/>
          <w:szCs w:val="48"/>
          <w:lang w:val="en-US"/>
        </w:rPr>
        <w:lastRenderedPageBreak/>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433A0E96"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k</w:t>
      </w:r>
      <w:r w:rsidR="00257C99" w:rsidRPr="000E412A">
        <w:rPr>
          <w:sz w:val="28"/>
          <w:szCs w:val="28"/>
          <w:lang w:val="en-US"/>
        </w:rPr>
        <w:t>atedra</w:t>
      </w:r>
      <w:proofErr w:type="spellEnd"/>
      <w:r w:rsidR="00257C99" w:rsidRPr="000E412A">
        <w:rPr>
          <w:sz w:val="28"/>
          <w:szCs w:val="28"/>
          <w:lang w:val="en-US"/>
        </w:rPr>
        <w:t xml:space="preserve"> </w:t>
      </w:r>
      <w:proofErr w:type="spellStart"/>
      <w:r w:rsidR="004F3F4F" w:rsidRPr="000E412A">
        <w:rPr>
          <w:sz w:val="28"/>
          <w:szCs w:val="28"/>
          <w:lang w:val="en-US"/>
        </w:rPr>
        <w:t>bankovnictví</w:t>
      </w:r>
      <w:proofErr w:type="spellEnd"/>
      <w:r w:rsidR="004F3F4F" w:rsidRPr="000E412A">
        <w:rPr>
          <w:sz w:val="28"/>
          <w:szCs w:val="28"/>
          <w:lang w:val="en-US"/>
        </w:rPr>
        <w:t xml:space="preserve"> a </w:t>
      </w:r>
      <w:proofErr w:type="spellStart"/>
      <w:r w:rsidR="004F3F4F" w:rsidRPr="000E412A">
        <w:rPr>
          <w:sz w:val="28"/>
          <w:szCs w:val="28"/>
          <w:lang w:val="en-US"/>
        </w:rPr>
        <w:t>pojišťovnictví</w:t>
      </w:r>
      <w:proofErr w:type="spellEnd"/>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proofErr w:type="spellStart"/>
      <w:r w:rsidRPr="000E412A">
        <w:rPr>
          <w:sz w:val="28"/>
          <w:szCs w:val="28"/>
          <w:lang w:val="en-US"/>
        </w:rPr>
        <w:t>Vedoucí</w:t>
      </w:r>
      <w:proofErr w:type="spellEnd"/>
      <w:r w:rsidRPr="000E412A">
        <w:rPr>
          <w:sz w:val="28"/>
          <w:szCs w:val="28"/>
          <w:lang w:val="en-US"/>
        </w:rPr>
        <w:t xml:space="preserve">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004F3F4F" w:rsidRPr="000E412A">
        <w:rPr>
          <w:sz w:val="28"/>
          <w:szCs w:val="28"/>
          <w:lang w:val="en-US"/>
        </w:rPr>
        <w:t xml:space="preserve">Milan </w:t>
      </w:r>
      <w:proofErr w:type="spellStart"/>
      <w:r w:rsidR="004F3F4F" w:rsidRPr="000E412A">
        <w:rPr>
          <w:sz w:val="28"/>
          <w:szCs w:val="28"/>
          <w:lang w:val="en-US"/>
        </w:rPr>
        <w:t>Fičura</w:t>
      </w:r>
      <w:proofErr w:type="spellEnd"/>
    </w:p>
    <w:p w14:paraId="6EE9940F" w14:textId="63E54E50" w:rsidR="0086416A" w:rsidRPr="000E412A" w:rsidRDefault="00257C99" w:rsidP="0086416A">
      <w:pPr>
        <w:spacing w:line="240" w:lineRule="auto"/>
        <w:ind w:firstLine="0"/>
        <w:jc w:val="left"/>
        <w:rPr>
          <w:sz w:val="28"/>
          <w:szCs w:val="28"/>
          <w:lang w:val="en-US"/>
        </w:rPr>
      </w:pPr>
      <w:proofErr w:type="spellStart"/>
      <w:r w:rsidRPr="000E412A">
        <w:rPr>
          <w:sz w:val="28"/>
          <w:szCs w:val="28"/>
          <w:lang w:val="en-US"/>
        </w:rPr>
        <w:t>Rok</w:t>
      </w:r>
      <w:proofErr w:type="spellEnd"/>
      <w:r w:rsidRPr="000E412A">
        <w:rPr>
          <w:sz w:val="28"/>
          <w:szCs w:val="28"/>
          <w:lang w:val="en-US"/>
        </w:rPr>
        <w:t xml:space="preserve"> </w:t>
      </w:r>
      <w:proofErr w:type="spellStart"/>
      <w:r w:rsidRPr="000E412A">
        <w:rPr>
          <w:sz w:val="28"/>
          <w:szCs w:val="28"/>
          <w:lang w:val="en-US"/>
        </w:rPr>
        <w:t>obhajoby</w:t>
      </w:r>
      <w:proofErr w:type="spellEnd"/>
      <w:r w:rsidRPr="000E412A">
        <w:rPr>
          <w:sz w:val="28"/>
          <w:szCs w:val="28"/>
          <w:lang w:val="en-US"/>
        </w:rPr>
        <w:t>:</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proofErr w:type="spellStart"/>
      <w:r w:rsidRPr="000E412A">
        <w:rPr>
          <w:lang w:val="en-US"/>
        </w:rPr>
        <w:t>Čestné</w:t>
      </w:r>
      <w:proofErr w:type="spellEnd"/>
      <w:r w:rsidRPr="000E412A">
        <w:rPr>
          <w:lang w:val="en-US"/>
        </w:rPr>
        <w:t xml:space="preserve"> </w:t>
      </w:r>
      <w:proofErr w:type="spellStart"/>
      <w:r w:rsidRPr="000E412A">
        <w:rPr>
          <w:lang w:val="en-US"/>
        </w:rPr>
        <w:t>p</w:t>
      </w:r>
      <w:r w:rsidR="007F3DAC" w:rsidRPr="000E412A">
        <w:rPr>
          <w:lang w:val="en-US"/>
        </w:rPr>
        <w:t>rohlášení</w:t>
      </w:r>
      <w:proofErr w:type="spellEnd"/>
    </w:p>
    <w:p w14:paraId="28831E13" w14:textId="04D6FDE6" w:rsidR="00C51EC5" w:rsidRPr="000E412A" w:rsidRDefault="007F3DAC" w:rsidP="0093218B">
      <w:pPr>
        <w:pStyle w:val="bntext"/>
        <w:rPr>
          <w:lang w:val="en-US"/>
        </w:rPr>
      </w:pPr>
      <w:proofErr w:type="spellStart"/>
      <w:r w:rsidRPr="000E412A">
        <w:rPr>
          <w:lang w:val="en-US"/>
        </w:rPr>
        <w:t>Prohlašuji</w:t>
      </w:r>
      <w:proofErr w:type="spellEnd"/>
      <w:r w:rsidRPr="000E412A">
        <w:rPr>
          <w:lang w:val="en-US"/>
        </w:rPr>
        <w:t>,</w:t>
      </w:r>
      <w:r w:rsidR="00CE2EFC" w:rsidRPr="000E412A">
        <w:rPr>
          <w:lang w:val="en-US"/>
        </w:rPr>
        <w:t xml:space="preserve"> </w:t>
      </w:r>
      <w:proofErr w:type="spellStart"/>
      <w:r w:rsidRPr="000E412A">
        <w:rPr>
          <w:lang w:val="en-US"/>
        </w:rPr>
        <w:t>že</w:t>
      </w:r>
      <w:proofErr w:type="spellEnd"/>
      <w:r w:rsidRPr="000E412A">
        <w:rPr>
          <w:lang w:val="en-US"/>
        </w:rPr>
        <w:t xml:space="preserve"> </w:t>
      </w:r>
      <w:proofErr w:type="spellStart"/>
      <w:r w:rsidRPr="000E412A">
        <w:rPr>
          <w:lang w:val="en-US"/>
        </w:rPr>
        <w:t>jsem</w:t>
      </w:r>
      <w:proofErr w:type="spellEnd"/>
      <w:r w:rsidRPr="000E412A">
        <w:rPr>
          <w:lang w:val="en-US"/>
        </w:rPr>
        <w:t xml:space="preserve"> </w:t>
      </w:r>
      <w:proofErr w:type="spellStart"/>
      <w:r w:rsidR="001143EA" w:rsidRPr="000E412A">
        <w:rPr>
          <w:lang w:val="en-US"/>
        </w:rPr>
        <w:t>diplomovou</w:t>
      </w:r>
      <w:proofErr w:type="spellEnd"/>
      <w:r w:rsidR="00F045F5" w:rsidRPr="000E412A">
        <w:rPr>
          <w:lang w:val="en-US"/>
        </w:rPr>
        <w:t xml:space="preserve"> </w:t>
      </w:r>
      <w:proofErr w:type="spellStart"/>
      <w:r w:rsidR="00F045F5" w:rsidRPr="000E412A">
        <w:rPr>
          <w:lang w:val="en-US"/>
        </w:rPr>
        <w:t>práci</w:t>
      </w:r>
      <w:proofErr w:type="spellEnd"/>
      <w:r w:rsidR="00F045F5" w:rsidRPr="000E412A">
        <w:rPr>
          <w:lang w:val="en-US"/>
        </w:rPr>
        <w:t xml:space="preserve"> </w:t>
      </w:r>
      <w:proofErr w:type="spellStart"/>
      <w:r w:rsidR="00F045F5" w:rsidRPr="000E412A">
        <w:rPr>
          <w:lang w:val="en-US"/>
        </w:rPr>
        <w:t>na</w:t>
      </w:r>
      <w:proofErr w:type="spellEnd"/>
      <w:r w:rsidR="00F045F5" w:rsidRPr="000E412A">
        <w:rPr>
          <w:lang w:val="en-US"/>
        </w:rPr>
        <w:t xml:space="preserve"> </w:t>
      </w:r>
      <w:proofErr w:type="spellStart"/>
      <w:r w:rsidR="00F045F5" w:rsidRPr="000E412A">
        <w:rPr>
          <w:lang w:val="en-US"/>
        </w:rPr>
        <w:t>téma</w:t>
      </w:r>
      <w:proofErr w:type="spellEnd"/>
      <w:r w:rsidR="00F045F5" w:rsidRPr="000E412A">
        <w:rPr>
          <w:lang w:val="en-US"/>
        </w:rPr>
        <w:t xml:space="preserve"> </w:t>
      </w:r>
      <w:r w:rsidR="00CE1498" w:rsidRPr="000E412A">
        <w:rPr>
          <w:lang w:val="en-US"/>
        </w:rPr>
        <w:t>„</w:t>
      </w:r>
      <w:proofErr w:type="spellStart"/>
      <w:r w:rsidR="00A74785" w:rsidRPr="000E412A">
        <w:rPr>
          <w:lang w:val="en-US"/>
        </w:rPr>
        <w:t>Komparativní</w:t>
      </w:r>
      <w:proofErr w:type="spellEnd"/>
      <w:r w:rsidR="00A74785" w:rsidRPr="000E412A">
        <w:rPr>
          <w:lang w:val="en-US"/>
        </w:rPr>
        <w:t xml:space="preserve"> </w:t>
      </w:r>
      <w:proofErr w:type="spellStart"/>
      <w:r w:rsidR="00A74785" w:rsidRPr="000E412A">
        <w:rPr>
          <w:lang w:val="en-US"/>
        </w:rPr>
        <w:t>analýza</w:t>
      </w:r>
      <w:proofErr w:type="spellEnd"/>
      <w:r w:rsidR="00A74785" w:rsidRPr="000E412A">
        <w:rPr>
          <w:lang w:val="en-US"/>
        </w:rPr>
        <w:t xml:space="preserve"> </w:t>
      </w:r>
      <w:proofErr w:type="spellStart"/>
      <w:r w:rsidR="00A74785" w:rsidRPr="000E412A">
        <w:rPr>
          <w:lang w:val="en-US"/>
        </w:rPr>
        <w:t>modelů</w:t>
      </w:r>
      <w:proofErr w:type="spellEnd"/>
      <w:r w:rsidR="00A74785" w:rsidRPr="000E412A">
        <w:rPr>
          <w:lang w:val="en-US"/>
        </w:rPr>
        <w:t xml:space="preserve"> pro </w:t>
      </w:r>
      <w:proofErr w:type="spellStart"/>
      <w:r w:rsidR="00A74785" w:rsidRPr="000E412A">
        <w:rPr>
          <w:lang w:val="en-US"/>
        </w:rPr>
        <w:t>predikci</w:t>
      </w:r>
      <w:proofErr w:type="spellEnd"/>
      <w:r w:rsidR="00A74785" w:rsidRPr="000E412A">
        <w:rPr>
          <w:lang w:val="en-US"/>
        </w:rPr>
        <w:t xml:space="preserve"> </w:t>
      </w:r>
      <w:proofErr w:type="spellStart"/>
      <w:r w:rsidR="00A74785" w:rsidRPr="000E412A">
        <w:rPr>
          <w:lang w:val="en-US"/>
        </w:rPr>
        <w:t>pravděpodobnosti</w:t>
      </w:r>
      <w:proofErr w:type="spellEnd"/>
      <w:r w:rsidR="00A74785" w:rsidRPr="000E412A">
        <w:rPr>
          <w:lang w:val="en-US"/>
        </w:rPr>
        <w:t xml:space="preserve"> </w:t>
      </w:r>
      <w:proofErr w:type="spellStart"/>
      <w:r w:rsidR="00A74785" w:rsidRPr="000E412A">
        <w:rPr>
          <w:lang w:val="en-US"/>
        </w:rPr>
        <w:t>defaultu</w:t>
      </w:r>
      <w:proofErr w:type="spellEnd"/>
      <w:r w:rsidR="00CE1498" w:rsidRPr="000E412A">
        <w:rPr>
          <w:lang w:val="en-US"/>
        </w:rPr>
        <w:t>“</w:t>
      </w:r>
      <w:r w:rsidR="00F045F5" w:rsidRPr="000E412A">
        <w:rPr>
          <w:lang w:val="en-US"/>
        </w:rPr>
        <w:t xml:space="preserve"> </w:t>
      </w:r>
      <w:proofErr w:type="spellStart"/>
      <w:r w:rsidR="00F045F5" w:rsidRPr="000E412A">
        <w:rPr>
          <w:lang w:val="en-US"/>
        </w:rPr>
        <w:t>vypracoval</w:t>
      </w:r>
      <w:proofErr w:type="spellEnd"/>
      <w:r w:rsidR="00F045F5" w:rsidRPr="000E412A">
        <w:rPr>
          <w:lang w:val="en-US"/>
        </w:rPr>
        <w:t xml:space="preserve"> </w:t>
      </w:r>
      <w:proofErr w:type="spellStart"/>
      <w:r w:rsidRPr="000E412A">
        <w:rPr>
          <w:lang w:val="en-US"/>
        </w:rPr>
        <w:t>samostatně</w:t>
      </w:r>
      <w:proofErr w:type="spellEnd"/>
      <w:r w:rsidRPr="000E412A">
        <w:rPr>
          <w:lang w:val="en-US"/>
        </w:rPr>
        <w:t xml:space="preserve"> a </w:t>
      </w:r>
      <w:proofErr w:type="spellStart"/>
      <w:r w:rsidRPr="000E412A">
        <w:rPr>
          <w:lang w:val="en-US"/>
        </w:rPr>
        <w:t>veškerou</w:t>
      </w:r>
      <w:proofErr w:type="spellEnd"/>
      <w:r w:rsidRPr="000E412A">
        <w:rPr>
          <w:lang w:val="en-US"/>
        </w:rPr>
        <w:t xml:space="preserve"> </w:t>
      </w:r>
      <w:proofErr w:type="spellStart"/>
      <w:r w:rsidRPr="000E412A">
        <w:rPr>
          <w:lang w:val="en-US"/>
        </w:rPr>
        <w:t>použitou</w:t>
      </w:r>
      <w:proofErr w:type="spellEnd"/>
      <w:r w:rsidRPr="000E412A">
        <w:rPr>
          <w:lang w:val="en-US"/>
        </w:rPr>
        <w:t xml:space="preserve"> </w:t>
      </w:r>
      <w:proofErr w:type="spellStart"/>
      <w:r w:rsidRPr="000E412A">
        <w:rPr>
          <w:lang w:val="en-US"/>
        </w:rPr>
        <w:t>literaturu</w:t>
      </w:r>
      <w:proofErr w:type="spellEnd"/>
      <w:r w:rsidRPr="000E412A">
        <w:rPr>
          <w:lang w:val="en-US"/>
        </w:rPr>
        <w:t xml:space="preserve"> a </w:t>
      </w:r>
      <w:proofErr w:type="spellStart"/>
      <w:r w:rsidRPr="000E412A">
        <w:rPr>
          <w:lang w:val="en-US"/>
        </w:rPr>
        <w:t>další</w:t>
      </w:r>
      <w:proofErr w:type="spellEnd"/>
      <w:r w:rsidRPr="000E412A">
        <w:rPr>
          <w:lang w:val="en-US"/>
        </w:rPr>
        <w:t xml:space="preserve"> </w:t>
      </w:r>
      <w:proofErr w:type="spellStart"/>
      <w:r w:rsidR="000228DC" w:rsidRPr="000E412A">
        <w:rPr>
          <w:lang w:val="en-US"/>
        </w:rPr>
        <w:t>prameny</w:t>
      </w:r>
      <w:proofErr w:type="spellEnd"/>
      <w:r w:rsidR="009F1F82" w:rsidRPr="000E412A">
        <w:rPr>
          <w:lang w:val="en-US"/>
        </w:rPr>
        <w:t xml:space="preserve"> </w:t>
      </w:r>
      <w:proofErr w:type="spellStart"/>
      <w:r w:rsidR="009F1F82" w:rsidRPr="000E412A">
        <w:rPr>
          <w:lang w:val="en-US"/>
        </w:rPr>
        <w:t>jsem</w:t>
      </w:r>
      <w:proofErr w:type="spellEnd"/>
      <w:r w:rsidR="009F1F82" w:rsidRPr="000E412A">
        <w:rPr>
          <w:lang w:val="en-US"/>
        </w:rPr>
        <w:t xml:space="preserve"> </w:t>
      </w:r>
      <w:proofErr w:type="spellStart"/>
      <w:r w:rsidR="009F1F82" w:rsidRPr="000E412A">
        <w:rPr>
          <w:lang w:val="en-US"/>
        </w:rPr>
        <w:t>řádně</w:t>
      </w:r>
      <w:proofErr w:type="spellEnd"/>
      <w:r w:rsidR="00F045F5" w:rsidRPr="000E412A">
        <w:rPr>
          <w:lang w:val="en-US"/>
        </w:rPr>
        <w:t xml:space="preserve"> </w:t>
      </w:r>
      <w:proofErr w:type="spellStart"/>
      <w:r w:rsidR="00F045F5" w:rsidRPr="000E412A">
        <w:rPr>
          <w:lang w:val="en-US"/>
        </w:rPr>
        <w:t>označil</w:t>
      </w:r>
      <w:proofErr w:type="spellEnd"/>
      <w:r w:rsidR="00F045F5" w:rsidRPr="000E412A">
        <w:rPr>
          <w:lang w:val="en-US"/>
        </w:rPr>
        <w:t xml:space="preserve"> a </w:t>
      </w:r>
      <w:proofErr w:type="spellStart"/>
      <w:r w:rsidR="00F045F5" w:rsidRPr="000E412A">
        <w:rPr>
          <w:lang w:val="en-US"/>
        </w:rPr>
        <w:t>uvedl</w:t>
      </w:r>
      <w:proofErr w:type="spellEnd"/>
      <w:r w:rsidR="00F045F5" w:rsidRPr="000E412A">
        <w:rPr>
          <w:lang w:val="en-US"/>
        </w:rPr>
        <w:t xml:space="preserve"> </w:t>
      </w:r>
      <w:r w:rsidR="009F1F82" w:rsidRPr="000E412A">
        <w:rPr>
          <w:lang w:val="en-US"/>
        </w:rPr>
        <w:t>v </w:t>
      </w:r>
      <w:proofErr w:type="spellStart"/>
      <w:r w:rsidR="009F1F82" w:rsidRPr="000E412A">
        <w:rPr>
          <w:lang w:val="en-US"/>
        </w:rPr>
        <w:t>přiloženém</w:t>
      </w:r>
      <w:proofErr w:type="spellEnd"/>
      <w:r w:rsidR="009F1F82" w:rsidRPr="000E412A">
        <w:rPr>
          <w:lang w:val="en-US"/>
        </w:rPr>
        <w:t xml:space="preserve"> </w:t>
      </w:r>
      <w:proofErr w:type="spellStart"/>
      <w:r w:rsidR="009F1F82" w:rsidRPr="000E412A">
        <w:rPr>
          <w:lang w:val="en-US"/>
        </w:rPr>
        <w:t>seznamu</w:t>
      </w:r>
      <w:proofErr w:type="spellEnd"/>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r w:rsidR="004F3F4F" w:rsidRPr="005F4A6D">
        <w:rPr>
          <w:lang w:val="de-DE"/>
        </w:rPr>
        <w:t>Praze</w:t>
      </w:r>
      <w:r w:rsidRPr="005F4A6D">
        <w:rPr>
          <w:lang w:val="de-DE"/>
        </w:rPr>
        <w:t xml:space="preserve"> dne </w:t>
      </w:r>
      <w:r w:rsidRPr="005F4A6D">
        <w:rPr>
          <w:highlight w:val="green"/>
          <w:lang w:val="de-DE"/>
        </w:rPr>
        <w:t>doplnit datum</w:t>
      </w:r>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(stručný obsah práce s uvedením hlavních výsledků v maximálním rozsahu 15 řádků)</w:t>
      </w:r>
    </w:p>
    <w:p w14:paraId="3DC70609" w14:textId="77777777" w:rsidR="0086416A" w:rsidRPr="000E412A" w:rsidRDefault="0086416A" w:rsidP="00607EA0">
      <w:pPr>
        <w:pStyle w:val="PseudoNadpis1obsah-ne"/>
        <w:rPr>
          <w:lang w:val="en-US"/>
        </w:rPr>
      </w:pPr>
      <w:proofErr w:type="spellStart"/>
      <w:r w:rsidRPr="000E412A">
        <w:rPr>
          <w:lang w:val="en-US"/>
        </w:rPr>
        <w:t>Klíčová</w:t>
      </w:r>
      <w:proofErr w:type="spellEnd"/>
      <w:r w:rsidRPr="000E412A">
        <w:rPr>
          <w:lang w:val="en-US"/>
        </w:rPr>
        <w:t xml:space="preserve"> </w:t>
      </w:r>
      <w:proofErr w:type="spellStart"/>
      <w:r w:rsidRPr="000E412A">
        <w:rPr>
          <w:lang w:val="en-US"/>
        </w:rPr>
        <w:t>slova</w:t>
      </w:r>
      <w:proofErr w:type="spellEnd"/>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13549947" w14:textId="5D757296" w:rsidR="000E412A" w:rsidRDefault="00531564">
          <w:pPr>
            <w:pStyle w:val="TOC1"/>
            <w:rPr>
              <w:rFonts w:asciiTheme="minorHAnsi" w:eastAsiaTheme="minorEastAsia" w:hAnsiTheme="minorHAnsi" w:cstheme="minorBidi"/>
              <w:noProof/>
              <w:sz w:val="22"/>
              <w:szCs w:val="22"/>
              <w:lang w:val="nl-BE" w:eastAsia="nl-BE"/>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54915406" w:history="1">
            <w:r w:rsidR="000E412A" w:rsidRPr="00201AD5">
              <w:rPr>
                <w:rStyle w:val="Hyperlink"/>
                <w:rFonts w:eastAsiaTheme="majorEastAsia"/>
                <w:noProof/>
                <w:lang w:val="en-US"/>
              </w:rPr>
              <w:t>Introduction</w:t>
            </w:r>
            <w:r w:rsidR="000E412A">
              <w:rPr>
                <w:noProof/>
                <w:webHidden/>
              </w:rPr>
              <w:tab/>
            </w:r>
            <w:r w:rsidR="000E412A">
              <w:rPr>
                <w:noProof/>
                <w:webHidden/>
              </w:rPr>
              <w:fldChar w:fldCharType="begin"/>
            </w:r>
            <w:r w:rsidR="000E412A">
              <w:rPr>
                <w:noProof/>
                <w:webHidden/>
              </w:rPr>
              <w:instrText xml:space="preserve"> PAGEREF _Toc154915406 \h </w:instrText>
            </w:r>
            <w:r w:rsidR="000E412A">
              <w:rPr>
                <w:noProof/>
                <w:webHidden/>
              </w:rPr>
            </w:r>
            <w:r w:rsidR="000E412A">
              <w:rPr>
                <w:noProof/>
                <w:webHidden/>
              </w:rPr>
              <w:fldChar w:fldCharType="separate"/>
            </w:r>
            <w:r w:rsidR="000E412A">
              <w:rPr>
                <w:noProof/>
                <w:webHidden/>
              </w:rPr>
              <w:t>6</w:t>
            </w:r>
            <w:r w:rsidR="000E412A">
              <w:rPr>
                <w:noProof/>
                <w:webHidden/>
              </w:rPr>
              <w:fldChar w:fldCharType="end"/>
            </w:r>
          </w:hyperlink>
        </w:p>
        <w:p w14:paraId="2F8902AC" w14:textId="7F230BF4" w:rsidR="000E412A" w:rsidRDefault="00000000">
          <w:pPr>
            <w:pStyle w:val="TOC1"/>
            <w:rPr>
              <w:rFonts w:asciiTheme="minorHAnsi" w:eastAsiaTheme="minorEastAsia" w:hAnsiTheme="minorHAnsi" w:cstheme="minorBidi"/>
              <w:noProof/>
              <w:sz w:val="22"/>
              <w:szCs w:val="22"/>
              <w:lang w:val="nl-BE" w:eastAsia="nl-BE"/>
            </w:rPr>
          </w:pPr>
          <w:hyperlink w:anchor="_Toc154915407" w:history="1">
            <w:r w:rsidR="000E412A" w:rsidRPr="00201AD5">
              <w:rPr>
                <w:rStyle w:val="Hyperlink"/>
                <w:rFonts w:eastAsiaTheme="majorEastAsia"/>
                <w:noProof/>
                <w:lang w:val="en-US"/>
              </w:rPr>
              <w:t>1</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Theoretical Framework</w:t>
            </w:r>
            <w:r w:rsidR="000E412A">
              <w:rPr>
                <w:noProof/>
                <w:webHidden/>
              </w:rPr>
              <w:tab/>
            </w:r>
            <w:r w:rsidR="000E412A">
              <w:rPr>
                <w:noProof/>
                <w:webHidden/>
              </w:rPr>
              <w:fldChar w:fldCharType="begin"/>
            </w:r>
            <w:r w:rsidR="000E412A">
              <w:rPr>
                <w:noProof/>
                <w:webHidden/>
              </w:rPr>
              <w:instrText xml:space="preserve"> PAGEREF _Toc154915407 \h </w:instrText>
            </w:r>
            <w:r w:rsidR="000E412A">
              <w:rPr>
                <w:noProof/>
                <w:webHidden/>
              </w:rPr>
            </w:r>
            <w:r w:rsidR="000E412A">
              <w:rPr>
                <w:noProof/>
                <w:webHidden/>
              </w:rPr>
              <w:fldChar w:fldCharType="separate"/>
            </w:r>
            <w:r w:rsidR="000E412A">
              <w:rPr>
                <w:noProof/>
                <w:webHidden/>
              </w:rPr>
              <w:t>7</w:t>
            </w:r>
            <w:r w:rsidR="000E412A">
              <w:rPr>
                <w:noProof/>
                <w:webHidden/>
              </w:rPr>
              <w:fldChar w:fldCharType="end"/>
            </w:r>
          </w:hyperlink>
        </w:p>
        <w:p w14:paraId="36385E12" w14:textId="2B76AD25" w:rsidR="000E412A" w:rsidRDefault="00000000">
          <w:pPr>
            <w:pStyle w:val="TOC2"/>
            <w:rPr>
              <w:rFonts w:asciiTheme="minorHAnsi" w:eastAsiaTheme="minorEastAsia" w:hAnsiTheme="minorHAnsi" w:cstheme="minorBidi"/>
              <w:noProof/>
              <w:sz w:val="22"/>
              <w:szCs w:val="22"/>
              <w:lang w:val="nl-BE" w:eastAsia="nl-BE"/>
            </w:rPr>
          </w:pPr>
          <w:hyperlink w:anchor="_Toc154915408" w:history="1">
            <w:r w:rsidR="000E412A" w:rsidRPr="00201AD5">
              <w:rPr>
                <w:rStyle w:val="Hyperlink"/>
                <w:rFonts w:eastAsiaTheme="majorEastAsia"/>
                <w:noProof/>
                <w:lang w:val="en-US"/>
              </w:rPr>
              <w:t>1.1</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Institutional Environment</w:t>
            </w:r>
            <w:r w:rsidR="000E412A">
              <w:rPr>
                <w:noProof/>
                <w:webHidden/>
              </w:rPr>
              <w:tab/>
            </w:r>
            <w:r w:rsidR="000E412A">
              <w:rPr>
                <w:noProof/>
                <w:webHidden/>
              </w:rPr>
              <w:fldChar w:fldCharType="begin"/>
            </w:r>
            <w:r w:rsidR="000E412A">
              <w:rPr>
                <w:noProof/>
                <w:webHidden/>
              </w:rPr>
              <w:instrText xml:space="preserve"> PAGEREF _Toc154915408 \h </w:instrText>
            </w:r>
            <w:r w:rsidR="000E412A">
              <w:rPr>
                <w:noProof/>
                <w:webHidden/>
              </w:rPr>
            </w:r>
            <w:r w:rsidR="000E412A">
              <w:rPr>
                <w:noProof/>
                <w:webHidden/>
              </w:rPr>
              <w:fldChar w:fldCharType="separate"/>
            </w:r>
            <w:r w:rsidR="000E412A">
              <w:rPr>
                <w:noProof/>
                <w:webHidden/>
              </w:rPr>
              <w:t>7</w:t>
            </w:r>
            <w:r w:rsidR="000E412A">
              <w:rPr>
                <w:noProof/>
                <w:webHidden/>
              </w:rPr>
              <w:fldChar w:fldCharType="end"/>
            </w:r>
          </w:hyperlink>
        </w:p>
        <w:p w14:paraId="2B7DAD5C" w14:textId="178D4D83" w:rsidR="000E412A" w:rsidRDefault="00000000">
          <w:pPr>
            <w:pStyle w:val="TOC3"/>
            <w:rPr>
              <w:rFonts w:asciiTheme="minorHAnsi" w:eastAsiaTheme="minorEastAsia" w:hAnsiTheme="minorHAnsi" w:cstheme="minorBidi"/>
              <w:noProof/>
              <w:sz w:val="22"/>
              <w:szCs w:val="22"/>
              <w:lang w:val="nl-BE" w:eastAsia="nl-BE"/>
            </w:rPr>
          </w:pPr>
          <w:hyperlink w:anchor="_Toc154915409" w:history="1">
            <w:r w:rsidR="000E412A" w:rsidRPr="00201AD5">
              <w:rPr>
                <w:rStyle w:val="Hyperlink"/>
                <w:rFonts w:eastAsiaTheme="majorEastAsia"/>
                <w:noProof/>
                <w:lang w:val="en-US"/>
              </w:rPr>
              <w:t>1.1.1</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EBA Note on the Use of Machine Learning for IRB models</w:t>
            </w:r>
            <w:r w:rsidR="000E412A">
              <w:rPr>
                <w:noProof/>
                <w:webHidden/>
              </w:rPr>
              <w:tab/>
            </w:r>
            <w:r w:rsidR="000E412A">
              <w:rPr>
                <w:noProof/>
                <w:webHidden/>
              </w:rPr>
              <w:fldChar w:fldCharType="begin"/>
            </w:r>
            <w:r w:rsidR="000E412A">
              <w:rPr>
                <w:noProof/>
                <w:webHidden/>
              </w:rPr>
              <w:instrText xml:space="preserve"> PAGEREF _Toc154915409 \h </w:instrText>
            </w:r>
            <w:r w:rsidR="000E412A">
              <w:rPr>
                <w:noProof/>
                <w:webHidden/>
              </w:rPr>
            </w:r>
            <w:r w:rsidR="000E412A">
              <w:rPr>
                <w:noProof/>
                <w:webHidden/>
              </w:rPr>
              <w:fldChar w:fldCharType="separate"/>
            </w:r>
            <w:r w:rsidR="000E412A">
              <w:rPr>
                <w:noProof/>
                <w:webHidden/>
              </w:rPr>
              <w:t>7</w:t>
            </w:r>
            <w:r w:rsidR="000E412A">
              <w:rPr>
                <w:noProof/>
                <w:webHidden/>
              </w:rPr>
              <w:fldChar w:fldCharType="end"/>
            </w:r>
          </w:hyperlink>
        </w:p>
        <w:p w14:paraId="0F706D94" w14:textId="18E9B908" w:rsidR="000E412A" w:rsidRDefault="00000000">
          <w:pPr>
            <w:pStyle w:val="TOC2"/>
            <w:rPr>
              <w:rFonts w:asciiTheme="minorHAnsi" w:eastAsiaTheme="minorEastAsia" w:hAnsiTheme="minorHAnsi" w:cstheme="minorBidi"/>
              <w:noProof/>
              <w:sz w:val="22"/>
              <w:szCs w:val="22"/>
              <w:lang w:val="nl-BE" w:eastAsia="nl-BE"/>
            </w:rPr>
          </w:pPr>
          <w:hyperlink w:anchor="_Toc154915410" w:history="1">
            <w:r w:rsidR="000E412A" w:rsidRPr="00201AD5">
              <w:rPr>
                <w:rStyle w:val="Hyperlink"/>
                <w:rFonts w:eastAsiaTheme="majorEastAsia"/>
                <w:noProof/>
                <w:lang w:val="en-US"/>
              </w:rPr>
              <w:t>1.2</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Literature Review</w:t>
            </w:r>
            <w:r w:rsidR="000E412A">
              <w:rPr>
                <w:noProof/>
                <w:webHidden/>
              </w:rPr>
              <w:tab/>
            </w:r>
            <w:r w:rsidR="000E412A">
              <w:rPr>
                <w:noProof/>
                <w:webHidden/>
              </w:rPr>
              <w:fldChar w:fldCharType="begin"/>
            </w:r>
            <w:r w:rsidR="000E412A">
              <w:rPr>
                <w:noProof/>
                <w:webHidden/>
              </w:rPr>
              <w:instrText xml:space="preserve"> PAGEREF _Toc154915410 \h </w:instrText>
            </w:r>
            <w:r w:rsidR="000E412A">
              <w:rPr>
                <w:noProof/>
                <w:webHidden/>
              </w:rPr>
            </w:r>
            <w:r w:rsidR="000E412A">
              <w:rPr>
                <w:noProof/>
                <w:webHidden/>
              </w:rPr>
              <w:fldChar w:fldCharType="separate"/>
            </w:r>
            <w:r w:rsidR="000E412A">
              <w:rPr>
                <w:noProof/>
                <w:webHidden/>
              </w:rPr>
              <w:t>8</w:t>
            </w:r>
            <w:r w:rsidR="000E412A">
              <w:rPr>
                <w:noProof/>
                <w:webHidden/>
              </w:rPr>
              <w:fldChar w:fldCharType="end"/>
            </w:r>
          </w:hyperlink>
        </w:p>
        <w:p w14:paraId="6728815C" w14:textId="6C897CD8" w:rsidR="000E412A" w:rsidRDefault="00000000">
          <w:pPr>
            <w:pStyle w:val="TOC1"/>
            <w:rPr>
              <w:rFonts w:asciiTheme="minorHAnsi" w:eastAsiaTheme="minorEastAsia" w:hAnsiTheme="minorHAnsi" w:cstheme="minorBidi"/>
              <w:noProof/>
              <w:sz w:val="22"/>
              <w:szCs w:val="22"/>
              <w:lang w:val="nl-BE" w:eastAsia="nl-BE"/>
            </w:rPr>
          </w:pPr>
          <w:hyperlink w:anchor="_Toc154915411" w:history="1">
            <w:r w:rsidR="000E412A" w:rsidRPr="00201AD5">
              <w:rPr>
                <w:rStyle w:val="Hyperlink"/>
                <w:rFonts w:eastAsiaTheme="majorEastAsia"/>
                <w:noProof/>
                <w:lang w:val="en-US"/>
              </w:rPr>
              <w:t>2</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Overview of Modeling Approaches and Model Testing</w:t>
            </w:r>
            <w:r w:rsidR="000E412A">
              <w:rPr>
                <w:noProof/>
                <w:webHidden/>
              </w:rPr>
              <w:tab/>
            </w:r>
            <w:r w:rsidR="000E412A">
              <w:rPr>
                <w:noProof/>
                <w:webHidden/>
              </w:rPr>
              <w:fldChar w:fldCharType="begin"/>
            </w:r>
            <w:r w:rsidR="000E412A">
              <w:rPr>
                <w:noProof/>
                <w:webHidden/>
              </w:rPr>
              <w:instrText xml:space="preserve"> PAGEREF _Toc154915411 \h </w:instrText>
            </w:r>
            <w:r w:rsidR="000E412A">
              <w:rPr>
                <w:noProof/>
                <w:webHidden/>
              </w:rPr>
            </w:r>
            <w:r w:rsidR="000E412A">
              <w:rPr>
                <w:noProof/>
                <w:webHidden/>
              </w:rPr>
              <w:fldChar w:fldCharType="separate"/>
            </w:r>
            <w:r w:rsidR="000E412A">
              <w:rPr>
                <w:noProof/>
                <w:webHidden/>
              </w:rPr>
              <w:t>9</w:t>
            </w:r>
            <w:r w:rsidR="000E412A">
              <w:rPr>
                <w:noProof/>
                <w:webHidden/>
              </w:rPr>
              <w:fldChar w:fldCharType="end"/>
            </w:r>
          </w:hyperlink>
        </w:p>
        <w:p w14:paraId="17F781E9" w14:textId="149822E6" w:rsidR="000E412A" w:rsidRDefault="00000000">
          <w:pPr>
            <w:pStyle w:val="TOC2"/>
            <w:rPr>
              <w:rFonts w:asciiTheme="minorHAnsi" w:eastAsiaTheme="minorEastAsia" w:hAnsiTheme="minorHAnsi" w:cstheme="minorBidi"/>
              <w:noProof/>
              <w:sz w:val="22"/>
              <w:szCs w:val="22"/>
              <w:lang w:val="nl-BE" w:eastAsia="nl-BE"/>
            </w:rPr>
          </w:pPr>
          <w:hyperlink w:anchor="_Toc154915412" w:history="1">
            <w:r w:rsidR="000E412A" w:rsidRPr="00201AD5">
              <w:rPr>
                <w:rStyle w:val="Hyperlink"/>
                <w:rFonts w:eastAsiaTheme="majorEastAsia"/>
                <w:noProof/>
                <w:lang w:val="en-US"/>
              </w:rPr>
              <w:t>2.1</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Estimation Algorithms</w:t>
            </w:r>
            <w:r w:rsidR="000E412A">
              <w:rPr>
                <w:noProof/>
                <w:webHidden/>
              </w:rPr>
              <w:tab/>
            </w:r>
            <w:r w:rsidR="000E412A">
              <w:rPr>
                <w:noProof/>
                <w:webHidden/>
              </w:rPr>
              <w:fldChar w:fldCharType="begin"/>
            </w:r>
            <w:r w:rsidR="000E412A">
              <w:rPr>
                <w:noProof/>
                <w:webHidden/>
              </w:rPr>
              <w:instrText xml:space="preserve"> PAGEREF _Toc154915412 \h </w:instrText>
            </w:r>
            <w:r w:rsidR="000E412A">
              <w:rPr>
                <w:noProof/>
                <w:webHidden/>
              </w:rPr>
            </w:r>
            <w:r w:rsidR="000E412A">
              <w:rPr>
                <w:noProof/>
                <w:webHidden/>
              </w:rPr>
              <w:fldChar w:fldCharType="separate"/>
            </w:r>
            <w:r w:rsidR="000E412A">
              <w:rPr>
                <w:noProof/>
                <w:webHidden/>
              </w:rPr>
              <w:t>9</w:t>
            </w:r>
            <w:r w:rsidR="000E412A">
              <w:rPr>
                <w:noProof/>
                <w:webHidden/>
              </w:rPr>
              <w:fldChar w:fldCharType="end"/>
            </w:r>
          </w:hyperlink>
        </w:p>
        <w:p w14:paraId="0D3F992C" w14:textId="0CCB9202" w:rsidR="000E412A" w:rsidRDefault="00000000">
          <w:pPr>
            <w:pStyle w:val="TOC3"/>
            <w:rPr>
              <w:rFonts w:asciiTheme="minorHAnsi" w:eastAsiaTheme="minorEastAsia" w:hAnsiTheme="minorHAnsi" w:cstheme="minorBidi"/>
              <w:noProof/>
              <w:sz w:val="22"/>
              <w:szCs w:val="22"/>
              <w:lang w:val="nl-BE" w:eastAsia="nl-BE"/>
            </w:rPr>
          </w:pPr>
          <w:hyperlink w:anchor="_Toc154915413" w:history="1">
            <w:r w:rsidR="000E412A" w:rsidRPr="00201AD5">
              <w:rPr>
                <w:rStyle w:val="Hyperlink"/>
                <w:rFonts w:eastAsiaTheme="majorEastAsia"/>
                <w:noProof/>
                <w:lang w:val="en-US"/>
              </w:rPr>
              <w:t>2.1.1</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Logistic regression</w:t>
            </w:r>
            <w:r w:rsidR="000E412A">
              <w:rPr>
                <w:noProof/>
                <w:webHidden/>
              </w:rPr>
              <w:tab/>
            </w:r>
            <w:r w:rsidR="000E412A">
              <w:rPr>
                <w:noProof/>
                <w:webHidden/>
              </w:rPr>
              <w:fldChar w:fldCharType="begin"/>
            </w:r>
            <w:r w:rsidR="000E412A">
              <w:rPr>
                <w:noProof/>
                <w:webHidden/>
              </w:rPr>
              <w:instrText xml:space="preserve"> PAGEREF _Toc154915413 \h </w:instrText>
            </w:r>
            <w:r w:rsidR="000E412A">
              <w:rPr>
                <w:noProof/>
                <w:webHidden/>
              </w:rPr>
            </w:r>
            <w:r w:rsidR="000E412A">
              <w:rPr>
                <w:noProof/>
                <w:webHidden/>
              </w:rPr>
              <w:fldChar w:fldCharType="separate"/>
            </w:r>
            <w:r w:rsidR="000E412A">
              <w:rPr>
                <w:noProof/>
                <w:webHidden/>
              </w:rPr>
              <w:t>9</w:t>
            </w:r>
            <w:r w:rsidR="000E412A">
              <w:rPr>
                <w:noProof/>
                <w:webHidden/>
              </w:rPr>
              <w:fldChar w:fldCharType="end"/>
            </w:r>
          </w:hyperlink>
        </w:p>
        <w:p w14:paraId="5BE3D213" w14:textId="2DDB5FF5" w:rsidR="000E412A" w:rsidRDefault="00000000">
          <w:pPr>
            <w:pStyle w:val="TOC3"/>
            <w:rPr>
              <w:rFonts w:asciiTheme="minorHAnsi" w:eastAsiaTheme="minorEastAsia" w:hAnsiTheme="minorHAnsi" w:cstheme="minorBidi"/>
              <w:noProof/>
              <w:sz w:val="22"/>
              <w:szCs w:val="22"/>
              <w:lang w:val="nl-BE" w:eastAsia="nl-BE"/>
            </w:rPr>
          </w:pPr>
          <w:hyperlink w:anchor="_Toc154915414" w:history="1">
            <w:r w:rsidR="000E412A" w:rsidRPr="00201AD5">
              <w:rPr>
                <w:rStyle w:val="Hyperlink"/>
                <w:rFonts w:eastAsiaTheme="majorEastAsia"/>
                <w:noProof/>
                <w:lang w:val="en-US"/>
              </w:rPr>
              <w:t>2.1.2</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Neural Network</w:t>
            </w:r>
            <w:r w:rsidR="000E412A">
              <w:rPr>
                <w:noProof/>
                <w:webHidden/>
              </w:rPr>
              <w:tab/>
            </w:r>
            <w:r w:rsidR="000E412A">
              <w:rPr>
                <w:noProof/>
                <w:webHidden/>
              </w:rPr>
              <w:fldChar w:fldCharType="begin"/>
            </w:r>
            <w:r w:rsidR="000E412A">
              <w:rPr>
                <w:noProof/>
                <w:webHidden/>
              </w:rPr>
              <w:instrText xml:space="preserve"> PAGEREF _Toc154915414 \h </w:instrText>
            </w:r>
            <w:r w:rsidR="000E412A">
              <w:rPr>
                <w:noProof/>
                <w:webHidden/>
              </w:rPr>
            </w:r>
            <w:r w:rsidR="000E412A">
              <w:rPr>
                <w:noProof/>
                <w:webHidden/>
              </w:rPr>
              <w:fldChar w:fldCharType="separate"/>
            </w:r>
            <w:r w:rsidR="000E412A">
              <w:rPr>
                <w:noProof/>
                <w:webHidden/>
              </w:rPr>
              <w:t>11</w:t>
            </w:r>
            <w:r w:rsidR="000E412A">
              <w:rPr>
                <w:noProof/>
                <w:webHidden/>
              </w:rPr>
              <w:fldChar w:fldCharType="end"/>
            </w:r>
          </w:hyperlink>
        </w:p>
        <w:p w14:paraId="4DFEF95E" w14:textId="68CD8118" w:rsidR="000E412A" w:rsidRDefault="00000000">
          <w:pPr>
            <w:pStyle w:val="TOC3"/>
            <w:rPr>
              <w:rFonts w:asciiTheme="minorHAnsi" w:eastAsiaTheme="minorEastAsia" w:hAnsiTheme="minorHAnsi" w:cstheme="minorBidi"/>
              <w:noProof/>
              <w:sz w:val="22"/>
              <w:szCs w:val="22"/>
              <w:lang w:val="nl-BE" w:eastAsia="nl-BE"/>
            </w:rPr>
          </w:pPr>
          <w:hyperlink w:anchor="_Toc154915415" w:history="1">
            <w:r w:rsidR="000E412A" w:rsidRPr="00201AD5">
              <w:rPr>
                <w:rStyle w:val="Hyperlink"/>
                <w:rFonts w:eastAsiaTheme="majorEastAsia"/>
                <w:noProof/>
                <w:lang w:val="en-US"/>
              </w:rPr>
              <w:t>2.1.3</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Support Vector Machines</w:t>
            </w:r>
            <w:r w:rsidR="000E412A">
              <w:rPr>
                <w:noProof/>
                <w:webHidden/>
              </w:rPr>
              <w:tab/>
            </w:r>
            <w:r w:rsidR="000E412A">
              <w:rPr>
                <w:noProof/>
                <w:webHidden/>
              </w:rPr>
              <w:fldChar w:fldCharType="begin"/>
            </w:r>
            <w:r w:rsidR="000E412A">
              <w:rPr>
                <w:noProof/>
                <w:webHidden/>
              </w:rPr>
              <w:instrText xml:space="preserve"> PAGEREF _Toc154915415 \h </w:instrText>
            </w:r>
            <w:r w:rsidR="000E412A">
              <w:rPr>
                <w:noProof/>
                <w:webHidden/>
              </w:rPr>
            </w:r>
            <w:r w:rsidR="000E412A">
              <w:rPr>
                <w:noProof/>
                <w:webHidden/>
              </w:rPr>
              <w:fldChar w:fldCharType="separate"/>
            </w:r>
            <w:r w:rsidR="000E412A">
              <w:rPr>
                <w:noProof/>
                <w:webHidden/>
              </w:rPr>
              <w:t>11</w:t>
            </w:r>
            <w:r w:rsidR="000E412A">
              <w:rPr>
                <w:noProof/>
                <w:webHidden/>
              </w:rPr>
              <w:fldChar w:fldCharType="end"/>
            </w:r>
          </w:hyperlink>
        </w:p>
        <w:p w14:paraId="49B17C84" w14:textId="29C92054" w:rsidR="000E412A" w:rsidRDefault="00000000">
          <w:pPr>
            <w:pStyle w:val="TOC3"/>
            <w:rPr>
              <w:rFonts w:asciiTheme="minorHAnsi" w:eastAsiaTheme="minorEastAsia" w:hAnsiTheme="minorHAnsi" w:cstheme="minorBidi"/>
              <w:noProof/>
              <w:sz w:val="22"/>
              <w:szCs w:val="22"/>
              <w:lang w:val="nl-BE" w:eastAsia="nl-BE"/>
            </w:rPr>
          </w:pPr>
          <w:hyperlink w:anchor="_Toc154915416" w:history="1">
            <w:r w:rsidR="000E412A" w:rsidRPr="00201AD5">
              <w:rPr>
                <w:rStyle w:val="Hyperlink"/>
                <w:rFonts w:eastAsiaTheme="majorEastAsia"/>
                <w:noProof/>
                <w:lang w:val="en-US"/>
              </w:rPr>
              <w:t>2.1.4</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Decision Tree</w:t>
            </w:r>
            <w:r w:rsidR="000E412A">
              <w:rPr>
                <w:noProof/>
                <w:webHidden/>
              </w:rPr>
              <w:tab/>
            </w:r>
            <w:r w:rsidR="000E412A">
              <w:rPr>
                <w:noProof/>
                <w:webHidden/>
              </w:rPr>
              <w:fldChar w:fldCharType="begin"/>
            </w:r>
            <w:r w:rsidR="000E412A">
              <w:rPr>
                <w:noProof/>
                <w:webHidden/>
              </w:rPr>
              <w:instrText xml:space="preserve"> PAGEREF _Toc154915416 \h </w:instrText>
            </w:r>
            <w:r w:rsidR="000E412A">
              <w:rPr>
                <w:noProof/>
                <w:webHidden/>
              </w:rPr>
            </w:r>
            <w:r w:rsidR="000E412A">
              <w:rPr>
                <w:noProof/>
                <w:webHidden/>
              </w:rPr>
              <w:fldChar w:fldCharType="separate"/>
            </w:r>
            <w:r w:rsidR="000E412A">
              <w:rPr>
                <w:noProof/>
                <w:webHidden/>
              </w:rPr>
              <w:t>11</w:t>
            </w:r>
            <w:r w:rsidR="000E412A">
              <w:rPr>
                <w:noProof/>
                <w:webHidden/>
              </w:rPr>
              <w:fldChar w:fldCharType="end"/>
            </w:r>
          </w:hyperlink>
        </w:p>
        <w:p w14:paraId="3902A6F9" w14:textId="0CB33C0F" w:rsidR="000E412A" w:rsidRDefault="00000000">
          <w:pPr>
            <w:pStyle w:val="TOC3"/>
            <w:rPr>
              <w:rFonts w:asciiTheme="minorHAnsi" w:eastAsiaTheme="minorEastAsia" w:hAnsiTheme="minorHAnsi" w:cstheme="minorBidi"/>
              <w:noProof/>
              <w:sz w:val="22"/>
              <w:szCs w:val="22"/>
              <w:lang w:val="nl-BE" w:eastAsia="nl-BE"/>
            </w:rPr>
          </w:pPr>
          <w:hyperlink w:anchor="_Toc154915417" w:history="1">
            <w:r w:rsidR="000E412A" w:rsidRPr="00201AD5">
              <w:rPr>
                <w:rStyle w:val="Hyperlink"/>
                <w:rFonts w:eastAsiaTheme="majorEastAsia"/>
                <w:noProof/>
                <w:lang w:val="en-US"/>
              </w:rPr>
              <w:t>2.1.5</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Random Forest</w:t>
            </w:r>
            <w:r w:rsidR="000E412A">
              <w:rPr>
                <w:noProof/>
                <w:webHidden/>
              </w:rPr>
              <w:tab/>
            </w:r>
            <w:r w:rsidR="000E412A">
              <w:rPr>
                <w:noProof/>
                <w:webHidden/>
              </w:rPr>
              <w:fldChar w:fldCharType="begin"/>
            </w:r>
            <w:r w:rsidR="000E412A">
              <w:rPr>
                <w:noProof/>
                <w:webHidden/>
              </w:rPr>
              <w:instrText xml:space="preserve"> PAGEREF _Toc154915417 \h </w:instrText>
            </w:r>
            <w:r w:rsidR="000E412A">
              <w:rPr>
                <w:noProof/>
                <w:webHidden/>
              </w:rPr>
            </w:r>
            <w:r w:rsidR="000E412A">
              <w:rPr>
                <w:noProof/>
                <w:webHidden/>
              </w:rPr>
              <w:fldChar w:fldCharType="separate"/>
            </w:r>
            <w:r w:rsidR="000E412A">
              <w:rPr>
                <w:noProof/>
                <w:webHidden/>
              </w:rPr>
              <w:t>11</w:t>
            </w:r>
            <w:r w:rsidR="000E412A">
              <w:rPr>
                <w:noProof/>
                <w:webHidden/>
              </w:rPr>
              <w:fldChar w:fldCharType="end"/>
            </w:r>
          </w:hyperlink>
        </w:p>
        <w:p w14:paraId="35CC8230" w14:textId="27ED6497" w:rsidR="000E412A" w:rsidRDefault="00000000">
          <w:pPr>
            <w:pStyle w:val="TOC3"/>
            <w:rPr>
              <w:rFonts w:asciiTheme="minorHAnsi" w:eastAsiaTheme="minorEastAsia" w:hAnsiTheme="minorHAnsi" w:cstheme="minorBidi"/>
              <w:noProof/>
              <w:sz w:val="22"/>
              <w:szCs w:val="22"/>
              <w:lang w:val="nl-BE" w:eastAsia="nl-BE"/>
            </w:rPr>
          </w:pPr>
          <w:hyperlink w:anchor="_Toc154915418" w:history="1">
            <w:r w:rsidR="000E412A" w:rsidRPr="00201AD5">
              <w:rPr>
                <w:rStyle w:val="Hyperlink"/>
                <w:rFonts w:eastAsiaTheme="majorEastAsia"/>
                <w:noProof/>
                <w:lang w:val="en-US"/>
              </w:rPr>
              <w:t>2.1.6</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Gradient Boosting</w:t>
            </w:r>
            <w:r w:rsidR="000E412A">
              <w:rPr>
                <w:noProof/>
                <w:webHidden/>
              </w:rPr>
              <w:tab/>
            </w:r>
            <w:r w:rsidR="000E412A">
              <w:rPr>
                <w:noProof/>
                <w:webHidden/>
              </w:rPr>
              <w:fldChar w:fldCharType="begin"/>
            </w:r>
            <w:r w:rsidR="000E412A">
              <w:rPr>
                <w:noProof/>
                <w:webHidden/>
              </w:rPr>
              <w:instrText xml:space="preserve"> PAGEREF _Toc154915418 \h </w:instrText>
            </w:r>
            <w:r w:rsidR="000E412A">
              <w:rPr>
                <w:noProof/>
                <w:webHidden/>
              </w:rPr>
            </w:r>
            <w:r w:rsidR="000E412A">
              <w:rPr>
                <w:noProof/>
                <w:webHidden/>
              </w:rPr>
              <w:fldChar w:fldCharType="separate"/>
            </w:r>
            <w:r w:rsidR="000E412A">
              <w:rPr>
                <w:noProof/>
                <w:webHidden/>
              </w:rPr>
              <w:t>11</w:t>
            </w:r>
            <w:r w:rsidR="000E412A">
              <w:rPr>
                <w:noProof/>
                <w:webHidden/>
              </w:rPr>
              <w:fldChar w:fldCharType="end"/>
            </w:r>
          </w:hyperlink>
        </w:p>
        <w:p w14:paraId="01AB3C37" w14:textId="559C64B5" w:rsidR="000E412A" w:rsidRDefault="00000000">
          <w:pPr>
            <w:pStyle w:val="TOC3"/>
            <w:rPr>
              <w:rFonts w:asciiTheme="minorHAnsi" w:eastAsiaTheme="minorEastAsia" w:hAnsiTheme="minorHAnsi" w:cstheme="minorBidi"/>
              <w:noProof/>
              <w:sz w:val="22"/>
              <w:szCs w:val="22"/>
              <w:lang w:val="nl-BE" w:eastAsia="nl-BE"/>
            </w:rPr>
          </w:pPr>
          <w:hyperlink w:anchor="_Toc154915419" w:history="1">
            <w:r w:rsidR="000E412A" w:rsidRPr="00201AD5">
              <w:rPr>
                <w:rStyle w:val="Hyperlink"/>
                <w:rFonts w:eastAsiaTheme="majorEastAsia"/>
                <w:noProof/>
                <w:lang w:val="en-US"/>
              </w:rPr>
              <w:t>2.1.7</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KNN</w:t>
            </w:r>
            <w:r w:rsidR="000E412A">
              <w:rPr>
                <w:noProof/>
                <w:webHidden/>
              </w:rPr>
              <w:tab/>
            </w:r>
            <w:r w:rsidR="000E412A">
              <w:rPr>
                <w:noProof/>
                <w:webHidden/>
              </w:rPr>
              <w:fldChar w:fldCharType="begin"/>
            </w:r>
            <w:r w:rsidR="000E412A">
              <w:rPr>
                <w:noProof/>
                <w:webHidden/>
              </w:rPr>
              <w:instrText xml:space="preserve"> PAGEREF _Toc154915419 \h </w:instrText>
            </w:r>
            <w:r w:rsidR="000E412A">
              <w:rPr>
                <w:noProof/>
                <w:webHidden/>
              </w:rPr>
            </w:r>
            <w:r w:rsidR="000E412A">
              <w:rPr>
                <w:noProof/>
                <w:webHidden/>
              </w:rPr>
              <w:fldChar w:fldCharType="separate"/>
            </w:r>
            <w:r w:rsidR="000E412A">
              <w:rPr>
                <w:noProof/>
                <w:webHidden/>
              </w:rPr>
              <w:t>11</w:t>
            </w:r>
            <w:r w:rsidR="000E412A">
              <w:rPr>
                <w:noProof/>
                <w:webHidden/>
              </w:rPr>
              <w:fldChar w:fldCharType="end"/>
            </w:r>
          </w:hyperlink>
        </w:p>
        <w:p w14:paraId="2131B61E" w14:textId="5AAFE480" w:rsidR="000E412A" w:rsidRDefault="00000000">
          <w:pPr>
            <w:pStyle w:val="TOC2"/>
            <w:rPr>
              <w:rFonts w:asciiTheme="minorHAnsi" w:eastAsiaTheme="minorEastAsia" w:hAnsiTheme="minorHAnsi" w:cstheme="minorBidi"/>
              <w:noProof/>
              <w:sz w:val="22"/>
              <w:szCs w:val="22"/>
              <w:lang w:val="nl-BE" w:eastAsia="nl-BE"/>
            </w:rPr>
          </w:pPr>
          <w:hyperlink w:anchor="_Toc154915420" w:history="1">
            <w:r w:rsidR="000E412A" w:rsidRPr="00201AD5">
              <w:rPr>
                <w:rStyle w:val="Hyperlink"/>
                <w:rFonts w:eastAsiaTheme="majorEastAsia"/>
                <w:noProof/>
                <w:lang w:val="en-US"/>
              </w:rPr>
              <w:t>2.2</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Preprocessing Techniques</w:t>
            </w:r>
            <w:r w:rsidR="000E412A">
              <w:rPr>
                <w:noProof/>
                <w:webHidden/>
              </w:rPr>
              <w:tab/>
            </w:r>
            <w:r w:rsidR="000E412A">
              <w:rPr>
                <w:noProof/>
                <w:webHidden/>
              </w:rPr>
              <w:fldChar w:fldCharType="begin"/>
            </w:r>
            <w:r w:rsidR="000E412A">
              <w:rPr>
                <w:noProof/>
                <w:webHidden/>
              </w:rPr>
              <w:instrText xml:space="preserve"> PAGEREF _Toc154915420 \h </w:instrText>
            </w:r>
            <w:r w:rsidR="000E412A">
              <w:rPr>
                <w:noProof/>
                <w:webHidden/>
              </w:rPr>
            </w:r>
            <w:r w:rsidR="000E412A">
              <w:rPr>
                <w:noProof/>
                <w:webHidden/>
              </w:rPr>
              <w:fldChar w:fldCharType="separate"/>
            </w:r>
            <w:r w:rsidR="000E412A">
              <w:rPr>
                <w:noProof/>
                <w:webHidden/>
              </w:rPr>
              <w:t>11</w:t>
            </w:r>
            <w:r w:rsidR="000E412A">
              <w:rPr>
                <w:noProof/>
                <w:webHidden/>
              </w:rPr>
              <w:fldChar w:fldCharType="end"/>
            </w:r>
          </w:hyperlink>
        </w:p>
        <w:p w14:paraId="0B244FDB" w14:textId="2B8D0A6E" w:rsidR="000E412A" w:rsidRDefault="00000000">
          <w:pPr>
            <w:pStyle w:val="TOC3"/>
            <w:rPr>
              <w:rFonts w:asciiTheme="minorHAnsi" w:eastAsiaTheme="minorEastAsia" w:hAnsiTheme="minorHAnsi" w:cstheme="minorBidi"/>
              <w:noProof/>
              <w:sz w:val="22"/>
              <w:szCs w:val="22"/>
              <w:lang w:val="nl-BE" w:eastAsia="nl-BE"/>
            </w:rPr>
          </w:pPr>
          <w:hyperlink w:anchor="_Toc154915421" w:history="1">
            <w:r w:rsidR="000E412A" w:rsidRPr="00201AD5">
              <w:rPr>
                <w:rStyle w:val="Hyperlink"/>
                <w:rFonts w:eastAsiaTheme="majorEastAsia"/>
                <w:noProof/>
                <w:lang w:val="en-US"/>
              </w:rPr>
              <w:t>2.2.1</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Oversampling</w:t>
            </w:r>
            <w:r w:rsidR="000E412A">
              <w:rPr>
                <w:noProof/>
                <w:webHidden/>
              </w:rPr>
              <w:tab/>
            </w:r>
            <w:r w:rsidR="000E412A">
              <w:rPr>
                <w:noProof/>
                <w:webHidden/>
              </w:rPr>
              <w:fldChar w:fldCharType="begin"/>
            </w:r>
            <w:r w:rsidR="000E412A">
              <w:rPr>
                <w:noProof/>
                <w:webHidden/>
              </w:rPr>
              <w:instrText xml:space="preserve"> PAGEREF _Toc154915421 \h </w:instrText>
            </w:r>
            <w:r w:rsidR="000E412A">
              <w:rPr>
                <w:noProof/>
                <w:webHidden/>
              </w:rPr>
            </w:r>
            <w:r w:rsidR="000E412A">
              <w:rPr>
                <w:noProof/>
                <w:webHidden/>
              </w:rPr>
              <w:fldChar w:fldCharType="separate"/>
            </w:r>
            <w:r w:rsidR="000E412A">
              <w:rPr>
                <w:noProof/>
                <w:webHidden/>
              </w:rPr>
              <w:t>11</w:t>
            </w:r>
            <w:r w:rsidR="000E412A">
              <w:rPr>
                <w:noProof/>
                <w:webHidden/>
              </w:rPr>
              <w:fldChar w:fldCharType="end"/>
            </w:r>
          </w:hyperlink>
        </w:p>
        <w:p w14:paraId="0B183C75" w14:textId="75524BF3" w:rsidR="000E412A" w:rsidRDefault="00000000">
          <w:pPr>
            <w:pStyle w:val="TOC3"/>
            <w:rPr>
              <w:rFonts w:asciiTheme="minorHAnsi" w:eastAsiaTheme="minorEastAsia" w:hAnsiTheme="minorHAnsi" w:cstheme="minorBidi"/>
              <w:noProof/>
              <w:sz w:val="22"/>
              <w:szCs w:val="22"/>
              <w:lang w:val="nl-BE" w:eastAsia="nl-BE"/>
            </w:rPr>
          </w:pPr>
          <w:hyperlink w:anchor="_Toc154915422" w:history="1">
            <w:r w:rsidR="000E412A" w:rsidRPr="00201AD5">
              <w:rPr>
                <w:rStyle w:val="Hyperlink"/>
                <w:rFonts w:eastAsiaTheme="majorEastAsia"/>
                <w:noProof/>
                <w:lang w:val="en-US"/>
              </w:rPr>
              <w:t>2.2.2</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Data Transformations</w:t>
            </w:r>
            <w:r w:rsidR="000E412A">
              <w:rPr>
                <w:noProof/>
                <w:webHidden/>
              </w:rPr>
              <w:tab/>
            </w:r>
            <w:r w:rsidR="000E412A">
              <w:rPr>
                <w:noProof/>
                <w:webHidden/>
              </w:rPr>
              <w:fldChar w:fldCharType="begin"/>
            </w:r>
            <w:r w:rsidR="000E412A">
              <w:rPr>
                <w:noProof/>
                <w:webHidden/>
              </w:rPr>
              <w:instrText xml:space="preserve"> PAGEREF _Toc154915422 \h </w:instrText>
            </w:r>
            <w:r w:rsidR="000E412A">
              <w:rPr>
                <w:noProof/>
                <w:webHidden/>
              </w:rPr>
            </w:r>
            <w:r w:rsidR="000E412A">
              <w:rPr>
                <w:noProof/>
                <w:webHidden/>
              </w:rPr>
              <w:fldChar w:fldCharType="separate"/>
            </w:r>
            <w:r w:rsidR="000E412A">
              <w:rPr>
                <w:noProof/>
                <w:webHidden/>
              </w:rPr>
              <w:t>12</w:t>
            </w:r>
            <w:r w:rsidR="000E412A">
              <w:rPr>
                <w:noProof/>
                <w:webHidden/>
              </w:rPr>
              <w:fldChar w:fldCharType="end"/>
            </w:r>
          </w:hyperlink>
        </w:p>
        <w:p w14:paraId="3BD41B50" w14:textId="1564471B" w:rsidR="000E412A" w:rsidRDefault="00000000">
          <w:pPr>
            <w:pStyle w:val="TOC3"/>
            <w:rPr>
              <w:rFonts w:asciiTheme="minorHAnsi" w:eastAsiaTheme="minorEastAsia" w:hAnsiTheme="minorHAnsi" w:cstheme="minorBidi"/>
              <w:noProof/>
              <w:sz w:val="22"/>
              <w:szCs w:val="22"/>
              <w:lang w:val="nl-BE" w:eastAsia="nl-BE"/>
            </w:rPr>
          </w:pPr>
          <w:hyperlink w:anchor="_Toc154915423" w:history="1">
            <w:r w:rsidR="000E412A" w:rsidRPr="00201AD5">
              <w:rPr>
                <w:rStyle w:val="Hyperlink"/>
                <w:rFonts w:eastAsiaTheme="majorEastAsia"/>
                <w:noProof/>
                <w:lang w:val="en-US"/>
              </w:rPr>
              <w:t>2.2.3</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Forward feature selection</w:t>
            </w:r>
            <w:r w:rsidR="000E412A">
              <w:rPr>
                <w:noProof/>
                <w:webHidden/>
              </w:rPr>
              <w:tab/>
            </w:r>
            <w:r w:rsidR="000E412A">
              <w:rPr>
                <w:noProof/>
                <w:webHidden/>
              </w:rPr>
              <w:fldChar w:fldCharType="begin"/>
            </w:r>
            <w:r w:rsidR="000E412A">
              <w:rPr>
                <w:noProof/>
                <w:webHidden/>
              </w:rPr>
              <w:instrText xml:space="preserve"> PAGEREF _Toc154915423 \h </w:instrText>
            </w:r>
            <w:r w:rsidR="000E412A">
              <w:rPr>
                <w:noProof/>
                <w:webHidden/>
              </w:rPr>
            </w:r>
            <w:r w:rsidR="000E412A">
              <w:rPr>
                <w:noProof/>
                <w:webHidden/>
              </w:rPr>
              <w:fldChar w:fldCharType="separate"/>
            </w:r>
            <w:r w:rsidR="000E412A">
              <w:rPr>
                <w:noProof/>
                <w:webHidden/>
              </w:rPr>
              <w:t>12</w:t>
            </w:r>
            <w:r w:rsidR="000E412A">
              <w:rPr>
                <w:noProof/>
                <w:webHidden/>
              </w:rPr>
              <w:fldChar w:fldCharType="end"/>
            </w:r>
          </w:hyperlink>
        </w:p>
        <w:p w14:paraId="5328987D" w14:textId="01EF9FE1" w:rsidR="000E412A" w:rsidRDefault="00000000">
          <w:pPr>
            <w:pStyle w:val="TOC3"/>
            <w:rPr>
              <w:rFonts w:asciiTheme="minorHAnsi" w:eastAsiaTheme="minorEastAsia" w:hAnsiTheme="minorHAnsi" w:cstheme="minorBidi"/>
              <w:noProof/>
              <w:sz w:val="22"/>
              <w:szCs w:val="22"/>
              <w:lang w:val="nl-BE" w:eastAsia="nl-BE"/>
            </w:rPr>
          </w:pPr>
          <w:hyperlink w:anchor="_Toc154915424" w:history="1">
            <w:r w:rsidR="000E412A" w:rsidRPr="00201AD5">
              <w:rPr>
                <w:rStyle w:val="Hyperlink"/>
                <w:rFonts w:eastAsiaTheme="majorEastAsia"/>
                <w:noProof/>
                <w:lang w:val="en-US"/>
              </w:rPr>
              <w:t>2.2.4</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Performance Testing</w:t>
            </w:r>
            <w:r w:rsidR="000E412A">
              <w:rPr>
                <w:noProof/>
                <w:webHidden/>
              </w:rPr>
              <w:tab/>
            </w:r>
            <w:r w:rsidR="000E412A">
              <w:rPr>
                <w:noProof/>
                <w:webHidden/>
              </w:rPr>
              <w:fldChar w:fldCharType="begin"/>
            </w:r>
            <w:r w:rsidR="000E412A">
              <w:rPr>
                <w:noProof/>
                <w:webHidden/>
              </w:rPr>
              <w:instrText xml:space="preserve"> PAGEREF _Toc154915424 \h </w:instrText>
            </w:r>
            <w:r w:rsidR="000E412A">
              <w:rPr>
                <w:noProof/>
                <w:webHidden/>
              </w:rPr>
            </w:r>
            <w:r w:rsidR="000E412A">
              <w:rPr>
                <w:noProof/>
                <w:webHidden/>
              </w:rPr>
              <w:fldChar w:fldCharType="separate"/>
            </w:r>
            <w:r w:rsidR="000E412A">
              <w:rPr>
                <w:noProof/>
                <w:webHidden/>
              </w:rPr>
              <w:t>12</w:t>
            </w:r>
            <w:r w:rsidR="000E412A">
              <w:rPr>
                <w:noProof/>
                <w:webHidden/>
              </w:rPr>
              <w:fldChar w:fldCharType="end"/>
            </w:r>
          </w:hyperlink>
        </w:p>
        <w:p w14:paraId="576ED7BD" w14:textId="11761860" w:rsidR="000E412A" w:rsidRDefault="00000000">
          <w:pPr>
            <w:pStyle w:val="TOC1"/>
            <w:rPr>
              <w:rFonts w:asciiTheme="minorHAnsi" w:eastAsiaTheme="minorEastAsia" w:hAnsiTheme="minorHAnsi" w:cstheme="minorBidi"/>
              <w:noProof/>
              <w:sz w:val="22"/>
              <w:szCs w:val="22"/>
              <w:lang w:val="nl-BE" w:eastAsia="nl-BE"/>
            </w:rPr>
          </w:pPr>
          <w:hyperlink w:anchor="_Toc154915425" w:history="1">
            <w:r w:rsidR="000E412A" w:rsidRPr="00201AD5">
              <w:rPr>
                <w:rStyle w:val="Hyperlink"/>
                <w:rFonts w:eastAsiaTheme="majorEastAsia"/>
                <w:noProof/>
                <w:lang w:val="en-US"/>
              </w:rPr>
              <w:t>3</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Application on Czech Mortgages Portfolio</w:t>
            </w:r>
            <w:r w:rsidR="000E412A">
              <w:rPr>
                <w:noProof/>
                <w:webHidden/>
              </w:rPr>
              <w:tab/>
            </w:r>
            <w:r w:rsidR="000E412A">
              <w:rPr>
                <w:noProof/>
                <w:webHidden/>
              </w:rPr>
              <w:fldChar w:fldCharType="begin"/>
            </w:r>
            <w:r w:rsidR="000E412A">
              <w:rPr>
                <w:noProof/>
                <w:webHidden/>
              </w:rPr>
              <w:instrText xml:space="preserve"> PAGEREF _Toc154915425 \h </w:instrText>
            </w:r>
            <w:r w:rsidR="000E412A">
              <w:rPr>
                <w:noProof/>
                <w:webHidden/>
              </w:rPr>
            </w:r>
            <w:r w:rsidR="000E412A">
              <w:rPr>
                <w:noProof/>
                <w:webHidden/>
              </w:rPr>
              <w:fldChar w:fldCharType="separate"/>
            </w:r>
            <w:r w:rsidR="000E412A">
              <w:rPr>
                <w:noProof/>
                <w:webHidden/>
              </w:rPr>
              <w:t>13</w:t>
            </w:r>
            <w:r w:rsidR="000E412A">
              <w:rPr>
                <w:noProof/>
                <w:webHidden/>
              </w:rPr>
              <w:fldChar w:fldCharType="end"/>
            </w:r>
          </w:hyperlink>
        </w:p>
        <w:p w14:paraId="52574FD1" w14:textId="6732736E" w:rsidR="000E412A" w:rsidRDefault="00000000">
          <w:pPr>
            <w:pStyle w:val="TOC2"/>
            <w:rPr>
              <w:rFonts w:asciiTheme="minorHAnsi" w:eastAsiaTheme="minorEastAsia" w:hAnsiTheme="minorHAnsi" w:cstheme="minorBidi"/>
              <w:noProof/>
              <w:sz w:val="22"/>
              <w:szCs w:val="22"/>
              <w:lang w:val="nl-BE" w:eastAsia="nl-BE"/>
            </w:rPr>
          </w:pPr>
          <w:hyperlink w:anchor="_Toc154915426" w:history="1">
            <w:r w:rsidR="000E412A" w:rsidRPr="00201AD5">
              <w:rPr>
                <w:rStyle w:val="Hyperlink"/>
                <w:rFonts w:eastAsiaTheme="majorEastAsia"/>
                <w:noProof/>
                <w:lang w:val="en-US"/>
              </w:rPr>
              <w:t>3.1</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Modeling</w:t>
            </w:r>
            <w:r w:rsidR="000E412A">
              <w:rPr>
                <w:noProof/>
                <w:webHidden/>
              </w:rPr>
              <w:tab/>
            </w:r>
            <w:r w:rsidR="000E412A">
              <w:rPr>
                <w:noProof/>
                <w:webHidden/>
              </w:rPr>
              <w:fldChar w:fldCharType="begin"/>
            </w:r>
            <w:r w:rsidR="000E412A">
              <w:rPr>
                <w:noProof/>
                <w:webHidden/>
              </w:rPr>
              <w:instrText xml:space="preserve"> PAGEREF _Toc154915426 \h </w:instrText>
            </w:r>
            <w:r w:rsidR="000E412A">
              <w:rPr>
                <w:noProof/>
                <w:webHidden/>
              </w:rPr>
            </w:r>
            <w:r w:rsidR="000E412A">
              <w:rPr>
                <w:noProof/>
                <w:webHidden/>
              </w:rPr>
              <w:fldChar w:fldCharType="separate"/>
            </w:r>
            <w:r w:rsidR="000E412A">
              <w:rPr>
                <w:noProof/>
                <w:webHidden/>
              </w:rPr>
              <w:t>13</w:t>
            </w:r>
            <w:r w:rsidR="000E412A">
              <w:rPr>
                <w:noProof/>
                <w:webHidden/>
              </w:rPr>
              <w:fldChar w:fldCharType="end"/>
            </w:r>
          </w:hyperlink>
        </w:p>
        <w:p w14:paraId="7A9DDCD0" w14:textId="52211434" w:rsidR="000E412A" w:rsidRDefault="00000000">
          <w:pPr>
            <w:pStyle w:val="TOC3"/>
            <w:rPr>
              <w:rFonts w:asciiTheme="minorHAnsi" w:eastAsiaTheme="minorEastAsia" w:hAnsiTheme="minorHAnsi" w:cstheme="minorBidi"/>
              <w:noProof/>
              <w:sz w:val="22"/>
              <w:szCs w:val="22"/>
              <w:lang w:val="nl-BE" w:eastAsia="nl-BE"/>
            </w:rPr>
          </w:pPr>
          <w:hyperlink w:anchor="_Toc154915427" w:history="1">
            <w:r w:rsidR="000E412A" w:rsidRPr="00201AD5">
              <w:rPr>
                <w:rStyle w:val="Hyperlink"/>
                <w:rFonts w:eastAsiaTheme="majorEastAsia"/>
                <w:noProof/>
                <w:lang w:val="en-US"/>
              </w:rPr>
              <w:t>3.1.1</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Preprocessing: data cleaning</w:t>
            </w:r>
            <w:r w:rsidR="000E412A">
              <w:rPr>
                <w:noProof/>
                <w:webHidden/>
              </w:rPr>
              <w:tab/>
            </w:r>
            <w:r w:rsidR="000E412A">
              <w:rPr>
                <w:noProof/>
                <w:webHidden/>
              </w:rPr>
              <w:fldChar w:fldCharType="begin"/>
            </w:r>
            <w:r w:rsidR="000E412A">
              <w:rPr>
                <w:noProof/>
                <w:webHidden/>
              </w:rPr>
              <w:instrText xml:space="preserve"> PAGEREF _Toc154915427 \h </w:instrText>
            </w:r>
            <w:r w:rsidR="000E412A">
              <w:rPr>
                <w:noProof/>
                <w:webHidden/>
              </w:rPr>
            </w:r>
            <w:r w:rsidR="000E412A">
              <w:rPr>
                <w:noProof/>
                <w:webHidden/>
              </w:rPr>
              <w:fldChar w:fldCharType="separate"/>
            </w:r>
            <w:r w:rsidR="000E412A">
              <w:rPr>
                <w:noProof/>
                <w:webHidden/>
              </w:rPr>
              <w:t>14</w:t>
            </w:r>
            <w:r w:rsidR="000E412A">
              <w:rPr>
                <w:noProof/>
                <w:webHidden/>
              </w:rPr>
              <w:fldChar w:fldCharType="end"/>
            </w:r>
          </w:hyperlink>
        </w:p>
        <w:p w14:paraId="152D1A3E" w14:textId="6F0BB872" w:rsidR="000E412A" w:rsidRDefault="00000000">
          <w:pPr>
            <w:pStyle w:val="TOC3"/>
            <w:rPr>
              <w:rFonts w:asciiTheme="minorHAnsi" w:eastAsiaTheme="minorEastAsia" w:hAnsiTheme="minorHAnsi" w:cstheme="minorBidi"/>
              <w:noProof/>
              <w:sz w:val="22"/>
              <w:szCs w:val="22"/>
              <w:lang w:val="nl-BE" w:eastAsia="nl-BE"/>
            </w:rPr>
          </w:pPr>
          <w:hyperlink w:anchor="_Toc154915428" w:history="1">
            <w:r w:rsidR="000E412A" w:rsidRPr="00201AD5">
              <w:rPr>
                <w:rStyle w:val="Hyperlink"/>
                <w:rFonts w:eastAsiaTheme="majorEastAsia"/>
                <w:noProof/>
                <w:lang w:val="en-US"/>
              </w:rPr>
              <w:t>3.1.2</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EDA</w:t>
            </w:r>
            <w:r w:rsidR="000E412A">
              <w:rPr>
                <w:noProof/>
                <w:webHidden/>
              </w:rPr>
              <w:tab/>
            </w:r>
            <w:r w:rsidR="000E412A">
              <w:rPr>
                <w:noProof/>
                <w:webHidden/>
              </w:rPr>
              <w:fldChar w:fldCharType="begin"/>
            </w:r>
            <w:r w:rsidR="000E412A">
              <w:rPr>
                <w:noProof/>
                <w:webHidden/>
              </w:rPr>
              <w:instrText xml:space="preserve"> PAGEREF _Toc154915428 \h </w:instrText>
            </w:r>
            <w:r w:rsidR="000E412A">
              <w:rPr>
                <w:noProof/>
                <w:webHidden/>
              </w:rPr>
            </w:r>
            <w:r w:rsidR="000E412A">
              <w:rPr>
                <w:noProof/>
                <w:webHidden/>
              </w:rPr>
              <w:fldChar w:fldCharType="separate"/>
            </w:r>
            <w:r w:rsidR="000E412A">
              <w:rPr>
                <w:noProof/>
                <w:webHidden/>
              </w:rPr>
              <w:t>14</w:t>
            </w:r>
            <w:r w:rsidR="000E412A">
              <w:rPr>
                <w:noProof/>
                <w:webHidden/>
              </w:rPr>
              <w:fldChar w:fldCharType="end"/>
            </w:r>
          </w:hyperlink>
        </w:p>
        <w:p w14:paraId="7E54679B" w14:textId="4DA28F9F" w:rsidR="000E412A" w:rsidRDefault="00000000">
          <w:pPr>
            <w:pStyle w:val="TOC3"/>
            <w:rPr>
              <w:rFonts w:asciiTheme="minorHAnsi" w:eastAsiaTheme="minorEastAsia" w:hAnsiTheme="minorHAnsi" w:cstheme="minorBidi"/>
              <w:noProof/>
              <w:sz w:val="22"/>
              <w:szCs w:val="22"/>
              <w:lang w:val="nl-BE" w:eastAsia="nl-BE"/>
            </w:rPr>
          </w:pPr>
          <w:hyperlink w:anchor="_Toc154915429" w:history="1">
            <w:r w:rsidR="000E412A" w:rsidRPr="00201AD5">
              <w:rPr>
                <w:rStyle w:val="Hyperlink"/>
                <w:rFonts w:eastAsiaTheme="majorEastAsia"/>
                <w:noProof/>
                <w:lang w:val="en-US"/>
              </w:rPr>
              <w:t>3.1.3</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Preprocessing: transformations and feature selection</w:t>
            </w:r>
            <w:r w:rsidR="000E412A">
              <w:rPr>
                <w:noProof/>
                <w:webHidden/>
              </w:rPr>
              <w:tab/>
            </w:r>
            <w:r w:rsidR="000E412A">
              <w:rPr>
                <w:noProof/>
                <w:webHidden/>
              </w:rPr>
              <w:fldChar w:fldCharType="begin"/>
            </w:r>
            <w:r w:rsidR="000E412A">
              <w:rPr>
                <w:noProof/>
                <w:webHidden/>
              </w:rPr>
              <w:instrText xml:space="preserve"> PAGEREF _Toc154915429 \h </w:instrText>
            </w:r>
            <w:r w:rsidR="000E412A">
              <w:rPr>
                <w:noProof/>
                <w:webHidden/>
              </w:rPr>
            </w:r>
            <w:r w:rsidR="000E412A">
              <w:rPr>
                <w:noProof/>
                <w:webHidden/>
              </w:rPr>
              <w:fldChar w:fldCharType="separate"/>
            </w:r>
            <w:r w:rsidR="000E412A">
              <w:rPr>
                <w:noProof/>
                <w:webHidden/>
              </w:rPr>
              <w:t>15</w:t>
            </w:r>
            <w:r w:rsidR="000E412A">
              <w:rPr>
                <w:noProof/>
                <w:webHidden/>
              </w:rPr>
              <w:fldChar w:fldCharType="end"/>
            </w:r>
          </w:hyperlink>
        </w:p>
        <w:p w14:paraId="07179029" w14:textId="5F3F8D43" w:rsidR="000E412A" w:rsidRDefault="00000000">
          <w:pPr>
            <w:pStyle w:val="TOC3"/>
            <w:rPr>
              <w:rFonts w:asciiTheme="minorHAnsi" w:eastAsiaTheme="minorEastAsia" w:hAnsiTheme="minorHAnsi" w:cstheme="minorBidi"/>
              <w:noProof/>
              <w:sz w:val="22"/>
              <w:szCs w:val="22"/>
              <w:lang w:val="nl-BE" w:eastAsia="nl-BE"/>
            </w:rPr>
          </w:pPr>
          <w:hyperlink w:anchor="_Toc154915430" w:history="1">
            <w:r w:rsidR="000E412A" w:rsidRPr="00201AD5">
              <w:rPr>
                <w:rStyle w:val="Hyperlink"/>
                <w:rFonts w:eastAsiaTheme="majorEastAsia"/>
                <w:noProof/>
                <w:lang w:val="en-US"/>
              </w:rPr>
              <w:t>3.1.4</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Logistic regression</w:t>
            </w:r>
            <w:r w:rsidR="000E412A">
              <w:rPr>
                <w:noProof/>
                <w:webHidden/>
              </w:rPr>
              <w:tab/>
            </w:r>
            <w:r w:rsidR="000E412A">
              <w:rPr>
                <w:noProof/>
                <w:webHidden/>
              </w:rPr>
              <w:fldChar w:fldCharType="begin"/>
            </w:r>
            <w:r w:rsidR="000E412A">
              <w:rPr>
                <w:noProof/>
                <w:webHidden/>
              </w:rPr>
              <w:instrText xml:space="preserve"> PAGEREF _Toc154915430 \h </w:instrText>
            </w:r>
            <w:r w:rsidR="000E412A">
              <w:rPr>
                <w:noProof/>
                <w:webHidden/>
              </w:rPr>
            </w:r>
            <w:r w:rsidR="000E412A">
              <w:rPr>
                <w:noProof/>
                <w:webHidden/>
              </w:rPr>
              <w:fldChar w:fldCharType="separate"/>
            </w:r>
            <w:r w:rsidR="000E412A">
              <w:rPr>
                <w:noProof/>
                <w:webHidden/>
              </w:rPr>
              <w:t>19</w:t>
            </w:r>
            <w:r w:rsidR="000E412A">
              <w:rPr>
                <w:noProof/>
                <w:webHidden/>
              </w:rPr>
              <w:fldChar w:fldCharType="end"/>
            </w:r>
          </w:hyperlink>
        </w:p>
        <w:p w14:paraId="2E022945" w14:textId="3CD3924D" w:rsidR="000E412A" w:rsidRDefault="00000000">
          <w:pPr>
            <w:pStyle w:val="TOC3"/>
            <w:rPr>
              <w:rFonts w:asciiTheme="minorHAnsi" w:eastAsiaTheme="minorEastAsia" w:hAnsiTheme="minorHAnsi" w:cstheme="minorBidi"/>
              <w:noProof/>
              <w:sz w:val="22"/>
              <w:szCs w:val="22"/>
              <w:lang w:val="nl-BE" w:eastAsia="nl-BE"/>
            </w:rPr>
          </w:pPr>
          <w:hyperlink w:anchor="_Toc154915431" w:history="1">
            <w:r w:rsidR="000E412A" w:rsidRPr="00201AD5">
              <w:rPr>
                <w:rStyle w:val="Hyperlink"/>
                <w:rFonts w:eastAsiaTheme="majorEastAsia"/>
                <w:noProof/>
                <w:lang w:val="en-US"/>
              </w:rPr>
              <w:t>3.1.5</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Neural Network</w:t>
            </w:r>
            <w:r w:rsidR="000E412A">
              <w:rPr>
                <w:noProof/>
                <w:webHidden/>
              </w:rPr>
              <w:tab/>
            </w:r>
            <w:r w:rsidR="000E412A">
              <w:rPr>
                <w:noProof/>
                <w:webHidden/>
              </w:rPr>
              <w:fldChar w:fldCharType="begin"/>
            </w:r>
            <w:r w:rsidR="000E412A">
              <w:rPr>
                <w:noProof/>
                <w:webHidden/>
              </w:rPr>
              <w:instrText xml:space="preserve"> PAGEREF _Toc154915431 \h </w:instrText>
            </w:r>
            <w:r w:rsidR="000E412A">
              <w:rPr>
                <w:noProof/>
                <w:webHidden/>
              </w:rPr>
            </w:r>
            <w:r w:rsidR="000E412A">
              <w:rPr>
                <w:noProof/>
                <w:webHidden/>
              </w:rPr>
              <w:fldChar w:fldCharType="separate"/>
            </w:r>
            <w:r w:rsidR="000E412A">
              <w:rPr>
                <w:noProof/>
                <w:webHidden/>
              </w:rPr>
              <w:t>20</w:t>
            </w:r>
            <w:r w:rsidR="000E412A">
              <w:rPr>
                <w:noProof/>
                <w:webHidden/>
              </w:rPr>
              <w:fldChar w:fldCharType="end"/>
            </w:r>
          </w:hyperlink>
        </w:p>
        <w:p w14:paraId="23F614A2" w14:textId="60289FA0" w:rsidR="000E412A" w:rsidRDefault="00000000">
          <w:pPr>
            <w:pStyle w:val="TOC2"/>
            <w:rPr>
              <w:rFonts w:asciiTheme="minorHAnsi" w:eastAsiaTheme="minorEastAsia" w:hAnsiTheme="minorHAnsi" w:cstheme="minorBidi"/>
              <w:noProof/>
              <w:sz w:val="22"/>
              <w:szCs w:val="22"/>
              <w:lang w:val="nl-BE" w:eastAsia="nl-BE"/>
            </w:rPr>
          </w:pPr>
          <w:hyperlink w:anchor="_Toc154915432" w:history="1">
            <w:r w:rsidR="000E412A" w:rsidRPr="00201AD5">
              <w:rPr>
                <w:rStyle w:val="Hyperlink"/>
                <w:rFonts w:eastAsiaTheme="majorEastAsia"/>
                <w:noProof/>
                <w:lang w:val="en-US"/>
              </w:rPr>
              <w:t>3.2</w:t>
            </w:r>
            <w:r w:rsidR="000E412A">
              <w:rPr>
                <w:rFonts w:asciiTheme="minorHAnsi" w:eastAsiaTheme="minorEastAsia" w:hAnsiTheme="minorHAnsi" w:cstheme="minorBidi"/>
                <w:noProof/>
                <w:sz w:val="22"/>
                <w:szCs w:val="22"/>
                <w:lang w:val="nl-BE" w:eastAsia="nl-BE"/>
              </w:rPr>
              <w:tab/>
            </w:r>
            <w:r w:rsidR="000E412A" w:rsidRPr="00201AD5">
              <w:rPr>
                <w:rStyle w:val="Hyperlink"/>
                <w:rFonts w:eastAsiaTheme="majorEastAsia"/>
                <w:noProof/>
                <w:lang w:val="en-US"/>
              </w:rPr>
              <w:t>Comparison of Results</w:t>
            </w:r>
            <w:r w:rsidR="000E412A">
              <w:rPr>
                <w:noProof/>
                <w:webHidden/>
              </w:rPr>
              <w:tab/>
            </w:r>
            <w:r w:rsidR="000E412A">
              <w:rPr>
                <w:noProof/>
                <w:webHidden/>
              </w:rPr>
              <w:fldChar w:fldCharType="begin"/>
            </w:r>
            <w:r w:rsidR="000E412A">
              <w:rPr>
                <w:noProof/>
                <w:webHidden/>
              </w:rPr>
              <w:instrText xml:space="preserve"> PAGEREF _Toc154915432 \h </w:instrText>
            </w:r>
            <w:r w:rsidR="000E412A">
              <w:rPr>
                <w:noProof/>
                <w:webHidden/>
              </w:rPr>
            </w:r>
            <w:r w:rsidR="000E412A">
              <w:rPr>
                <w:noProof/>
                <w:webHidden/>
              </w:rPr>
              <w:fldChar w:fldCharType="separate"/>
            </w:r>
            <w:r w:rsidR="000E412A">
              <w:rPr>
                <w:noProof/>
                <w:webHidden/>
              </w:rPr>
              <w:t>23</w:t>
            </w:r>
            <w:r w:rsidR="000E412A">
              <w:rPr>
                <w:noProof/>
                <w:webHidden/>
              </w:rPr>
              <w:fldChar w:fldCharType="end"/>
            </w:r>
          </w:hyperlink>
        </w:p>
        <w:p w14:paraId="32825927" w14:textId="34B530DC" w:rsidR="000E412A" w:rsidRDefault="00000000">
          <w:pPr>
            <w:pStyle w:val="TOC1"/>
            <w:rPr>
              <w:rFonts w:asciiTheme="minorHAnsi" w:eastAsiaTheme="minorEastAsia" w:hAnsiTheme="minorHAnsi" w:cstheme="minorBidi"/>
              <w:noProof/>
              <w:sz w:val="22"/>
              <w:szCs w:val="22"/>
              <w:lang w:val="nl-BE" w:eastAsia="nl-BE"/>
            </w:rPr>
          </w:pPr>
          <w:hyperlink w:anchor="_Toc154915433" w:history="1">
            <w:r w:rsidR="000E412A" w:rsidRPr="00201AD5">
              <w:rPr>
                <w:rStyle w:val="Hyperlink"/>
                <w:rFonts w:eastAsiaTheme="majorEastAsia"/>
                <w:noProof/>
                <w:lang w:val="en-US"/>
              </w:rPr>
              <w:t>Final Remarks</w:t>
            </w:r>
            <w:r w:rsidR="000E412A">
              <w:rPr>
                <w:noProof/>
                <w:webHidden/>
              </w:rPr>
              <w:tab/>
            </w:r>
            <w:r w:rsidR="000E412A">
              <w:rPr>
                <w:noProof/>
                <w:webHidden/>
              </w:rPr>
              <w:fldChar w:fldCharType="begin"/>
            </w:r>
            <w:r w:rsidR="000E412A">
              <w:rPr>
                <w:noProof/>
                <w:webHidden/>
              </w:rPr>
              <w:instrText xml:space="preserve"> PAGEREF _Toc154915433 \h </w:instrText>
            </w:r>
            <w:r w:rsidR="000E412A">
              <w:rPr>
                <w:noProof/>
                <w:webHidden/>
              </w:rPr>
            </w:r>
            <w:r w:rsidR="000E412A">
              <w:rPr>
                <w:noProof/>
                <w:webHidden/>
              </w:rPr>
              <w:fldChar w:fldCharType="separate"/>
            </w:r>
            <w:r w:rsidR="000E412A">
              <w:rPr>
                <w:noProof/>
                <w:webHidden/>
              </w:rPr>
              <w:t>24</w:t>
            </w:r>
            <w:r w:rsidR="000E412A">
              <w:rPr>
                <w:noProof/>
                <w:webHidden/>
              </w:rPr>
              <w:fldChar w:fldCharType="end"/>
            </w:r>
          </w:hyperlink>
        </w:p>
        <w:p w14:paraId="4DA2FFE3" w14:textId="1D4CE614" w:rsidR="000E412A" w:rsidRDefault="00000000">
          <w:pPr>
            <w:pStyle w:val="TOC1"/>
            <w:rPr>
              <w:rFonts w:asciiTheme="minorHAnsi" w:eastAsiaTheme="minorEastAsia" w:hAnsiTheme="minorHAnsi" w:cstheme="minorBidi"/>
              <w:noProof/>
              <w:sz w:val="22"/>
              <w:szCs w:val="22"/>
              <w:lang w:val="nl-BE" w:eastAsia="nl-BE"/>
            </w:rPr>
          </w:pPr>
          <w:hyperlink w:anchor="_Toc154915434" w:history="1">
            <w:r w:rsidR="000E412A" w:rsidRPr="00201AD5">
              <w:rPr>
                <w:rStyle w:val="Hyperlink"/>
                <w:rFonts w:eastAsiaTheme="majorEastAsia"/>
                <w:noProof/>
                <w:lang w:val="en-US"/>
              </w:rPr>
              <w:t>References</w:t>
            </w:r>
            <w:r w:rsidR="000E412A">
              <w:rPr>
                <w:noProof/>
                <w:webHidden/>
              </w:rPr>
              <w:tab/>
            </w:r>
            <w:r w:rsidR="000E412A">
              <w:rPr>
                <w:noProof/>
                <w:webHidden/>
              </w:rPr>
              <w:fldChar w:fldCharType="begin"/>
            </w:r>
            <w:r w:rsidR="000E412A">
              <w:rPr>
                <w:noProof/>
                <w:webHidden/>
              </w:rPr>
              <w:instrText xml:space="preserve"> PAGEREF _Toc154915434 \h </w:instrText>
            </w:r>
            <w:r w:rsidR="000E412A">
              <w:rPr>
                <w:noProof/>
                <w:webHidden/>
              </w:rPr>
            </w:r>
            <w:r w:rsidR="000E412A">
              <w:rPr>
                <w:noProof/>
                <w:webHidden/>
              </w:rPr>
              <w:fldChar w:fldCharType="separate"/>
            </w:r>
            <w:r w:rsidR="000E412A">
              <w:rPr>
                <w:noProof/>
                <w:webHidden/>
              </w:rPr>
              <w:t>25</w:t>
            </w:r>
            <w:r w:rsidR="000E412A">
              <w:rPr>
                <w:noProof/>
                <w:webHidden/>
              </w:rPr>
              <w:fldChar w:fldCharType="end"/>
            </w:r>
          </w:hyperlink>
        </w:p>
        <w:p w14:paraId="013F95B0" w14:textId="2D436B8E" w:rsidR="000E412A" w:rsidRDefault="00000000">
          <w:pPr>
            <w:pStyle w:val="TOC1"/>
            <w:rPr>
              <w:rFonts w:asciiTheme="minorHAnsi" w:eastAsiaTheme="minorEastAsia" w:hAnsiTheme="minorHAnsi" w:cstheme="minorBidi"/>
              <w:noProof/>
              <w:sz w:val="22"/>
              <w:szCs w:val="22"/>
              <w:lang w:val="nl-BE" w:eastAsia="nl-BE"/>
            </w:rPr>
          </w:pPr>
          <w:hyperlink w:anchor="_Toc154915435" w:history="1">
            <w:r w:rsidR="000E412A" w:rsidRPr="00201AD5">
              <w:rPr>
                <w:rStyle w:val="Hyperlink"/>
                <w:rFonts w:eastAsiaTheme="majorEastAsia"/>
                <w:noProof/>
                <w:lang w:val="en-US"/>
              </w:rPr>
              <w:t>Graphics and Tables</w:t>
            </w:r>
            <w:r w:rsidR="000E412A">
              <w:rPr>
                <w:noProof/>
                <w:webHidden/>
              </w:rPr>
              <w:tab/>
            </w:r>
            <w:r w:rsidR="000E412A">
              <w:rPr>
                <w:noProof/>
                <w:webHidden/>
              </w:rPr>
              <w:fldChar w:fldCharType="begin"/>
            </w:r>
            <w:r w:rsidR="000E412A">
              <w:rPr>
                <w:noProof/>
                <w:webHidden/>
              </w:rPr>
              <w:instrText xml:space="preserve"> PAGEREF _Toc154915435 \h </w:instrText>
            </w:r>
            <w:r w:rsidR="000E412A">
              <w:rPr>
                <w:noProof/>
                <w:webHidden/>
              </w:rPr>
            </w:r>
            <w:r w:rsidR="000E412A">
              <w:rPr>
                <w:noProof/>
                <w:webHidden/>
              </w:rPr>
              <w:fldChar w:fldCharType="separate"/>
            </w:r>
            <w:r w:rsidR="000E412A">
              <w:rPr>
                <w:noProof/>
                <w:webHidden/>
              </w:rPr>
              <w:t>26</w:t>
            </w:r>
            <w:r w:rsidR="000E412A">
              <w:rPr>
                <w:noProof/>
                <w:webHidden/>
              </w:rPr>
              <w:fldChar w:fldCharType="end"/>
            </w:r>
          </w:hyperlink>
        </w:p>
        <w:p w14:paraId="7F5E3BD4" w14:textId="75E60FE5" w:rsidR="000E412A" w:rsidRDefault="00000000">
          <w:pPr>
            <w:pStyle w:val="TOC1"/>
            <w:rPr>
              <w:rFonts w:asciiTheme="minorHAnsi" w:eastAsiaTheme="minorEastAsia" w:hAnsiTheme="minorHAnsi" w:cstheme="minorBidi"/>
              <w:noProof/>
              <w:sz w:val="22"/>
              <w:szCs w:val="22"/>
              <w:lang w:val="nl-BE" w:eastAsia="nl-BE"/>
            </w:rPr>
          </w:pPr>
          <w:hyperlink w:anchor="_Toc154915436" w:history="1">
            <w:r w:rsidR="000E412A" w:rsidRPr="00201AD5">
              <w:rPr>
                <w:rStyle w:val="Hyperlink"/>
                <w:rFonts w:eastAsiaTheme="majorEastAsia"/>
                <w:noProof/>
                <w:lang w:val="en-US"/>
              </w:rPr>
              <w:t>Appendices</w:t>
            </w:r>
            <w:r w:rsidR="000E412A">
              <w:rPr>
                <w:noProof/>
                <w:webHidden/>
              </w:rPr>
              <w:tab/>
            </w:r>
            <w:r w:rsidR="000E412A">
              <w:rPr>
                <w:noProof/>
                <w:webHidden/>
              </w:rPr>
              <w:fldChar w:fldCharType="begin"/>
            </w:r>
            <w:r w:rsidR="000E412A">
              <w:rPr>
                <w:noProof/>
                <w:webHidden/>
              </w:rPr>
              <w:instrText xml:space="preserve"> PAGEREF _Toc154915436 \h </w:instrText>
            </w:r>
            <w:r w:rsidR="000E412A">
              <w:rPr>
                <w:noProof/>
                <w:webHidden/>
              </w:rPr>
            </w:r>
            <w:r w:rsidR="000E412A">
              <w:rPr>
                <w:noProof/>
                <w:webHidden/>
              </w:rPr>
              <w:fldChar w:fldCharType="separate"/>
            </w:r>
            <w:r w:rsidR="000E412A">
              <w:rPr>
                <w:noProof/>
                <w:webHidden/>
              </w:rPr>
              <w:t>27</w:t>
            </w:r>
            <w:r w:rsidR="000E412A">
              <w:rPr>
                <w:noProof/>
                <w:webHidden/>
              </w:rPr>
              <w:fldChar w:fldCharType="end"/>
            </w:r>
          </w:hyperlink>
        </w:p>
        <w:p w14:paraId="2679D7BD" w14:textId="5D2A2B60"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C739E2">
          <w:headerReference w:type="even" r:id="rId12"/>
          <w:headerReference w:type="default" r:id="rId13"/>
          <w:footerReference w:type="default" r:id="rId14"/>
          <w:headerReference w:type="first" r:id="rId15"/>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54915406"/>
      <w:r w:rsidRPr="000E412A">
        <w:rPr>
          <w:lang w:val="en-US"/>
        </w:rPr>
        <w:lastRenderedPageBreak/>
        <w:t>Introduction</w:t>
      </w:r>
      <w:bookmarkEnd w:id="0"/>
    </w:p>
    <w:p w14:paraId="5C6C4F8D" w14:textId="43CADCF3" w:rsidR="00EA5C31" w:rsidRPr="000E412A" w:rsidRDefault="00EA5C31" w:rsidP="00EA5C31">
      <w:pPr>
        <w:pStyle w:val="bntext"/>
        <w:rPr>
          <w:lang w:val="en-US"/>
        </w:rPr>
      </w:pPr>
      <w:r w:rsidRPr="000E412A">
        <w:rPr>
          <w:highlight w:val="yellow"/>
          <w:lang w:val="en-US"/>
        </w:rPr>
        <w:t>In this thesis, a comparison of 2 probability of default (PD) estimation methods is outlined. The traditional logistic regression approach is contrasted against Artificial Neural Networks (ANN).</w:t>
      </w:r>
    </w:p>
    <w:p w14:paraId="0B13B42C" w14:textId="53972111" w:rsidR="00EA5C31" w:rsidRPr="000E412A" w:rsidRDefault="00EA5C31" w:rsidP="00EA5C31">
      <w:pPr>
        <w:pStyle w:val="bntext"/>
        <w:ind w:firstLine="0"/>
        <w:rPr>
          <w:lang w:val="en-US"/>
        </w:rPr>
      </w:pPr>
      <w:r w:rsidRPr="000E412A">
        <w:rPr>
          <w:highlight w:val="yellow"/>
          <w:lang w:val="en-US"/>
        </w:rPr>
        <w:t>Write about: credit risk environment, conceptual advantages vs disadvantages, datasets, results</w:t>
      </w:r>
      <w:r w:rsidR="007B4732" w:rsidRPr="000E412A">
        <w:rPr>
          <w:highlight w:val="yellow"/>
          <w:lang w:val="en-US"/>
        </w:rPr>
        <w:t>, more transparent modeling procedure than in articles</w:t>
      </w:r>
      <w:r w:rsidRPr="000E412A">
        <w:rPr>
          <w:highlight w:val="yellow"/>
          <w:lang w:val="en-US"/>
        </w:rPr>
        <w:t>.</w:t>
      </w:r>
    </w:p>
    <w:p w14:paraId="4F38FCC0" w14:textId="63212AFD" w:rsidR="00730F59" w:rsidRPr="000E412A" w:rsidRDefault="00730F59" w:rsidP="00D0072A">
      <w:pPr>
        <w:pStyle w:val="bntext"/>
        <w:ind w:firstLine="0"/>
        <w:rPr>
          <w:lang w:val="en-US"/>
        </w:rPr>
      </w:pPr>
    </w:p>
    <w:p w14:paraId="0A7B0800" w14:textId="4743BE6F" w:rsidR="00D0072A" w:rsidRPr="000E412A" w:rsidRDefault="00D0072A" w:rsidP="00D0072A">
      <w:pPr>
        <w:pStyle w:val="bntext"/>
        <w:ind w:firstLine="0"/>
        <w:rPr>
          <w:lang w:val="en-US"/>
        </w:rPr>
      </w:pPr>
    </w:p>
    <w:p w14:paraId="0CED7D85" w14:textId="578DF63B" w:rsidR="00D0072A" w:rsidRPr="000E412A" w:rsidRDefault="00D0072A" w:rsidP="00D0072A">
      <w:pPr>
        <w:pStyle w:val="bntext"/>
        <w:ind w:firstLine="0"/>
        <w:rPr>
          <w:lang w:val="en-US"/>
        </w:rPr>
      </w:pPr>
      <w:r w:rsidRPr="000E412A">
        <w:rPr>
          <w:lang w:val="en-US"/>
        </w:rPr>
        <w:t>Abbreviations list:</w:t>
      </w:r>
    </w:p>
    <w:p w14:paraId="7C2C2706" w14:textId="318B90F8" w:rsidR="00D0072A" w:rsidRPr="000E412A" w:rsidRDefault="00D0072A" w:rsidP="00D0072A">
      <w:pPr>
        <w:pStyle w:val="bntext"/>
        <w:ind w:firstLine="0"/>
        <w:rPr>
          <w:lang w:val="en-US"/>
        </w:rPr>
      </w:pPr>
      <w:r w:rsidRPr="000E412A">
        <w:rPr>
          <w:lang w:val="en-US"/>
        </w:rPr>
        <w:t>EBA – European Banking Authority</w:t>
      </w:r>
    </w:p>
    <w:p w14:paraId="524540E6" w14:textId="6BBC8E19" w:rsidR="00D0072A" w:rsidRPr="000E412A" w:rsidRDefault="00D0072A" w:rsidP="00D0072A">
      <w:pPr>
        <w:pStyle w:val="bntext"/>
        <w:ind w:firstLine="0"/>
        <w:rPr>
          <w:lang w:val="en-US"/>
        </w:rPr>
      </w:pPr>
      <w:r w:rsidRPr="000E412A">
        <w:rPr>
          <w:lang w:val="en-US"/>
        </w:rPr>
        <w:t>ML – Machine Learning</w:t>
      </w:r>
    </w:p>
    <w:p w14:paraId="3BA44600" w14:textId="08010C8E" w:rsidR="00D0072A" w:rsidRPr="000E412A" w:rsidRDefault="00D0072A" w:rsidP="00D0072A">
      <w:pPr>
        <w:pStyle w:val="bntext"/>
        <w:ind w:firstLine="0"/>
        <w:rPr>
          <w:lang w:val="en-US"/>
        </w:rPr>
      </w:pPr>
      <w:r w:rsidRPr="000E412A">
        <w:rPr>
          <w:lang w:val="en-US"/>
        </w:rPr>
        <w:t>IRB – Internal Ratings-based</w:t>
      </w:r>
    </w:p>
    <w:p w14:paraId="05B668DB" w14:textId="27760E40" w:rsidR="00D0072A" w:rsidRPr="000E412A" w:rsidRDefault="00D0072A" w:rsidP="00D0072A">
      <w:pPr>
        <w:pStyle w:val="bntext"/>
        <w:ind w:firstLine="0"/>
        <w:rPr>
          <w:lang w:val="en-US"/>
        </w:rPr>
      </w:pPr>
      <w:r w:rsidRPr="000E412A">
        <w:rPr>
          <w:lang w:val="en-US"/>
        </w:rPr>
        <w:t>GDPR – General Data Protection Regulation</w:t>
      </w:r>
    </w:p>
    <w:p w14:paraId="770D7EEB" w14:textId="3868A460" w:rsidR="00D0072A" w:rsidRPr="000E412A" w:rsidRDefault="00D0072A" w:rsidP="00D0072A">
      <w:pPr>
        <w:pStyle w:val="bntext"/>
        <w:ind w:firstLine="0"/>
        <w:rPr>
          <w:lang w:val="en-US"/>
        </w:rPr>
      </w:pPr>
      <w:r w:rsidRPr="000E412A">
        <w:rPr>
          <w:lang w:val="en-US"/>
        </w:rPr>
        <w:t>AI – Artificial Intelligence</w:t>
      </w:r>
    </w:p>
    <w:p w14:paraId="2176BF42" w14:textId="666FA860" w:rsidR="003520F0" w:rsidRPr="000E412A" w:rsidRDefault="003520F0" w:rsidP="00D0072A">
      <w:pPr>
        <w:pStyle w:val="bntext"/>
        <w:ind w:firstLine="0"/>
        <w:rPr>
          <w:lang w:val="en-US"/>
        </w:rPr>
      </w:pPr>
      <w:r w:rsidRPr="000E412A">
        <w:rPr>
          <w:lang w:val="en-US"/>
        </w:rPr>
        <w:t>PD – Probability of Default</w:t>
      </w:r>
    </w:p>
    <w:p w14:paraId="649B4756" w14:textId="197593E3" w:rsidR="003520F0" w:rsidRPr="000E412A" w:rsidRDefault="003520F0" w:rsidP="00D0072A">
      <w:pPr>
        <w:pStyle w:val="bntext"/>
        <w:ind w:firstLine="0"/>
        <w:rPr>
          <w:lang w:val="en-US"/>
        </w:rPr>
      </w:pPr>
      <w:r w:rsidRPr="000E412A">
        <w:rPr>
          <w:lang w:val="en-US"/>
        </w:rPr>
        <w:t>LGD – Loss Given Default</w:t>
      </w:r>
    </w:p>
    <w:p w14:paraId="4EB72B14" w14:textId="4004098F" w:rsidR="003520F0" w:rsidRPr="000E412A" w:rsidRDefault="003520F0" w:rsidP="00D0072A">
      <w:pPr>
        <w:pStyle w:val="bntext"/>
        <w:ind w:firstLine="0"/>
        <w:rPr>
          <w:lang w:val="en-US"/>
        </w:rPr>
      </w:pPr>
      <w:proofErr w:type="spellStart"/>
      <w:r w:rsidRPr="000E412A">
        <w:rPr>
          <w:lang w:val="en-US"/>
        </w:rPr>
        <w:t>EaD</w:t>
      </w:r>
      <w:proofErr w:type="spellEnd"/>
      <w:r w:rsidRPr="000E412A">
        <w:rPr>
          <w:lang w:val="en-US"/>
        </w:rPr>
        <w:t xml:space="preserve"> – Exposure at Default</w:t>
      </w:r>
    </w:p>
    <w:p w14:paraId="75EF7868" w14:textId="39847061" w:rsidR="00A979C5" w:rsidRPr="000E412A" w:rsidRDefault="00A979C5" w:rsidP="00D0072A">
      <w:pPr>
        <w:pStyle w:val="bntext"/>
        <w:ind w:firstLine="0"/>
        <w:rPr>
          <w:lang w:val="en-US"/>
        </w:rPr>
      </w:pPr>
      <w:r w:rsidRPr="000E412A">
        <w:rPr>
          <w:lang w:val="en-US"/>
        </w:rPr>
        <w:t>LTV – Loan-to-Value</w:t>
      </w:r>
    </w:p>
    <w:p w14:paraId="58452EA9" w14:textId="179C4CAE" w:rsidR="00481024" w:rsidRPr="000E412A" w:rsidRDefault="00D0072A" w:rsidP="00E3226B">
      <w:pPr>
        <w:pStyle w:val="Heading1"/>
        <w:rPr>
          <w:lang w:val="en-US"/>
        </w:rPr>
      </w:pPr>
      <w:bookmarkStart w:id="1" w:name="_Toc154915407"/>
      <w:bookmarkStart w:id="2" w:name="_Hlk22887142"/>
      <w:r w:rsidRPr="000E412A">
        <w:rPr>
          <w:lang w:val="en-US"/>
        </w:rPr>
        <w:lastRenderedPageBreak/>
        <w:t>Theoretical Framework</w:t>
      </w:r>
      <w:bookmarkEnd w:id="1"/>
    </w:p>
    <w:p w14:paraId="0ADC1D45" w14:textId="31879384" w:rsidR="001552CE" w:rsidRPr="000E412A" w:rsidRDefault="001552CE" w:rsidP="001552CE">
      <w:pPr>
        <w:pStyle w:val="bntext"/>
        <w:rPr>
          <w:lang w:val="en-US"/>
        </w:rPr>
      </w:pPr>
      <w:r w:rsidRPr="000E412A">
        <w:rPr>
          <w:lang w:val="en-US"/>
        </w:rPr>
        <w:t>In the following subsections, a systematical approach to finding the relevant literature published so far is outlined. Then, relevant findings are summarized.</w:t>
      </w:r>
    </w:p>
    <w:p w14:paraId="6008145B" w14:textId="411D981D" w:rsidR="00CE393D" w:rsidRPr="000E412A" w:rsidRDefault="00A979C5" w:rsidP="00CE393D">
      <w:pPr>
        <w:pStyle w:val="Heading2"/>
        <w:rPr>
          <w:lang w:val="en-US"/>
        </w:rPr>
      </w:pPr>
      <w:bookmarkStart w:id="3" w:name="_Toc154915408"/>
      <w:r w:rsidRPr="000E412A">
        <w:rPr>
          <w:lang w:val="en-US"/>
        </w:rPr>
        <w:t>Institutional</w:t>
      </w:r>
      <w:r w:rsidR="00CE393D" w:rsidRPr="000E412A">
        <w:rPr>
          <w:lang w:val="en-US"/>
        </w:rPr>
        <w:t xml:space="preserve"> </w:t>
      </w:r>
      <w:r w:rsidR="00D0072A" w:rsidRPr="000E412A">
        <w:rPr>
          <w:lang w:val="en-US"/>
        </w:rPr>
        <w:t>Environment</w:t>
      </w:r>
      <w:bookmarkEnd w:id="3"/>
    </w:p>
    <w:p w14:paraId="2750D198" w14:textId="13E25435" w:rsidR="00D0072A" w:rsidRPr="000E412A" w:rsidRDefault="00D0072A" w:rsidP="00D0072A">
      <w:pPr>
        <w:pStyle w:val="bntext"/>
        <w:rPr>
          <w:lang w:val="en-US"/>
        </w:rPr>
      </w:pPr>
      <w:r w:rsidRPr="000E412A">
        <w:rPr>
          <w:highlight w:val="yellow"/>
          <w:lang w:val="en-US"/>
        </w:rPr>
        <w:t>Text.</w:t>
      </w:r>
    </w:p>
    <w:p w14:paraId="7B4ED3D6" w14:textId="2A23A950" w:rsidR="00CE393D" w:rsidRPr="000E412A" w:rsidRDefault="00CE393D" w:rsidP="00CE393D">
      <w:pPr>
        <w:pStyle w:val="Heading3"/>
        <w:rPr>
          <w:lang w:val="en-US"/>
        </w:rPr>
      </w:pPr>
      <w:bookmarkStart w:id="4" w:name="_Toc154915409"/>
      <w:r w:rsidRPr="000E412A">
        <w:rPr>
          <w:lang w:val="en-US"/>
        </w:rPr>
        <w:t>EBA Note on the Use of Machine Learning</w:t>
      </w:r>
      <w:r w:rsidR="00D0072A" w:rsidRPr="000E412A">
        <w:rPr>
          <w:lang w:val="en-US"/>
        </w:rPr>
        <w:t xml:space="preserve"> for IRB models</w:t>
      </w:r>
      <w:bookmarkEnd w:id="4"/>
    </w:p>
    <w:p w14:paraId="235ECBED" w14:textId="153C02A3" w:rsidR="004D5248" w:rsidRPr="000E412A" w:rsidRDefault="00D0072A" w:rsidP="00504E3D">
      <w:pPr>
        <w:pStyle w:val="bntext"/>
        <w:rPr>
          <w:lang w:val="en-US"/>
        </w:rPr>
      </w:pPr>
      <w:r w:rsidRPr="000E412A">
        <w:rPr>
          <w:lang w:val="en-US"/>
        </w:rPr>
        <w:t>In August 2023, EBA published EBA/REP/2923/28 – “Follow-up report from the consultation on the discussion paper on machine learning for IRB models”. The document addresses the question of how ML techniques fit into the IRB framework. It also takes a broader look from the standpoint of GDPR regulation and the AI act.</w:t>
      </w:r>
      <w:r w:rsidR="004D5248" w:rsidRPr="000E412A">
        <w:rPr>
          <w:lang w:val="en-US"/>
        </w:rPr>
        <w:t xml:space="preserve"> As from the context of the document, ML techniques here refer to non-traditional modeling approaches (e.g. artificial neural networks).</w:t>
      </w:r>
      <w:r w:rsidR="00504E3D" w:rsidRPr="000E412A">
        <w:rPr>
          <w:lang w:val="en-US"/>
        </w:rPr>
        <w:t xml:space="preserve"> </w:t>
      </w:r>
      <w:r w:rsidR="004D5248" w:rsidRPr="000E412A">
        <w:rPr>
          <w:lang w:val="en-US"/>
        </w:rPr>
        <w:t xml:space="preserve">The </w:t>
      </w:r>
      <w:r w:rsidR="00F33598" w:rsidRPr="000E412A">
        <w:rPr>
          <w:lang w:val="en-US"/>
        </w:rPr>
        <w:t xml:space="preserve">main </w:t>
      </w:r>
      <w:r w:rsidR="004D5248" w:rsidRPr="000E412A">
        <w:rPr>
          <w:lang w:val="en-US"/>
        </w:rPr>
        <w:t>findings</w:t>
      </w:r>
      <w:r w:rsidR="004B038A" w:rsidRPr="000E412A">
        <w:rPr>
          <w:lang w:val="en-US"/>
        </w:rPr>
        <w:t>/conclusions</w:t>
      </w:r>
      <w:r w:rsidR="004D5248" w:rsidRPr="000E412A">
        <w:rPr>
          <w:lang w:val="en-US"/>
        </w:rPr>
        <w:t xml:space="preserve"> of the report are </w:t>
      </w:r>
      <w:r w:rsidR="00504E3D" w:rsidRPr="000E412A">
        <w:rPr>
          <w:lang w:val="en-US"/>
        </w:rPr>
        <w:t>summarized in the next paragraphs.</w:t>
      </w:r>
    </w:p>
    <w:p w14:paraId="05606E34" w14:textId="28C7F0EC" w:rsidR="004D5248" w:rsidRPr="000E412A" w:rsidRDefault="00E70005" w:rsidP="00504E3D">
      <w:pPr>
        <w:pStyle w:val="bntext"/>
        <w:ind w:firstLine="0"/>
        <w:rPr>
          <w:lang w:val="en-US"/>
        </w:rPr>
      </w:pPr>
      <w:r w:rsidRPr="000E412A">
        <w:rPr>
          <w:lang w:val="en-US"/>
        </w:rPr>
        <w:t xml:space="preserve">EBA reports that the use of ML models is still at a developmental stage in the industry. When used, </w:t>
      </w:r>
      <w:r w:rsidR="004D5248" w:rsidRPr="000E412A">
        <w:rPr>
          <w:lang w:val="en-US"/>
        </w:rPr>
        <w:t xml:space="preserve">ML techniques are </w:t>
      </w:r>
      <w:r w:rsidRPr="000E412A">
        <w:rPr>
          <w:lang w:val="en-US"/>
        </w:rPr>
        <w:t>employed</w:t>
      </w:r>
      <w:r w:rsidR="004D5248" w:rsidRPr="000E412A">
        <w:rPr>
          <w:lang w:val="en-US"/>
        </w:rPr>
        <w:t xml:space="preserve"> by financial institutions for PD modeling. Conversely, they are not used or</w:t>
      </w:r>
      <w:r w:rsidRPr="000E412A">
        <w:rPr>
          <w:lang w:val="en-US"/>
        </w:rPr>
        <w:t xml:space="preserve"> are</w:t>
      </w:r>
      <w:r w:rsidR="004D5248" w:rsidRPr="000E412A">
        <w:rPr>
          <w:lang w:val="en-US"/>
        </w:rPr>
        <w:t xml:space="preserve"> used to a lesser extent </w:t>
      </w:r>
      <w:r w:rsidR="003520F0" w:rsidRPr="000E412A">
        <w:rPr>
          <w:lang w:val="en-US"/>
        </w:rPr>
        <w:t xml:space="preserve">when other parameters such as </w:t>
      </w:r>
      <w:proofErr w:type="spellStart"/>
      <w:r w:rsidR="003520F0" w:rsidRPr="000E412A">
        <w:rPr>
          <w:lang w:val="en-US"/>
        </w:rPr>
        <w:t>EaD</w:t>
      </w:r>
      <w:proofErr w:type="spellEnd"/>
      <w:r w:rsidR="003520F0" w:rsidRPr="000E412A">
        <w:rPr>
          <w:lang w:val="en-US"/>
        </w:rPr>
        <w:t xml:space="preserve"> or LGD are being modeled</w:t>
      </w:r>
      <w:r w:rsidR="004D5248" w:rsidRPr="000E412A">
        <w:rPr>
          <w:lang w:val="en-US"/>
        </w:rPr>
        <w:t>.</w:t>
      </w:r>
      <w:r w:rsidR="003520F0" w:rsidRPr="000E412A">
        <w:rPr>
          <w:lang w:val="en-US"/>
        </w:rPr>
        <w:t xml:space="preserve"> Furthermore, it is reported that financial institutions use ML in the pre-model estimation phase of development. For example, inputting missing data or feature selection. Also ML techniques were reported to be used as benchmarks for traditional models. Financial institutions do not necessarily refrain from the use of traditional approaches. However, once ML is employed to set the performance bar, this feedback is useful input into making a conclusion about whether the traditional model itself should be better.</w:t>
      </w:r>
    </w:p>
    <w:p w14:paraId="5EEDB93A" w14:textId="254EBCD0" w:rsidR="004D5248" w:rsidRPr="000E412A" w:rsidRDefault="004D5248" w:rsidP="00504E3D">
      <w:pPr>
        <w:pStyle w:val="bntext"/>
        <w:ind w:firstLine="0"/>
        <w:rPr>
          <w:lang w:val="en-US"/>
        </w:rPr>
      </w:pPr>
      <w:r w:rsidRPr="000E412A">
        <w:rPr>
          <w:lang w:val="en-US"/>
        </w:rPr>
        <w:t>A concern is raised about the interpretability of these estimation techniques as compared to a traditional model such as the logistic regression.</w:t>
      </w:r>
      <w:r w:rsidR="00504E3D" w:rsidRPr="000E412A">
        <w:rPr>
          <w:lang w:val="en-US"/>
        </w:rPr>
        <w:t xml:space="preserve"> It often cannot be with straightforwardness and ease concluded how the individual model features contributed to the model from the standpoint of economic interpretation.</w:t>
      </w:r>
    </w:p>
    <w:p w14:paraId="02F333E2" w14:textId="0F4B8651" w:rsidR="00504E3D" w:rsidRPr="000E412A" w:rsidRDefault="004D5248" w:rsidP="00504E3D">
      <w:pPr>
        <w:pStyle w:val="bntext"/>
        <w:ind w:firstLine="0"/>
        <w:rPr>
          <w:lang w:val="en-US"/>
        </w:rPr>
      </w:pPr>
      <w:r w:rsidRPr="000E412A">
        <w:rPr>
          <w:lang w:val="en-US"/>
        </w:rPr>
        <w:t>It is claimed that financial institutions are struggling to deal with the tendency of ML models to overfit the data</w:t>
      </w:r>
      <w:r w:rsidR="006D6D68" w:rsidRPr="000E412A">
        <w:rPr>
          <w:lang w:val="en-US"/>
        </w:rPr>
        <w:t>.</w:t>
      </w:r>
      <w:r w:rsidRPr="000E412A">
        <w:rPr>
          <w:lang w:val="en-US"/>
        </w:rPr>
        <w:t xml:space="preserve"> </w:t>
      </w:r>
      <w:r w:rsidR="00E70005" w:rsidRPr="000E412A">
        <w:rPr>
          <w:lang w:val="en-US"/>
        </w:rPr>
        <w:t>Therefore, f</w:t>
      </w:r>
      <w:r w:rsidR="00504E3D" w:rsidRPr="000E412A">
        <w:rPr>
          <w:lang w:val="en-US"/>
        </w:rPr>
        <w:t>inancial institutions should, according to EBA, invest special attention to in-sample and out-of-sample comparisons when using ML.</w:t>
      </w:r>
    </w:p>
    <w:p w14:paraId="2F0BA055" w14:textId="471A23F7" w:rsidR="00504E3D" w:rsidRPr="000E412A" w:rsidRDefault="00504E3D" w:rsidP="00504E3D">
      <w:pPr>
        <w:pStyle w:val="bntext"/>
        <w:ind w:firstLine="0"/>
        <w:rPr>
          <w:lang w:val="en-US"/>
        </w:rPr>
      </w:pPr>
    </w:p>
    <w:p w14:paraId="2585E916" w14:textId="19725AD7" w:rsidR="00504E3D" w:rsidRPr="000E412A" w:rsidRDefault="00504E3D" w:rsidP="00504E3D">
      <w:pPr>
        <w:pStyle w:val="bntext"/>
        <w:ind w:firstLine="0"/>
        <w:rPr>
          <w:lang w:val="en-US"/>
        </w:rPr>
      </w:pPr>
      <w:r w:rsidRPr="000E412A">
        <w:rPr>
          <w:lang w:val="en-US"/>
        </w:rPr>
        <w:t>Financial institutions</w:t>
      </w:r>
      <w:r w:rsidR="006D6D68" w:rsidRPr="000E412A">
        <w:rPr>
          <w:lang w:val="en-US"/>
        </w:rPr>
        <w:t xml:space="preserve"> </w:t>
      </w:r>
      <w:r w:rsidR="00E70005" w:rsidRPr="000E412A">
        <w:rPr>
          <w:lang w:val="en-US"/>
        </w:rPr>
        <w:t>are reported to</w:t>
      </w:r>
      <w:r w:rsidR="006D6D68" w:rsidRPr="000E412A">
        <w:rPr>
          <w:lang w:val="en-US"/>
        </w:rPr>
        <w:t xml:space="preserve"> not always have mature data infrastructures and procedures that handle the complexity that comes with the decision to use these techniques.</w:t>
      </w:r>
      <w:r w:rsidRPr="000E412A">
        <w:rPr>
          <w:lang w:val="en-US"/>
        </w:rPr>
        <w:t xml:space="preserve"> This especially plays a role in the case of older data which was not collected not stored in such detail.</w:t>
      </w:r>
    </w:p>
    <w:p w14:paraId="53139A0F" w14:textId="513F6946" w:rsidR="00E70005" w:rsidRPr="000E412A" w:rsidRDefault="00E70005" w:rsidP="00504E3D">
      <w:pPr>
        <w:pStyle w:val="bntext"/>
        <w:ind w:firstLine="0"/>
        <w:rPr>
          <w:lang w:val="en-US"/>
        </w:rPr>
      </w:pPr>
      <w:r w:rsidRPr="000E412A">
        <w:rPr>
          <w:lang w:val="en-US"/>
        </w:rPr>
        <w:t>The EBA comments that financial institutions should understand the fact that the determination of capital requirements is being harmonized across the continent. To interpret this point, this means that the even larger diversity of modeling solutions that ML would inherently bring at least conceptually goes against this effort.</w:t>
      </w:r>
    </w:p>
    <w:p w14:paraId="7938E5F8" w14:textId="1B4253CD" w:rsidR="00A979C5" w:rsidRPr="000E412A" w:rsidRDefault="00E70005" w:rsidP="00504E3D">
      <w:pPr>
        <w:pStyle w:val="bntext"/>
        <w:ind w:firstLine="0"/>
        <w:rPr>
          <w:lang w:val="en-US"/>
        </w:rPr>
      </w:pPr>
      <w:r w:rsidRPr="000E412A">
        <w:rPr>
          <w:lang w:val="en-US"/>
        </w:rPr>
        <w:t>Finally, the EBA concludes that the financial institutions globally agree with the recommendations of the underlying discussion paper. Consequently, the EBA sets that the discussion paper should be used as the basis for ML modeling in risk applications.</w:t>
      </w:r>
    </w:p>
    <w:p w14:paraId="3B1A7CFE" w14:textId="77777777" w:rsidR="00D0072A" w:rsidRPr="000E412A" w:rsidRDefault="00D0072A" w:rsidP="00D0072A">
      <w:pPr>
        <w:pStyle w:val="Heading2"/>
        <w:rPr>
          <w:lang w:val="en-US"/>
        </w:rPr>
      </w:pPr>
      <w:bookmarkStart w:id="5" w:name="_Toc154915410"/>
      <w:r w:rsidRPr="000E412A">
        <w:rPr>
          <w:lang w:val="en-US"/>
        </w:rPr>
        <w:t>Literature Review</w:t>
      </w:r>
      <w:bookmarkEnd w:id="5"/>
    </w:p>
    <w:p w14:paraId="0239F7EA" w14:textId="77777777" w:rsidR="00D0072A" w:rsidRPr="000E412A" w:rsidRDefault="00D0072A" w:rsidP="00D0072A">
      <w:pPr>
        <w:pStyle w:val="bntext"/>
        <w:rPr>
          <w:lang w:val="en-US"/>
        </w:rPr>
      </w:pPr>
      <w:r w:rsidRPr="000E412A">
        <w:rPr>
          <w:lang w:val="en-US"/>
        </w:rPr>
        <w:t>The scope of the relevant literature collection is defined as any literature that compares different estimation techniques in the field of probability of default modeling. This is aimed at finding relevant (1) research papers published in academic journals, (2) publications from financial institutions as well as (3) other insightful sources that are presented in other formats.</w:t>
      </w:r>
    </w:p>
    <w:p w14:paraId="04E8851B" w14:textId="1F23F10E" w:rsidR="00D0072A" w:rsidRPr="000E412A" w:rsidRDefault="00D0072A" w:rsidP="00D007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0E412A" w:rsidRPr="000E412A">
        <w:rPr>
          <w:noProof/>
          <w:lang w:val="en-US"/>
        </w:rPr>
        <w:t>1</w:t>
      </w:r>
      <w:r w:rsidRPr="000E412A">
        <w:rPr>
          <w:lang w:val="en-US"/>
        </w:rPr>
        <w:fldChar w:fldCharType="end"/>
      </w:r>
      <w:r w:rsidRPr="000E412A">
        <w:rPr>
          <w:lang w:val="en-US"/>
        </w:rPr>
        <w:t>. Literature search results</w:t>
      </w:r>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735631">
        <w:trPr>
          <w:trHeight w:val="576"/>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Query link</w:t>
            </w:r>
          </w:p>
        </w:tc>
      </w:tr>
      <w:tr w:rsidR="00D0072A" w:rsidRPr="000E412A" w14:paraId="511F0D3F" w14:textId="77777777" w:rsidTr="00735631">
        <w:trPr>
          <w:trHeight w:val="3491"/>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keywords: machine learning credit scoring;</w:t>
            </w:r>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from November 2013 to November 2023</w:t>
            </w:r>
          </w:p>
        </w:tc>
        <w:tc>
          <w:tcPr>
            <w:tcW w:w="821" w:type="pct"/>
            <w:tcBorders>
              <w:top w:val="nil"/>
              <w:left w:val="nil"/>
              <w:bottom w:val="nil"/>
              <w:right w:val="nil"/>
            </w:tcBorders>
            <w:shd w:val="clear" w:color="auto" w:fill="auto"/>
            <w:noWrap/>
            <w:vAlign w:val="center"/>
          </w:tcPr>
          <w:p w14:paraId="4DC4CD62" w14:textId="77777777"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315</w:t>
            </w:r>
          </w:p>
        </w:tc>
        <w:tc>
          <w:tcPr>
            <w:tcW w:w="876" w:type="pct"/>
            <w:tcBorders>
              <w:top w:val="nil"/>
              <w:left w:val="nil"/>
              <w:bottom w:val="nil"/>
              <w:right w:val="nil"/>
            </w:tcBorders>
            <w:shd w:val="clear" w:color="auto" w:fill="auto"/>
            <w:noWrap/>
            <w:vAlign w:val="center"/>
          </w:tcPr>
          <w:p w14:paraId="1208194C" w14:textId="77777777" w:rsidR="00D0072A" w:rsidRPr="000E412A" w:rsidRDefault="00D0072A" w:rsidP="00735631">
            <w:pPr>
              <w:spacing w:after="0" w:line="240" w:lineRule="auto"/>
              <w:ind w:firstLine="0"/>
              <w:jc w:val="right"/>
              <w:rPr>
                <w:color w:val="000000"/>
                <w:sz w:val="20"/>
                <w:szCs w:val="20"/>
                <w:lang w:val="en-US" w:eastAsia="en-US"/>
              </w:rPr>
            </w:pPr>
          </w:p>
        </w:tc>
        <w:tc>
          <w:tcPr>
            <w:tcW w:w="784" w:type="pct"/>
            <w:tcBorders>
              <w:top w:val="nil"/>
              <w:left w:val="nil"/>
              <w:bottom w:val="nil"/>
              <w:right w:val="nil"/>
            </w:tcBorders>
            <w:vAlign w:val="center"/>
          </w:tcPr>
          <w:p w14:paraId="5BBF3347" w14:textId="77777777"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https://www.webofscience.com/wos/woscc/summary/adb5bbe9-768c-4a8d-967c-332fa6b5e22b-b17545fd/sort-group-background-citingcount/1</w:t>
            </w:r>
          </w:p>
        </w:tc>
      </w:tr>
      <w:tr w:rsidR="00D0072A" w:rsidRPr="000E412A" w14:paraId="161A6DD5"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2F4C1DA7"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Scopus</w:t>
            </w:r>
          </w:p>
        </w:tc>
        <w:tc>
          <w:tcPr>
            <w:tcW w:w="1597" w:type="pct"/>
            <w:tcBorders>
              <w:top w:val="nil"/>
              <w:left w:val="nil"/>
              <w:bottom w:val="single" w:sz="4" w:space="0" w:color="auto"/>
              <w:right w:val="nil"/>
            </w:tcBorders>
            <w:shd w:val="clear" w:color="auto" w:fill="auto"/>
            <w:noWrap/>
            <w:vAlign w:val="center"/>
          </w:tcPr>
          <w:p w14:paraId="161A5B80"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probability of default alternative methods</w:t>
            </w:r>
          </w:p>
        </w:tc>
        <w:tc>
          <w:tcPr>
            <w:tcW w:w="821" w:type="pct"/>
            <w:tcBorders>
              <w:top w:val="nil"/>
              <w:left w:val="nil"/>
              <w:bottom w:val="single" w:sz="4" w:space="0" w:color="auto"/>
              <w:right w:val="nil"/>
            </w:tcBorders>
            <w:shd w:val="clear" w:color="auto" w:fill="auto"/>
            <w:noWrap/>
            <w:vAlign w:val="center"/>
          </w:tcPr>
          <w:p w14:paraId="0C34EA16" w14:textId="77777777"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132</w:t>
            </w:r>
          </w:p>
        </w:tc>
        <w:tc>
          <w:tcPr>
            <w:tcW w:w="876" w:type="pct"/>
            <w:tcBorders>
              <w:top w:val="nil"/>
              <w:left w:val="nil"/>
              <w:bottom w:val="single" w:sz="4" w:space="0" w:color="auto"/>
              <w:right w:val="nil"/>
            </w:tcBorders>
            <w:shd w:val="clear" w:color="auto" w:fill="auto"/>
            <w:noWrap/>
            <w:vAlign w:val="center"/>
          </w:tcPr>
          <w:p w14:paraId="65050463" w14:textId="77777777" w:rsidR="00D0072A" w:rsidRPr="000E412A" w:rsidRDefault="00D0072A" w:rsidP="00735631">
            <w:pPr>
              <w:spacing w:after="0" w:line="240" w:lineRule="auto"/>
              <w:ind w:firstLine="0"/>
              <w:jc w:val="right"/>
              <w:rPr>
                <w:color w:val="000000"/>
                <w:sz w:val="20"/>
                <w:szCs w:val="20"/>
                <w:lang w:val="en-US" w:eastAsia="en-US"/>
              </w:rPr>
            </w:pPr>
          </w:p>
        </w:tc>
        <w:tc>
          <w:tcPr>
            <w:tcW w:w="784" w:type="pct"/>
            <w:tcBorders>
              <w:top w:val="nil"/>
              <w:left w:val="nil"/>
              <w:bottom w:val="single" w:sz="4" w:space="0" w:color="auto"/>
              <w:right w:val="nil"/>
            </w:tcBorders>
            <w:vAlign w:val="center"/>
          </w:tcPr>
          <w:p w14:paraId="0C86453A" w14:textId="77777777" w:rsidR="00D0072A" w:rsidRPr="000E412A" w:rsidRDefault="00D0072A" w:rsidP="00735631">
            <w:pPr>
              <w:spacing w:after="0" w:line="240" w:lineRule="auto"/>
              <w:ind w:firstLine="0"/>
              <w:jc w:val="right"/>
              <w:rPr>
                <w:color w:val="000000"/>
                <w:sz w:val="20"/>
                <w:szCs w:val="20"/>
                <w:lang w:val="en-US" w:eastAsia="en-US"/>
              </w:rPr>
            </w:pPr>
          </w:p>
        </w:tc>
      </w:tr>
    </w:tbl>
    <w:p w14:paraId="1785AE2A" w14:textId="77777777" w:rsidR="00633A36" w:rsidRPr="000E412A" w:rsidRDefault="00633A36" w:rsidP="004F0181">
      <w:pPr>
        <w:pStyle w:val="bntext"/>
        <w:ind w:firstLine="0"/>
        <w:rPr>
          <w:lang w:val="en-US"/>
        </w:rPr>
      </w:pPr>
    </w:p>
    <w:p w14:paraId="1E8CAF4B" w14:textId="1BAFB545" w:rsidR="00A74785" w:rsidRPr="000E412A" w:rsidRDefault="00C443BF" w:rsidP="00A74785">
      <w:pPr>
        <w:pStyle w:val="Heading1"/>
        <w:rPr>
          <w:lang w:val="en-US"/>
        </w:rPr>
      </w:pPr>
      <w:bookmarkStart w:id="6" w:name="_Toc154915411"/>
      <w:bookmarkEnd w:id="2"/>
      <w:r w:rsidRPr="000E412A">
        <w:rPr>
          <w:lang w:val="en-US"/>
        </w:rPr>
        <w:lastRenderedPageBreak/>
        <w:t xml:space="preserve">Overview of Modeling Approaches and </w:t>
      </w:r>
      <w:r w:rsidR="00197B37" w:rsidRPr="000E412A">
        <w:rPr>
          <w:lang w:val="en-US"/>
        </w:rPr>
        <w:t>Model</w:t>
      </w:r>
      <w:r w:rsidRPr="000E412A">
        <w:rPr>
          <w:lang w:val="en-US"/>
        </w:rPr>
        <w:t xml:space="preserve"> Testing</w:t>
      </w:r>
      <w:bookmarkEnd w:id="6"/>
    </w:p>
    <w:p w14:paraId="62D58666" w14:textId="5CDBF0AE" w:rsidR="00A74785" w:rsidRPr="000E412A" w:rsidRDefault="001B474B" w:rsidP="001B474B">
      <w:pPr>
        <w:pStyle w:val="bntext"/>
        <w:ind w:firstLine="709"/>
        <w:rPr>
          <w:lang w:val="en-US"/>
        </w:rPr>
      </w:pPr>
      <w:r w:rsidRPr="000E412A">
        <w:rPr>
          <w:lang w:val="en-US"/>
        </w:rPr>
        <w:t xml:space="preserve">In this section, </w:t>
      </w:r>
      <w:r w:rsidR="0004510C" w:rsidRPr="000E412A">
        <w:rPr>
          <w:lang w:val="en-US"/>
        </w:rPr>
        <w:t xml:space="preserve">the basics of </w:t>
      </w:r>
      <w:r w:rsidRPr="000E412A">
        <w:rPr>
          <w:lang w:val="en-US"/>
        </w:rPr>
        <w:t>estimation techniques for the probability of default classification problem and the performance tests are commented.</w:t>
      </w:r>
    </w:p>
    <w:p w14:paraId="480D7727" w14:textId="4A05A995" w:rsidR="001B474B" w:rsidRPr="000E412A" w:rsidRDefault="009D220B" w:rsidP="001B474B">
      <w:pPr>
        <w:pStyle w:val="Heading2"/>
        <w:rPr>
          <w:lang w:val="en-US"/>
        </w:rPr>
      </w:pPr>
      <w:bookmarkStart w:id="7" w:name="_Toc154915412"/>
      <w:r w:rsidRPr="000E412A">
        <w:rPr>
          <w:lang w:val="en-US"/>
        </w:rPr>
        <w:t xml:space="preserve">Estimation </w:t>
      </w:r>
      <w:r w:rsidR="001B474B" w:rsidRPr="000E412A">
        <w:rPr>
          <w:lang w:val="en-US"/>
        </w:rPr>
        <w:t>Algorithms</w:t>
      </w:r>
      <w:bookmarkEnd w:id="7"/>
    </w:p>
    <w:p w14:paraId="6471B6AE" w14:textId="691F2B9A" w:rsidR="001B474B" w:rsidRPr="000E412A" w:rsidRDefault="001B474B" w:rsidP="001B474B">
      <w:pPr>
        <w:pStyle w:val="bntext"/>
        <w:ind w:firstLine="0"/>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8" w:name="_Toc154915413"/>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8"/>
    </w:p>
    <w:p w14:paraId="35AF740E" w14:textId="05E72870" w:rsidR="00A74785" w:rsidRPr="000E412A" w:rsidRDefault="005F7324" w:rsidP="00FD2362">
      <w:pPr>
        <w:pStyle w:val="bntext"/>
        <w:ind w:firstLine="0"/>
        <w:rPr>
          <w:lang w:val="en-US"/>
        </w:rPr>
      </w:pPr>
      <w:r w:rsidRPr="000E412A">
        <w:rPr>
          <w:lang w:val="en-US"/>
        </w:rPr>
        <w:t>The logistic regression is used as the industry standard due to its sound performance and good interpretability of its results. The logistic function is used to confine the possible model output values between 0 and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7324" w:rsidRPr="000E412A" w14:paraId="3BD62F47" w14:textId="77777777" w:rsidTr="005F7324">
        <w:tc>
          <w:tcPr>
            <w:tcW w:w="7555" w:type="dxa"/>
            <w:vAlign w:val="center"/>
          </w:tcPr>
          <w:p w14:paraId="1E3978A6" w14:textId="4D4525E8" w:rsidR="005F7324" w:rsidRPr="000E412A" w:rsidRDefault="005F7324" w:rsidP="005F7324">
            <w:pPr>
              <w:pStyle w:val="bntext"/>
              <w:ind w:firstLine="0"/>
              <w:jc w:val="center"/>
              <w:rPr>
                <w:rFonts w:ascii="Cambria Math" w:hAnsi="Cambria Math"/>
                <w:i/>
                <w:lang w:val="en-US"/>
              </w:rPr>
            </w:pPr>
            <m:oMathPara>
              <m:oMath>
                <m:r>
                  <w:rPr>
                    <w:rFonts w:ascii="Cambria Math" w:hAnsi="Cambria Math"/>
                    <w:lang w:val="en-US"/>
                  </w:rPr>
                  <m:t>Λ</m:t>
                </m:r>
                <m:d>
                  <m:dPr>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 </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z</m:t>
                            </m:r>
                          </m:e>
                        </m:d>
                      </m:e>
                    </m:func>
                  </m:num>
                  <m:den>
                    <m:r>
                      <w:rPr>
                        <w:rFonts w:ascii="Cambria Math" w:hAnsi="Cambria Math"/>
                        <w:lang w:val="en-US"/>
                      </w:rPr>
                      <m:t>1+</m:t>
                    </m:r>
                    <m:r>
                      <m:rPr>
                        <m:sty m:val="p"/>
                      </m:rPr>
                      <w:rPr>
                        <w:rFonts w:ascii="Cambria Math" w:hAnsi="Cambria Math"/>
                        <w:lang w:val="en-US"/>
                      </w:rPr>
                      <m:t>exp⁡</m:t>
                    </m:r>
                    <m:r>
                      <w:rPr>
                        <w:rFonts w:ascii="Cambria Math" w:hAnsi="Cambria Math"/>
                        <w:lang w:val="en-US"/>
                      </w:rPr>
                      <m:t>(z)</m:t>
                    </m:r>
                  </m:den>
                </m:f>
                <m:r>
                  <w:rPr>
                    <w:rFonts w:ascii="Cambria Math" w:hAnsi="Cambria Math"/>
                    <w:lang w:val="en-US"/>
                  </w:rPr>
                  <m:t>,</m:t>
                </m:r>
              </m:oMath>
            </m:oMathPara>
          </w:p>
        </w:tc>
        <w:tc>
          <w:tcPr>
            <w:tcW w:w="654" w:type="dxa"/>
            <w:vAlign w:val="center"/>
          </w:tcPr>
          <w:p w14:paraId="1DD62856" w14:textId="778E4ED6" w:rsidR="005F7324" w:rsidRPr="000E412A" w:rsidRDefault="005F7324" w:rsidP="005F7324">
            <w:pPr>
              <w:pStyle w:val="bntext"/>
              <w:ind w:firstLine="0"/>
              <w:jc w:val="center"/>
              <w:rPr>
                <w:lang w:val="en-US"/>
              </w:rPr>
            </w:pPr>
            <w:commentRangeStart w:id="9"/>
            <w:r w:rsidRPr="000E412A">
              <w:rPr>
                <w:highlight w:val="yellow"/>
                <w:lang w:val="en-US"/>
              </w:rPr>
              <w:t>#</w:t>
            </w:r>
            <w:commentRangeEnd w:id="9"/>
            <w:r w:rsidRPr="000E412A">
              <w:rPr>
                <w:rStyle w:val="CommentReference"/>
                <w:lang w:val="en-US"/>
              </w:rPr>
              <w:commentReference w:id="9"/>
            </w:r>
          </w:p>
        </w:tc>
      </w:tr>
    </w:tbl>
    <w:p w14:paraId="5ED1B0EA" w14:textId="047AB48F" w:rsidR="00FD2362" w:rsidRPr="000E412A" w:rsidRDefault="00FD2362" w:rsidP="005F7324">
      <w:pPr>
        <w:pStyle w:val="bntext"/>
        <w:ind w:firstLine="0"/>
        <w:rPr>
          <w:lang w:val="en-US"/>
        </w:rPr>
      </w:pPr>
      <w:r w:rsidRPr="000E412A">
        <w:rPr>
          <w:lang w:val="en-US"/>
        </w:rPr>
        <w:t xml:space="preserve">where z is subject to model specification and </w:t>
      </w:r>
      <w:r w:rsidR="0004510C" w:rsidRPr="000E412A">
        <w:rPr>
          <w:lang w:val="en-US"/>
        </w:rPr>
        <w:t>in this application</w:t>
      </w:r>
      <w:r w:rsidRPr="000E412A">
        <w:rPr>
          <w:lang w:val="en-US"/>
        </w:rPr>
        <w:t xml:space="preserve"> decomposes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D2362" w:rsidRPr="000E412A" w14:paraId="4F9F782D" w14:textId="77777777" w:rsidTr="00B03A20">
        <w:tc>
          <w:tcPr>
            <w:tcW w:w="7555" w:type="dxa"/>
            <w:vAlign w:val="center"/>
          </w:tcPr>
          <w:p w14:paraId="50A61805" w14:textId="0FB30E43" w:rsidR="00FD2362" w:rsidRPr="000E412A" w:rsidRDefault="00FD2362" w:rsidP="00B03A20">
            <w:pPr>
              <w:pStyle w:val="bntext"/>
              <w:ind w:firstLine="0"/>
              <w:jc w:val="center"/>
              <w:rPr>
                <w:rFonts w:ascii="Cambria Math" w:hAnsi="Cambria Math"/>
                <w:i/>
                <w:lang w:val="en-US"/>
              </w:rPr>
            </w:pPr>
            <m:oMathPara>
              <m:oMath>
                <m:r>
                  <w:rPr>
                    <w:rFonts w:ascii="Cambria Math" w:hAnsi="Cambria Math"/>
                    <w:lang w:val="en-US"/>
                  </w:rPr>
                  <m:t>z=</m:t>
                </m:r>
                <m:r>
                  <m:rPr>
                    <m:sty m:val="bi"/>
                  </m:rPr>
                  <w:rPr>
                    <w:rFonts w:ascii="Cambria Math" w:hAnsi="Cambria Math"/>
                    <w:lang w:val="en-US"/>
                  </w:rPr>
                  <m:t>Xθ,</m:t>
                </m:r>
              </m:oMath>
            </m:oMathPara>
          </w:p>
        </w:tc>
        <w:tc>
          <w:tcPr>
            <w:tcW w:w="654" w:type="dxa"/>
            <w:vAlign w:val="center"/>
          </w:tcPr>
          <w:p w14:paraId="0EF45CF9" w14:textId="77777777" w:rsidR="00FD2362" w:rsidRPr="000E412A" w:rsidRDefault="00FD2362" w:rsidP="00B03A20">
            <w:pPr>
              <w:pStyle w:val="bntext"/>
              <w:ind w:firstLine="0"/>
              <w:jc w:val="center"/>
              <w:rPr>
                <w:lang w:val="en-US"/>
              </w:rPr>
            </w:pPr>
            <w:commentRangeStart w:id="10"/>
            <w:r w:rsidRPr="000E412A">
              <w:rPr>
                <w:highlight w:val="yellow"/>
                <w:lang w:val="en-US"/>
              </w:rPr>
              <w:t>#</w:t>
            </w:r>
            <w:commentRangeEnd w:id="10"/>
            <w:r w:rsidRPr="000E412A">
              <w:rPr>
                <w:rStyle w:val="CommentReference"/>
                <w:lang w:val="en-US"/>
              </w:rPr>
              <w:commentReference w:id="10"/>
            </w:r>
          </w:p>
        </w:tc>
      </w:tr>
    </w:tbl>
    <w:p w14:paraId="10070597" w14:textId="3EFC5902" w:rsidR="005F7324" w:rsidRPr="000E412A" w:rsidRDefault="00FD2362" w:rsidP="005F7324">
      <w:pPr>
        <w:pStyle w:val="bntext"/>
        <w:ind w:firstLine="0"/>
        <w:rPr>
          <w:lang w:val="en-US"/>
        </w:rPr>
      </w:pPr>
      <w:r w:rsidRPr="000E412A">
        <w:rPr>
          <w:lang w:val="en-US"/>
        </w:rPr>
        <w:t xml:space="preserve">where </w:t>
      </w:r>
      <w:r w:rsidRPr="000E412A">
        <w:rPr>
          <w:b/>
          <w:bCs/>
          <w:i/>
          <w:iCs/>
          <w:lang w:val="en-US"/>
        </w:rPr>
        <w:t>X</w:t>
      </w:r>
      <w:r w:rsidRPr="000E412A">
        <w:rPr>
          <w:lang w:val="en-US"/>
        </w:rPr>
        <w:t xml:space="preserve"> is the matrix of explanatory variables and </w:t>
      </w:r>
      <m:oMath>
        <m:r>
          <m:rPr>
            <m:sty m:val="bi"/>
          </m:rPr>
          <w:rPr>
            <w:rFonts w:ascii="Cambria Math" w:hAnsi="Cambria Math"/>
            <w:lang w:val="en-US"/>
          </w:rPr>
          <m:t>θ</m:t>
        </m:r>
      </m:oMath>
      <w:r w:rsidRPr="000E412A">
        <w:rPr>
          <w:lang w:val="en-US"/>
        </w:rPr>
        <w:t xml:space="preserve"> is the vector of coefficients. </w:t>
      </w:r>
      <w:r w:rsidR="00C47579" w:rsidRPr="000E412A">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2782005F">
            <wp:extent cx="4901587" cy="33269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1587" cy="3326984"/>
                    </a:xfrm>
                    <a:prstGeom prst="rect">
                      <a:avLst/>
                    </a:prstGeom>
                  </pic:spPr>
                </pic:pic>
              </a:graphicData>
            </a:graphic>
          </wp:inline>
        </w:drawing>
      </w:r>
    </w:p>
    <w:p w14:paraId="29F95349" w14:textId="074DE26E" w:rsidR="00C47579" w:rsidRPr="000E412A" w:rsidRDefault="0004510C" w:rsidP="0004510C">
      <w:pPr>
        <w:pStyle w:val="Caption"/>
        <w:jc w:val="center"/>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690108" w:rsidRPr="000E412A">
        <w:rPr>
          <w:noProof/>
          <w:lang w:val="en-US"/>
        </w:rPr>
        <w:t>1</w:t>
      </w:r>
      <w:r w:rsidRPr="000E412A">
        <w:rPr>
          <w:lang w:val="en-US"/>
        </w:rPr>
        <w:fldChar w:fldCharType="end"/>
      </w:r>
      <w:r w:rsidRPr="000E412A">
        <w:rPr>
          <w:lang w:val="en-US"/>
        </w:rPr>
        <w:t xml:space="preserve">: sigmoid function, source: </w:t>
      </w:r>
      <w:r w:rsidR="00767252" w:rsidRPr="000E412A">
        <w:rPr>
          <w:lang w:val="en-US"/>
        </w:rPr>
        <w:t>author</w:t>
      </w:r>
    </w:p>
    <w:p w14:paraId="37515A79" w14:textId="00F93E1B" w:rsidR="00FD2362" w:rsidRPr="000E412A" w:rsidRDefault="00FD2362" w:rsidP="005F7324">
      <w:pPr>
        <w:pStyle w:val="bntext"/>
        <w:ind w:firstLine="0"/>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D2362" w:rsidRPr="000E412A" w14:paraId="7EDED785" w14:textId="77777777" w:rsidTr="00B03A20">
        <w:tc>
          <w:tcPr>
            <w:tcW w:w="7555" w:type="dxa"/>
            <w:vAlign w:val="center"/>
          </w:tcPr>
          <w:p w14:paraId="5FB3F4CD" w14:textId="0EC5989E" w:rsidR="00FD2362" w:rsidRPr="000E412A" w:rsidRDefault="00FD2362" w:rsidP="00B03A20">
            <w:pPr>
              <w:pStyle w:val="bntext"/>
              <w:ind w:firstLine="0"/>
              <w:jc w:val="center"/>
              <w:rPr>
                <w:rFonts w:ascii="Cambria Math" w:hAnsi="Cambria Math"/>
                <w:i/>
                <w:lang w:val="en-US"/>
              </w:rPr>
            </w:pPr>
            <m:oMathPara>
              <m:oMath>
                <m:r>
                  <w:rPr>
                    <w:rFonts w:ascii="Cambria Math" w:hAnsi="Cambria Math"/>
                    <w:lang w:val="en-US"/>
                  </w:rPr>
                  <m:t>log L</m:t>
                </m:r>
                <m:d>
                  <m:dPr>
                    <m:ctrlPr>
                      <w:rPr>
                        <w:rFonts w:ascii="Cambria Math" w:hAnsi="Cambria Math"/>
                        <w:i/>
                        <w:lang w:val="en-US"/>
                      </w:rPr>
                    </m:ctrlPr>
                  </m:dPr>
                  <m:e>
                    <m:r>
                      <w:rPr>
                        <w:rFonts w:ascii="Cambria Math" w:hAnsi="Cambria Math"/>
                        <w:lang w:val="en-US"/>
                      </w:rPr>
                      <m:t>θ|</m:t>
                    </m:r>
                    <m:r>
                      <m:rPr>
                        <m:sty m:val="bi"/>
                      </m:rPr>
                      <w:rPr>
                        <w:rFonts w:ascii="Cambria Math" w:hAnsi="Cambria Math"/>
                        <w:lang w:val="en-US"/>
                      </w:rPr>
                      <m:t>y</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|θ)</m:t>
                        </m:r>
                      </m:e>
                    </m:func>
                  </m:e>
                </m:nary>
                <m:r>
                  <w:rPr>
                    <w:rFonts w:ascii="Cambria Math" w:hAnsi="Cambria Math"/>
                    <w:lang w:val="en-US"/>
                  </w:rPr>
                  <m:t>,</m:t>
                </m:r>
              </m:oMath>
            </m:oMathPara>
          </w:p>
        </w:tc>
        <w:tc>
          <w:tcPr>
            <w:tcW w:w="654" w:type="dxa"/>
            <w:vAlign w:val="center"/>
          </w:tcPr>
          <w:p w14:paraId="15C3429A" w14:textId="77777777" w:rsidR="00FD2362" w:rsidRPr="000E412A" w:rsidRDefault="00FD2362" w:rsidP="00B03A20">
            <w:pPr>
              <w:pStyle w:val="bntext"/>
              <w:ind w:firstLine="0"/>
              <w:jc w:val="center"/>
              <w:rPr>
                <w:lang w:val="en-US"/>
              </w:rPr>
            </w:pPr>
            <w:commentRangeStart w:id="11"/>
            <w:r w:rsidRPr="000E412A">
              <w:rPr>
                <w:highlight w:val="yellow"/>
                <w:lang w:val="en-US"/>
              </w:rPr>
              <w:t>#</w:t>
            </w:r>
            <w:commentRangeEnd w:id="11"/>
            <w:r w:rsidRPr="000E412A">
              <w:rPr>
                <w:rStyle w:val="CommentReference"/>
                <w:lang w:val="en-US"/>
              </w:rPr>
              <w:commentReference w:id="11"/>
            </w:r>
          </w:p>
        </w:tc>
      </w:tr>
    </w:tbl>
    <w:p w14:paraId="60E43112" w14:textId="1AC1E359" w:rsidR="00FD2362" w:rsidRPr="000E412A" w:rsidRDefault="00B63B27" w:rsidP="005F7324">
      <w:pPr>
        <w:pStyle w:val="bntext"/>
        <w:ind w:firstLine="0"/>
        <w:rPr>
          <w:lang w:val="en-US"/>
        </w:rPr>
      </w:pPr>
      <w:r w:rsidRPr="000E412A">
        <w:rPr>
          <w:lang w:val="en-US"/>
        </w:rPr>
        <w:t xml:space="preserve">where </w:t>
      </w:r>
      <w:r w:rsidRPr="000E412A">
        <w:rPr>
          <w:i/>
          <w:iCs/>
          <w:lang w:val="en-US"/>
        </w:rPr>
        <w:t>L</w:t>
      </w:r>
      <w:r w:rsidRPr="000E412A">
        <w:rPr>
          <w:lang w:val="en-US"/>
        </w:rPr>
        <w:t xml:space="preserve"> is the likelihood function. The log-likelihood function is then maximized with respect to </w:t>
      </w:r>
      <w:r w:rsidRPr="000E412A">
        <w:rPr>
          <w:i/>
          <w:iCs/>
          <w:lang w:val="en-US"/>
        </w:rPr>
        <w:t>θ</w:t>
      </w:r>
      <w:r w:rsidRPr="000E412A">
        <w:rPr>
          <w:lang w:val="en-US"/>
        </w:rPr>
        <w:t>.</w:t>
      </w:r>
    </w:p>
    <w:p w14:paraId="5DE32C60" w14:textId="738B8222" w:rsidR="00B63B27" w:rsidRPr="000E412A" w:rsidRDefault="00B63B27" w:rsidP="005F7324">
      <w:pPr>
        <w:pStyle w:val="bntext"/>
        <w:ind w:firstLine="0"/>
        <w:rPr>
          <w:lang w:val="en-US"/>
        </w:rPr>
      </w:pPr>
      <w:r w:rsidRPr="000E412A">
        <w:rPr>
          <w:lang w:val="en-US"/>
        </w:rPr>
        <w:t xml:space="preserve">Another possibility </w:t>
      </w:r>
      <w:r w:rsidR="007056E8" w:rsidRPr="000E412A">
        <w:rPr>
          <w:lang w:val="en-US"/>
        </w:rPr>
        <w:t>is to use the probit instead of the logit model. There, the normal distribution is used as the link function. Generally these two approaches yield very similar results. The logistic distribution however has heavier tails when compared to the normal distribution (</w:t>
      </w:r>
      <w:proofErr w:type="spellStart"/>
      <w:r w:rsidR="007056E8" w:rsidRPr="000E412A">
        <w:rPr>
          <w:highlight w:val="yellow"/>
          <w:lang w:val="en-US"/>
        </w:rPr>
        <w:t>Witzany</w:t>
      </w:r>
      <w:proofErr w:type="spellEnd"/>
      <w:r w:rsidR="007056E8" w:rsidRPr="000E412A">
        <w:rPr>
          <w:highlight w:val="yellow"/>
          <w:lang w:val="en-US"/>
        </w:rPr>
        <w:t xml:space="preserve"> YYYY</w:t>
      </w:r>
      <w:r w:rsidR="007056E8" w:rsidRPr="000E412A">
        <w:rPr>
          <w:lang w:val="en-US"/>
        </w:rPr>
        <w:t>). The fitted value obtained from this model is interpreted as a probability. Other formulations of the above are the good-bad odds and the log good-bad odds:</w:t>
      </w:r>
    </w:p>
    <w:p w14:paraId="4A0C5254" w14:textId="31E7168E" w:rsidR="007056E8" w:rsidRPr="000E412A" w:rsidRDefault="007056E8" w:rsidP="005F7324">
      <w:pPr>
        <w:pStyle w:val="bntext"/>
        <w:ind w:firstLine="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C3329" w:rsidRPr="000E412A" w14:paraId="126C934F" w14:textId="77777777" w:rsidTr="00B03A20">
        <w:tc>
          <w:tcPr>
            <w:tcW w:w="7555" w:type="dxa"/>
            <w:vAlign w:val="center"/>
          </w:tcPr>
          <w:p w14:paraId="6273C6E9" w14:textId="16BBFB7A" w:rsidR="007C3329" w:rsidRPr="000E412A" w:rsidRDefault="00000000" w:rsidP="00B03A20">
            <w:pPr>
              <w:pStyle w:val="bntext"/>
              <w:ind w:firstLine="0"/>
              <w:jc w:val="center"/>
              <w:rPr>
                <w:rFonts w:ascii="Cambria Math" w:hAnsi="Cambria Math"/>
                <w:i/>
                <w:lang w:val="en-US"/>
              </w:rPr>
            </w:pPr>
            <m:oMathPara>
              <m:oMath>
                <m:f>
                  <m:fPr>
                    <m:ctrlPr>
                      <w:rPr>
                        <w:rFonts w:ascii="Cambria Math" w:hAnsi="Cambria Math"/>
                        <w:i/>
                        <w:highlight w:val="yellow"/>
                        <w:lang w:val="en-US"/>
                      </w:rPr>
                    </m:ctrlPr>
                  </m:fPr>
                  <m:num>
                    <m:r>
                      <w:rPr>
                        <w:rFonts w:ascii="Cambria Math" w:hAnsi="Cambria Math"/>
                        <w:highlight w:val="yellow"/>
                        <w:lang w:val="en-US"/>
                      </w:rPr>
                      <m:t>1-</m:t>
                    </m:r>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lang w:val="en-US"/>
                          </w:rPr>
                          <m:t>i</m:t>
                        </m:r>
                      </m:sub>
                    </m:sSub>
                  </m:num>
                  <m:den>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lang w:val="en-US"/>
                          </w:rPr>
                          <m:t>i</m:t>
                        </m:r>
                      </m:sub>
                    </m:sSub>
                  </m:den>
                </m:f>
                <m:r>
                  <w:rPr>
                    <w:rFonts w:ascii="Cambria Math" w:hAnsi="Cambria Math"/>
                    <w:highlight w:val="yellow"/>
                    <w:lang w:val="en-US"/>
                  </w:rPr>
                  <m:t>=</m:t>
                </m:r>
                <m:func>
                  <m:funcPr>
                    <m:ctrlPr>
                      <w:rPr>
                        <w:rFonts w:ascii="Cambria Math" w:hAnsi="Cambria Math"/>
                        <w:highlight w:val="yellow"/>
                        <w:lang w:val="en-US"/>
                      </w:rPr>
                    </m:ctrlPr>
                  </m:funcPr>
                  <m:fName>
                    <m:r>
                      <m:rPr>
                        <m:sty m:val="p"/>
                      </m:rPr>
                      <w:rPr>
                        <w:rFonts w:ascii="Cambria Math" w:hAnsi="Cambria Math"/>
                        <w:highlight w:val="yellow"/>
                        <w:lang w:val="en-US"/>
                      </w:rPr>
                      <m:t>exp</m:t>
                    </m:r>
                  </m:fName>
                  <m:e>
                    <m:d>
                      <m:dPr>
                        <m:ctrlPr>
                          <w:rPr>
                            <w:rFonts w:ascii="Cambria Math" w:hAnsi="Cambria Math"/>
                            <w:i/>
                            <w:highlight w:val="yellow"/>
                            <w:lang w:val="en-US"/>
                          </w:rPr>
                        </m:ctrlPr>
                      </m:dPr>
                      <m:e>
                        <m:r>
                          <m:rPr>
                            <m:sty m:val="bi"/>
                          </m:rPr>
                          <w:rPr>
                            <w:rFonts w:ascii="Cambria Math" w:hAnsi="Cambria Math"/>
                            <w:highlight w:val="yellow"/>
                            <w:lang w:val="en-US"/>
                          </w:rPr>
                          <m:t>Xθ</m:t>
                        </m:r>
                      </m:e>
                    </m:d>
                  </m:e>
                </m:func>
                <m:r>
                  <w:rPr>
                    <w:rFonts w:ascii="Cambria Math" w:hAnsi="Cambria Math"/>
                    <w:highlight w:val="yellow"/>
                    <w:lang w:val="en-US"/>
                  </w:rPr>
                  <m:t>,</m:t>
                </m:r>
                <m:r>
                  <w:rPr>
                    <w:rFonts w:ascii="Cambria Math" w:hAnsi="Cambria Math"/>
                    <w:lang w:val="en-US"/>
                  </w:rPr>
                  <m:t xml:space="preserve">  </m:t>
                </m:r>
              </m:oMath>
            </m:oMathPara>
          </w:p>
        </w:tc>
        <w:tc>
          <w:tcPr>
            <w:tcW w:w="654" w:type="dxa"/>
            <w:vAlign w:val="center"/>
          </w:tcPr>
          <w:p w14:paraId="0EA2B0FD" w14:textId="77777777" w:rsidR="007C3329" w:rsidRPr="000E412A" w:rsidRDefault="007C3329" w:rsidP="00B03A20">
            <w:pPr>
              <w:pStyle w:val="bntext"/>
              <w:ind w:firstLine="0"/>
              <w:jc w:val="center"/>
              <w:rPr>
                <w:lang w:val="en-US"/>
              </w:rPr>
            </w:pPr>
            <w:commentRangeStart w:id="12"/>
            <w:r w:rsidRPr="000E412A">
              <w:rPr>
                <w:highlight w:val="yellow"/>
                <w:lang w:val="en-US"/>
              </w:rPr>
              <w:t>#</w:t>
            </w:r>
            <w:commentRangeEnd w:id="12"/>
            <w:r w:rsidRPr="000E412A">
              <w:rPr>
                <w:rStyle w:val="CommentReference"/>
                <w:lang w:val="en-US"/>
              </w:rPr>
              <w:commentReference w:id="12"/>
            </w:r>
          </w:p>
        </w:tc>
      </w:tr>
    </w:tbl>
    <w:p w14:paraId="0A8C6D16" w14:textId="00BD505B" w:rsidR="00FD2362" w:rsidRPr="000E412A" w:rsidRDefault="007C3329" w:rsidP="005F7324">
      <w:pPr>
        <w:pStyle w:val="bntext"/>
        <w:ind w:firstLine="0"/>
        <w:rPr>
          <w:lang w:val="en-US"/>
        </w:rPr>
      </w:pPr>
      <w:r w:rsidRPr="000E412A">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C3329" w:rsidRPr="000E412A" w14:paraId="7993C908" w14:textId="77777777" w:rsidTr="00B03A20">
        <w:tc>
          <w:tcPr>
            <w:tcW w:w="7555" w:type="dxa"/>
            <w:vAlign w:val="center"/>
          </w:tcPr>
          <w:p w14:paraId="5182E26A" w14:textId="778CE968" w:rsidR="007C3329" w:rsidRPr="000E412A" w:rsidRDefault="007C3329" w:rsidP="00B03A20">
            <w:pPr>
              <w:pStyle w:val="bntext"/>
              <w:ind w:firstLine="0"/>
              <w:jc w:val="center"/>
              <w:rPr>
                <w:rFonts w:ascii="Cambria Math" w:hAnsi="Cambria Math"/>
                <w:i/>
                <w:lang w:val="en-US"/>
              </w:rPr>
            </w:pPr>
            <m:oMathPara>
              <m:oMath>
                <m:r>
                  <w:rPr>
                    <w:rFonts w:ascii="Cambria Math" w:hAnsi="Cambria Math"/>
                    <w:highlight w:val="yellow"/>
                    <w:lang w:val="en-US"/>
                  </w:rPr>
                  <m:t>ln</m:t>
                </m:r>
                <m:d>
                  <m:dPr>
                    <m:ctrlPr>
                      <w:rPr>
                        <w:rFonts w:ascii="Cambria Math" w:hAnsi="Cambria Math"/>
                        <w:i/>
                        <w:highlight w:val="yellow"/>
                        <w:lang w:val="en-US"/>
                      </w:rPr>
                    </m:ctrlPr>
                  </m:dPr>
                  <m:e>
                    <m:f>
                      <m:fPr>
                        <m:ctrlPr>
                          <w:rPr>
                            <w:rFonts w:ascii="Cambria Math" w:hAnsi="Cambria Math"/>
                            <w:i/>
                            <w:highlight w:val="yellow"/>
                            <w:lang w:val="en-US"/>
                          </w:rPr>
                        </m:ctrlPr>
                      </m:fPr>
                      <m:num>
                        <m:r>
                          <w:rPr>
                            <w:rFonts w:ascii="Cambria Math" w:hAnsi="Cambria Math"/>
                            <w:highlight w:val="yellow"/>
                            <w:lang w:val="en-US"/>
                          </w:rPr>
                          <m:t>1-</m:t>
                        </m:r>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lang w:val="en-US"/>
                              </w:rPr>
                              <m:t>i</m:t>
                            </m:r>
                          </m:sub>
                        </m:sSub>
                      </m:num>
                      <m:den>
                        <m:sSub>
                          <m:sSubPr>
                            <m:ctrlPr>
                              <w:rPr>
                                <w:rFonts w:ascii="Cambria Math" w:hAnsi="Cambria Math"/>
                                <w:i/>
                                <w:highlight w:val="yellow"/>
                                <w:lang w:val="en-US"/>
                              </w:rPr>
                            </m:ctrlPr>
                          </m:sSubPr>
                          <m:e>
                            <m:r>
                              <w:rPr>
                                <w:rFonts w:ascii="Cambria Math" w:hAnsi="Cambria Math"/>
                                <w:highlight w:val="yellow"/>
                                <w:lang w:val="en-US"/>
                              </w:rPr>
                              <m:t>p</m:t>
                            </m:r>
                          </m:e>
                          <m:sub>
                            <m:r>
                              <w:rPr>
                                <w:rFonts w:ascii="Cambria Math" w:hAnsi="Cambria Math"/>
                                <w:highlight w:val="yellow"/>
                                <w:lang w:val="en-US"/>
                              </w:rPr>
                              <m:t>i</m:t>
                            </m:r>
                          </m:sub>
                        </m:sSub>
                      </m:den>
                    </m:f>
                  </m:e>
                </m:d>
                <m:r>
                  <w:rPr>
                    <w:rFonts w:ascii="Cambria Math" w:hAnsi="Cambria Math"/>
                    <w:highlight w:val="yellow"/>
                    <w:lang w:val="en-US"/>
                  </w:rPr>
                  <m:t>=</m:t>
                </m:r>
                <m:r>
                  <m:rPr>
                    <m:sty m:val="bi"/>
                  </m:rPr>
                  <w:rPr>
                    <w:rFonts w:ascii="Cambria Math" w:hAnsi="Cambria Math"/>
                    <w:highlight w:val="yellow"/>
                    <w:lang w:val="en-US"/>
                  </w:rPr>
                  <m:t>Xθ.</m:t>
                </m:r>
                <m:r>
                  <w:rPr>
                    <w:rFonts w:ascii="Cambria Math" w:hAnsi="Cambria Math"/>
                    <w:lang w:val="en-US"/>
                  </w:rPr>
                  <m:t xml:space="preserve">  </m:t>
                </m:r>
              </m:oMath>
            </m:oMathPara>
          </w:p>
        </w:tc>
        <w:tc>
          <w:tcPr>
            <w:tcW w:w="654" w:type="dxa"/>
            <w:vAlign w:val="center"/>
          </w:tcPr>
          <w:p w14:paraId="2534E722" w14:textId="77777777" w:rsidR="007C3329" w:rsidRPr="000E412A" w:rsidRDefault="007C3329" w:rsidP="00B03A20">
            <w:pPr>
              <w:pStyle w:val="bntext"/>
              <w:ind w:firstLine="0"/>
              <w:jc w:val="center"/>
              <w:rPr>
                <w:lang w:val="en-US"/>
              </w:rPr>
            </w:pPr>
            <w:commentRangeStart w:id="13"/>
            <w:r w:rsidRPr="000E412A">
              <w:rPr>
                <w:highlight w:val="yellow"/>
                <w:lang w:val="en-US"/>
              </w:rPr>
              <w:t>#</w:t>
            </w:r>
            <w:commentRangeEnd w:id="13"/>
            <w:r w:rsidRPr="000E412A">
              <w:rPr>
                <w:rStyle w:val="CommentReference"/>
                <w:lang w:val="en-US"/>
              </w:rPr>
              <w:commentReference w:id="13"/>
            </w:r>
          </w:p>
        </w:tc>
      </w:tr>
    </w:tbl>
    <w:p w14:paraId="500B6477" w14:textId="06FE78B9" w:rsidR="007C3329" w:rsidRPr="000E412A" w:rsidRDefault="00B26A4C" w:rsidP="005F7324">
      <w:pPr>
        <w:pStyle w:val="bntext"/>
        <w:ind w:firstLine="0"/>
        <w:rPr>
          <w:lang w:val="en-US"/>
        </w:rPr>
      </w:pPr>
      <w:r w:rsidRPr="000E412A">
        <w:rPr>
          <w:lang w:val="en-US"/>
        </w:rPr>
        <w:lastRenderedPageBreak/>
        <w:t>The former gives the ratio between good and bad probabilities and the changes in the explanatory variable values are interpreted as multiplicative impacts. The latter is the additive impact formulation on the log good-bad odds.</w:t>
      </w:r>
    </w:p>
    <w:p w14:paraId="6B69F445" w14:textId="314C0C05" w:rsidR="00B26A4C" w:rsidRPr="000E412A" w:rsidRDefault="00B26A4C" w:rsidP="005F7324">
      <w:pPr>
        <w:pStyle w:val="bntext"/>
        <w:ind w:firstLine="0"/>
        <w:rPr>
          <w:lang w:val="en-US"/>
        </w:rPr>
      </w:pPr>
      <w:r w:rsidRPr="000E412A">
        <w:rPr>
          <w:lang w:val="en-US"/>
        </w:rPr>
        <w:t>Interpreting the impact of the individual coefficients is not as straightforward as is the case with, for example, OLS. This is due to the use of the sigmoid function</w:t>
      </w:r>
      <w:r w:rsidR="002409CE" w:rsidRPr="000E412A">
        <w:rPr>
          <w:lang w:val="en-US"/>
        </w:rPr>
        <w:t>, which is nonlinear</w:t>
      </w:r>
      <w:r w:rsidRPr="000E412A">
        <w:rPr>
          <w:lang w:val="en-US"/>
        </w:rPr>
        <w:t>.</w:t>
      </w:r>
      <w:r w:rsidR="002409CE" w:rsidRPr="000E412A">
        <w:rPr>
          <w:lang w:val="en-US"/>
        </w:rPr>
        <w:t xml:space="preserve"> Therefore, the </w:t>
      </w:r>
      <w:r w:rsidR="002409CE" w:rsidRPr="000E412A">
        <w:rPr>
          <w:b/>
          <w:bCs/>
          <w:i/>
          <w:iCs/>
          <w:lang w:val="en-US"/>
        </w:rPr>
        <w:t>X</w:t>
      </w:r>
      <w:r w:rsidR="002409CE" w:rsidRPr="000E412A">
        <w:rPr>
          <w:lang w:val="en-US"/>
        </w:rPr>
        <w:t xml:space="preserve"> matrix values which get mapped to the tails of the distribution get relatively similar values – close to 0 or 1, depending on the side. On the other hand, the </w:t>
      </w:r>
      <w:r w:rsidR="002409CE" w:rsidRPr="000E412A">
        <w:rPr>
          <w:b/>
          <w:bCs/>
          <w:i/>
          <w:iCs/>
          <w:lang w:val="en-US"/>
        </w:rPr>
        <w:t>X</w:t>
      </w:r>
      <w:r w:rsidR="002409CE" w:rsidRPr="000E412A">
        <w:rPr>
          <w:lang w:val="en-US"/>
        </w:rPr>
        <w:t xml:space="preserve"> matrix values that are in the middle can mutually appear as more similar</w:t>
      </w:r>
      <w:r w:rsidR="00F85829" w:rsidRPr="000E412A">
        <w:rPr>
          <w:lang w:val="en-US"/>
        </w:rPr>
        <w:t xml:space="preserve"> than in the previous case</w:t>
      </w:r>
      <w:r w:rsidR="002409CE" w:rsidRPr="000E412A">
        <w:rPr>
          <w:lang w:val="en-US"/>
        </w:rPr>
        <w:t xml:space="preserve">, but their </w:t>
      </w:r>
      <w:r w:rsidR="00F85829" w:rsidRPr="000E412A">
        <w:rPr>
          <w:lang w:val="en-US"/>
        </w:rPr>
        <w:t>assigned probability (sigmoid) curve can be significantly different.</w:t>
      </w:r>
      <w:r w:rsidRPr="000E412A">
        <w:rPr>
          <w:lang w:val="en-US"/>
        </w:rPr>
        <w:t xml:space="preserve"> In econometrics, average marginal and partial marginal effects are used to arrive at interpretations. Nevertheless, interpreting the model coefficients to such degree can be regarded out of scope of this work since the primary goal is to focus on how the model fits.</w:t>
      </w:r>
    </w:p>
    <w:p w14:paraId="0CE1C339" w14:textId="1B65F905" w:rsidR="00C54798" w:rsidRPr="000E412A" w:rsidRDefault="00ED45E0" w:rsidP="001B474B">
      <w:pPr>
        <w:pStyle w:val="Heading3"/>
        <w:rPr>
          <w:lang w:val="en-US"/>
        </w:rPr>
      </w:pPr>
      <w:bookmarkStart w:id="14" w:name="_Toc154915414"/>
      <w:r w:rsidRPr="000E412A">
        <w:rPr>
          <w:lang w:val="en-US"/>
        </w:rPr>
        <w:t>Neural Network</w:t>
      </w:r>
      <w:bookmarkEnd w:id="14"/>
    </w:p>
    <w:p w14:paraId="58F1E132" w14:textId="3F9B8C9F" w:rsidR="004936A6" w:rsidRPr="000E412A" w:rsidRDefault="004936A6" w:rsidP="004936A6">
      <w:pPr>
        <w:pStyle w:val="bntext"/>
        <w:rPr>
          <w:lang w:val="en-US"/>
        </w:rPr>
      </w:pPr>
      <w:r w:rsidRPr="000E412A">
        <w:rPr>
          <w:highlight w:val="green"/>
          <w:lang w:val="en-US"/>
        </w:rPr>
        <w:t>Text.</w:t>
      </w:r>
    </w:p>
    <w:p w14:paraId="734EDA66" w14:textId="3ECE89AF" w:rsidR="00C54798" w:rsidRPr="000E412A" w:rsidRDefault="00C54798" w:rsidP="001B474B">
      <w:pPr>
        <w:pStyle w:val="Heading3"/>
        <w:rPr>
          <w:lang w:val="en-US"/>
        </w:rPr>
      </w:pPr>
      <w:bookmarkStart w:id="15" w:name="_Toc154915415"/>
      <w:r w:rsidRPr="000E412A">
        <w:rPr>
          <w:lang w:val="en-US"/>
        </w:rPr>
        <w:t>Support Vector Machines</w:t>
      </w:r>
      <w:bookmarkEnd w:id="15"/>
    </w:p>
    <w:p w14:paraId="716418C6" w14:textId="22249839" w:rsidR="004936A6" w:rsidRPr="000E412A" w:rsidRDefault="004936A6" w:rsidP="004936A6">
      <w:pPr>
        <w:pStyle w:val="bntext"/>
        <w:rPr>
          <w:lang w:val="en-US"/>
        </w:rPr>
      </w:pPr>
      <w:r w:rsidRPr="000E412A">
        <w:rPr>
          <w:highlight w:val="green"/>
          <w:lang w:val="en-US"/>
        </w:rPr>
        <w:t>Text.</w:t>
      </w:r>
    </w:p>
    <w:p w14:paraId="63970C44" w14:textId="3C3B5CA1" w:rsidR="00A74785" w:rsidRPr="000E412A" w:rsidRDefault="00ED45E0" w:rsidP="001B474B">
      <w:pPr>
        <w:pStyle w:val="Heading3"/>
        <w:rPr>
          <w:lang w:val="en-US"/>
        </w:rPr>
      </w:pPr>
      <w:bookmarkStart w:id="16" w:name="_Toc154915416"/>
      <w:r w:rsidRPr="000E412A">
        <w:rPr>
          <w:lang w:val="en-US"/>
        </w:rPr>
        <w:t>Decision Tree</w:t>
      </w:r>
      <w:bookmarkEnd w:id="16"/>
    </w:p>
    <w:p w14:paraId="147E50B4" w14:textId="68C10555" w:rsidR="00A74785" w:rsidRPr="000E412A" w:rsidRDefault="00A74785" w:rsidP="00A74785">
      <w:pPr>
        <w:pStyle w:val="bntext"/>
        <w:rPr>
          <w:lang w:val="en-US"/>
        </w:rPr>
      </w:pPr>
      <w:r w:rsidRPr="000E412A">
        <w:rPr>
          <w:highlight w:val="green"/>
          <w:lang w:val="en-US"/>
        </w:rPr>
        <w:t>Text.</w:t>
      </w:r>
    </w:p>
    <w:p w14:paraId="0A2C9FFC" w14:textId="281C8689" w:rsidR="00C443BF" w:rsidRPr="000E412A" w:rsidRDefault="00C443BF" w:rsidP="001B474B">
      <w:pPr>
        <w:pStyle w:val="Heading3"/>
        <w:rPr>
          <w:lang w:val="en-US"/>
        </w:rPr>
      </w:pPr>
      <w:bookmarkStart w:id="17" w:name="_Toc154915417"/>
      <w:r w:rsidRPr="000E412A">
        <w:rPr>
          <w:lang w:val="en-US"/>
        </w:rPr>
        <w:t>Random Forest</w:t>
      </w:r>
      <w:bookmarkEnd w:id="17"/>
    </w:p>
    <w:p w14:paraId="6962099D" w14:textId="7B905631" w:rsidR="00C443BF" w:rsidRPr="000E412A" w:rsidRDefault="00C443BF" w:rsidP="00C443BF">
      <w:pPr>
        <w:pStyle w:val="bntext"/>
        <w:rPr>
          <w:lang w:val="en-US"/>
        </w:rPr>
      </w:pPr>
      <w:r w:rsidRPr="000E412A">
        <w:rPr>
          <w:highlight w:val="green"/>
          <w:lang w:val="en-US"/>
        </w:rPr>
        <w:t>Text.</w:t>
      </w:r>
    </w:p>
    <w:p w14:paraId="329D0428" w14:textId="6668A762" w:rsidR="00C443BF" w:rsidRPr="000E412A" w:rsidRDefault="00C443BF" w:rsidP="001B474B">
      <w:pPr>
        <w:pStyle w:val="Heading3"/>
        <w:rPr>
          <w:lang w:val="en-US"/>
        </w:rPr>
      </w:pPr>
      <w:bookmarkStart w:id="18" w:name="_Toc154915418"/>
      <w:r w:rsidRPr="000E412A">
        <w:rPr>
          <w:lang w:val="en-US"/>
        </w:rPr>
        <w:t>Gradient Boosting</w:t>
      </w:r>
      <w:bookmarkEnd w:id="18"/>
    </w:p>
    <w:p w14:paraId="57EA4081" w14:textId="1DD2716E" w:rsidR="00C443BF" w:rsidRPr="000E412A" w:rsidRDefault="00C443BF" w:rsidP="00C443BF">
      <w:pPr>
        <w:pStyle w:val="bntext"/>
        <w:rPr>
          <w:lang w:val="en-US"/>
        </w:rPr>
      </w:pPr>
      <w:r w:rsidRPr="000E412A">
        <w:rPr>
          <w:highlight w:val="green"/>
          <w:lang w:val="en-US"/>
        </w:rPr>
        <w:t>Text.</w:t>
      </w:r>
    </w:p>
    <w:p w14:paraId="4FF6743B" w14:textId="78C4D7F0" w:rsidR="00A74785" w:rsidRPr="000E412A" w:rsidRDefault="001A159A" w:rsidP="001B474B">
      <w:pPr>
        <w:pStyle w:val="Heading3"/>
        <w:rPr>
          <w:lang w:val="en-US"/>
        </w:rPr>
      </w:pPr>
      <w:bookmarkStart w:id="19" w:name="_Toc154915419"/>
      <w:r w:rsidRPr="000E412A">
        <w:rPr>
          <w:lang w:val="en-US"/>
        </w:rPr>
        <w:t>KNN</w:t>
      </w:r>
      <w:bookmarkEnd w:id="19"/>
    </w:p>
    <w:p w14:paraId="3DACC4A7" w14:textId="292F3D74" w:rsidR="004936A6" w:rsidRPr="000E412A" w:rsidRDefault="004936A6" w:rsidP="009D220B">
      <w:pPr>
        <w:pStyle w:val="bntext"/>
        <w:rPr>
          <w:lang w:val="en-US"/>
        </w:rPr>
      </w:pPr>
      <w:r w:rsidRPr="000E412A">
        <w:rPr>
          <w:highlight w:val="green"/>
          <w:lang w:val="en-US"/>
        </w:rPr>
        <w:t>Text.</w:t>
      </w:r>
    </w:p>
    <w:p w14:paraId="7F88C74A" w14:textId="1AD0D1F3" w:rsidR="00F746CB" w:rsidRPr="000E412A" w:rsidRDefault="00F746CB" w:rsidP="009D220B">
      <w:pPr>
        <w:pStyle w:val="Heading2"/>
        <w:rPr>
          <w:lang w:val="en-US"/>
        </w:rPr>
      </w:pPr>
      <w:bookmarkStart w:id="20" w:name="_Toc154915420"/>
      <w:r w:rsidRPr="000E412A">
        <w:rPr>
          <w:lang w:val="en-US"/>
        </w:rPr>
        <w:t>Preprocessing Techniques</w:t>
      </w:r>
      <w:bookmarkEnd w:id="20"/>
    </w:p>
    <w:p w14:paraId="0E2252EC" w14:textId="18CCB001" w:rsidR="009D220B" w:rsidRPr="000E412A" w:rsidRDefault="009D220B" w:rsidP="00F746CB">
      <w:pPr>
        <w:pStyle w:val="Heading3"/>
        <w:rPr>
          <w:lang w:val="en-US"/>
        </w:rPr>
      </w:pPr>
      <w:bookmarkStart w:id="21" w:name="_Toc154915421"/>
      <w:r w:rsidRPr="000E412A">
        <w:rPr>
          <w:lang w:val="en-US"/>
        </w:rPr>
        <w:t>Oversampling</w:t>
      </w:r>
      <w:bookmarkEnd w:id="21"/>
    </w:p>
    <w:p w14:paraId="2098EDE4" w14:textId="10F9BBB1" w:rsidR="009D220B" w:rsidRPr="000E412A" w:rsidRDefault="00E6082F" w:rsidP="009D220B">
      <w:pPr>
        <w:pStyle w:val="bntext"/>
        <w:rPr>
          <w:lang w:val="en-US"/>
        </w:rPr>
      </w:pPr>
      <w:r w:rsidRPr="000E412A">
        <w:rPr>
          <w:lang w:val="en-US"/>
        </w:rPr>
        <w:t xml:space="preserve">In cases when a classification problem is subject to a large disbalance between its classes, the estimated models might not be able to discriminate between classes. In </w:t>
      </w:r>
      <w:r w:rsidRPr="000E412A">
        <w:rPr>
          <w:lang w:val="en-US"/>
        </w:rPr>
        <w:lastRenderedPageBreak/>
        <w:t>credit risk datasets, the number of bad observations is always lower than the number of good observations. Consequently, a classifier that cannot handle unbalanced data would classify all observations into the larger class. Such a model is obviously useless.</w:t>
      </w:r>
    </w:p>
    <w:p w14:paraId="18615518" w14:textId="77777777" w:rsidR="00D34963" w:rsidRPr="000E412A" w:rsidRDefault="00E6082F" w:rsidP="00D34963">
      <w:pPr>
        <w:pStyle w:val="bntext"/>
        <w:ind w:firstLine="0"/>
        <w:rPr>
          <w:lang w:val="en-US"/>
        </w:rPr>
      </w:pPr>
      <w:r w:rsidRPr="000E412A">
        <w:rPr>
          <w:lang w:val="en-US"/>
        </w:rPr>
        <w:t xml:space="preserve">Oversampling techniques are introduced to solve this issue. These techniques address the class imbalance problem by synthetically creating data. Popular are variations of the Synthetic Minority Over-sampling Technique (SMOTE) – </w:t>
      </w:r>
      <w:proofErr w:type="spellStart"/>
      <w:r w:rsidRPr="000E412A">
        <w:rPr>
          <w:lang w:val="en-US"/>
        </w:rPr>
        <w:t>BorderlineSMOTE</w:t>
      </w:r>
      <w:proofErr w:type="spellEnd"/>
      <w:r w:rsidRPr="000E412A">
        <w:rPr>
          <w:lang w:val="en-US"/>
        </w:rPr>
        <w:t xml:space="preserve">, </w:t>
      </w:r>
      <w:proofErr w:type="spellStart"/>
      <w:r w:rsidRPr="000E412A">
        <w:rPr>
          <w:lang w:val="en-US"/>
        </w:rPr>
        <w:t>KMeansSMOTE</w:t>
      </w:r>
      <w:proofErr w:type="spellEnd"/>
      <w:r w:rsidRPr="000E412A">
        <w:rPr>
          <w:lang w:val="en-US"/>
        </w:rPr>
        <w:t xml:space="preserve">, SVMSMOTE. </w:t>
      </w:r>
    </w:p>
    <w:p w14:paraId="67DD2A6E" w14:textId="60832531" w:rsidR="00E6082F" w:rsidRPr="000E412A" w:rsidRDefault="00E6082F" w:rsidP="00D34963">
      <w:pPr>
        <w:pStyle w:val="bntext"/>
        <w:ind w:firstLine="0"/>
        <w:rPr>
          <w:lang w:val="en-US"/>
        </w:rPr>
      </w:pPr>
      <w:commentRangeStart w:id="22"/>
      <w:commentRangeStart w:id="23"/>
      <w:r w:rsidRPr="000E412A">
        <w:rPr>
          <w:lang w:val="en-US"/>
        </w:rPr>
        <w:t xml:space="preserve">The </w:t>
      </w:r>
      <w:r w:rsidR="00D34963" w:rsidRPr="000E412A">
        <w:rPr>
          <w:lang w:val="en-US"/>
        </w:rPr>
        <w:t>basic SMOTE algorithm utilizes the idea of the KNN solution. A difference between</w:t>
      </w:r>
      <w:r w:rsidR="00DF778C" w:rsidRPr="000E412A">
        <w:rPr>
          <w:lang w:val="en-US"/>
        </w:rPr>
        <w:t>, for example,</w:t>
      </w:r>
      <w:r w:rsidR="00D34963" w:rsidRPr="000E412A">
        <w:rPr>
          <w:lang w:val="en-US"/>
        </w:rPr>
        <w:t xml:space="preserve"> 2 observations of the underrepresented sample is computed. Then, the difference is multiplied with a random number between 0 and 1. This exercise is repeated for a number of times that is sufficient to balance-out the classes in the dataset.</w:t>
      </w:r>
      <w:commentRangeEnd w:id="22"/>
      <w:r w:rsidR="00136C82" w:rsidRPr="000E412A">
        <w:rPr>
          <w:rStyle w:val="CommentReference"/>
          <w:lang w:val="en-US"/>
        </w:rPr>
        <w:commentReference w:id="22"/>
      </w:r>
      <w:commentRangeEnd w:id="23"/>
      <w:r w:rsidR="000E0DDF" w:rsidRPr="000E412A">
        <w:rPr>
          <w:rStyle w:val="CommentReference"/>
          <w:lang w:val="en-US"/>
        </w:rPr>
        <w:commentReference w:id="23"/>
      </w:r>
      <w:r w:rsidR="00136C82" w:rsidRPr="000E412A">
        <w:rPr>
          <w:lang w:val="en-US"/>
        </w:rPr>
        <w:t xml:space="preserve"> More specifically, a new observation</w:t>
      </w:r>
      <w:r w:rsidR="00DF778C" w:rsidRPr="000E412A">
        <w:rPr>
          <w:lang w:val="en-US"/>
        </w:rPr>
        <w:t xml:space="preserve"> of 2 nearest neighbors</w:t>
      </w:r>
      <w:r w:rsidR="00136C82" w:rsidRPr="000E412A">
        <w:rPr>
          <w:lang w:val="en-US"/>
        </w:rPr>
        <w:t xml:space="preserve"> is generated by the following formulae: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6C82" w:rsidRPr="000E412A" w14:paraId="11C19894" w14:textId="77777777" w:rsidTr="00B03A20">
        <w:tc>
          <w:tcPr>
            <w:tcW w:w="7555" w:type="dxa"/>
            <w:vAlign w:val="center"/>
          </w:tcPr>
          <w:p w14:paraId="0CAB5FDA" w14:textId="46D5455D" w:rsidR="00136C82" w:rsidRPr="000E412A" w:rsidRDefault="00000000" w:rsidP="00B03A20">
            <w:pPr>
              <w:pStyle w:val="bntext"/>
              <w:ind w:firstLine="0"/>
              <w:jc w:val="center"/>
              <w:rPr>
                <w:rFonts w:ascii="Cambria Math" w:hAnsi="Cambria Math"/>
                <w:iCs/>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generated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Λ*</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zi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m:oMathPara>
          </w:p>
        </w:tc>
        <w:tc>
          <w:tcPr>
            <w:tcW w:w="654" w:type="dxa"/>
            <w:vAlign w:val="center"/>
          </w:tcPr>
          <w:p w14:paraId="2588F23B" w14:textId="77777777" w:rsidR="00136C82" w:rsidRPr="000E412A" w:rsidRDefault="00136C82" w:rsidP="00B03A20">
            <w:pPr>
              <w:pStyle w:val="bntext"/>
              <w:ind w:firstLine="0"/>
              <w:jc w:val="center"/>
              <w:rPr>
                <w:lang w:val="en-US"/>
              </w:rPr>
            </w:pPr>
            <w:commentRangeStart w:id="24"/>
            <w:r w:rsidRPr="000E412A">
              <w:rPr>
                <w:highlight w:val="yellow"/>
                <w:lang w:val="en-US"/>
              </w:rPr>
              <w:t>#</w:t>
            </w:r>
            <w:commentRangeEnd w:id="24"/>
            <w:r w:rsidRPr="000E412A">
              <w:rPr>
                <w:rStyle w:val="CommentReference"/>
                <w:lang w:val="en-US"/>
              </w:rPr>
              <w:commentReference w:id="24"/>
            </w:r>
          </w:p>
        </w:tc>
      </w:tr>
    </w:tbl>
    <w:p w14:paraId="2A4155D5" w14:textId="00618DF5" w:rsidR="00136C82" w:rsidRPr="000E412A" w:rsidRDefault="00136C82" w:rsidP="00D34963">
      <w:pPr>
        <w:pStyle w:val="bntext"/>
        <w:ind w:firstLine="0"/>
        <w:rPr>
          <w:lang w:val="en-US"/>
        </w:rPr>
      </w:pPr>
      <w:r w:rsidRPr="000E412A">
        <w:rPr>
          <w:lang w:val="en-US"/>
        </w:rPr>
        <w:t xml:space="preserve">where </w:t>
      </w:r>
      <m:oMath>
        <m:r>
          <w:rPr>
            <w:rFonts w:ascii="Cambria Math" w:hAnsi="Cambria Math"/>
            <w:lang w:val="en-US"/>
          </w:rPr>
          <m:t>Λ</m:t>
        </m:r>
      </m:oMath>
      <w:r w:rsidRPr="000E412A">
        <w:rPr>
          <w:lang w:val="en-US"/>
        </w:rPr>
        <w:t xml:space="preserve"> attains values between 0 and 1</w:t>
      </w:r>
      <w:r w:rsidR="000E0DDF" w:rsidRPr="000E412A">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zi</m:t>
            </m:r>
          </m:sub>
        </m:sSub>
      </m:oMath>
      <w:r w:rsidR="000E0DDF" w:rsidRPr="000E412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0E0DDF" w:rsidRPr="000E412A">
        <w:rPr>
          <w:lang w:val="en-US"/>
        </w:rPr>
        <w:t xml:space="preserve"> are actual observations from the minority class.</w:t>
      </w:r>
    </w:p>
    <w:p w14:paraId="398F9817" w14:textId="14F47F56" w:rsidR="000E0DDF" w:rsidRPr="000E412A" w:rsidRDefault="000E0DDF" w:rsidP="00D34963">
      <w:pPr>
        <w:pStyle w:val="bntext"/>
        <w:ind w:firstLine="0"/>
        <w:rPr>
          <w:lang w:val="en-US"/>
        </w:rPr>
      </w:pPr>
      <w:r w:rsidRPr="000E412A">
        <w:rPr>
          <w:lang w:val="en-US"/>
        </w:rPr>
        <w:t>Another popularly used approach is ADASYN. It is conceptually the same as SMOTE. It practically extends the SMOTE algorithm by adding a random term to the generated observations. Therefore, the generated observation is no longer a strict linear combination of the neig</w:t>
      </w:r>
      <w:r w:rsidR="00DF778C" w:rsidRPr="000E412A">
        <w:rPr>
          <w:lang w:val="en-US"/>
        </w:rPr>
        <w:t>h</w:t>
      </w:r>
      <w:r w:rsidRPr="000E412A">
        <w:rPr>
          <w:lang w:val="en-US"/>
        </w:rPr>
        <w:t>bors.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F778C" w:rsidRPr="000E412A" w14:paraId="74197177" w14:textId="77777777" w:rsidTr="00ED33AE">
        <w:tc>
          <w:tcPr>
            <w:tcW w:w="7555" w:type="dxa"/>
            <w:vAlign w:val="center"/>
          </w:tcPr>
          <w:p w14:paraId="5D49AFC4" w14:textId="537CDE30" w:rsidR="00DF778C" w:rsidRPr="000E412A" w:rsidRDefault="00000000" w:rsidP="00DF778C">
            <w:pPr>
              <w:pStyle w:val="bntext"/>
              <w:ind w:firstLine="0"/>
              <w:jc w:val="center"/>
              <w:rPr>
                <w:rFonts w:ascii="Cambria Math" w:hAnsi="Cambria Math"/>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generated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Λ*</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zi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r>
                  <w:rPr>
                    <w:rFonts w:ascii="Cambria Math" w:hAnsi="Cambria Math"/>
                    <w:lang w:val="en-US"/>
                  </w:rPr>
                  <m:t>,</m:t>
                </m:r>
              </m:oMath>
            </m:oMathPara>
          </w:p>
        </w:tc>
        <w:tc>
          <w:tcPr>
            <w:tcW w:w="654" w:type="dxa"/>
            <w:vAlign w:val="center"/>
          </w:tcPr>
          <w:p w14:paraId="6EE8CD50" w14:textId="77777777" w:rsidR="00DF778C" w:rsidRPr="000E412A" w:rsidRDefault="00DF778C" w:rsidP="00ED33AE">
            <w:pPr>
              <w:pStyle w:val="bntext"/>
              <w:ind w:firstLine="0"/>
              <w:jc w:val="center"/>
              <w:rPr>
                <w:lang w:val="en-US"/>
              </w:rPr>
            </w:pPr>
            <w:commentRangeStart w:id="25"/>
            <w:r w:rsidRPr="000E412A">
              <w:rPr>
                <w:highlight w:val="yellow"/>
                <w:lang w:val="en-US"/>
              </w:rPr>
              <w:t>#</w:t>
            </w:r>
            <w:commentRangeEnd w:id="25"/>
            <w:r w:rsidRPr="000E412A">
              <w:rPr>
                <w:rStyle w:val="CommentReference"/>
                <w:lang w:val="en-US"/>
              </w:rPr>
              <w:commentReference w:id="25"/>
            </w:r>
          </w:p>
        </w:tc>
      </w:tr>
    </w:tbl>
    <w:p w14:paraId="4B19EC26" w14:textId="177E4DCD" w:rsidR="00DF778C" w:rsidRPr="000E412A" w:rsidRDefault="00DF778C" w:rsidP="00DF778C">
      <w:pPr>
        <w:pStyle w:val="bntext"/>
        <w:ind w:firstLine="0"/>
        <w:rPr>
          <w:lang w:val="en-US"/>
        </w:rPr>
      </w:pPr>
      <w:r w:rsidRPr="000E412A">
        <w:rPr>
          <w:lang w:val="en-US"/>
        </w:rPr>
        <w:t xml:space="preserve">where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i</m:t>
            </m:r>
          </m:sub>
        </m:sSub>
      </m:oMath>
      <w:r w:rsidRPr="000E412A">
        <w:rPr>
          <w:lang w:val="en-US"/>
        </w:rPr>
        <w:t xml:space="preserve"> is the random term.</w:t>
      </w:r>
    </w:p>
    <w:p w14:paraId="5632211F" w14:textId="7864B8FE" w:rsidR="00BC2B38" w:rsidRPr="000E412A" w:rsidRDefault="00BC2B38" w:rsidP="00F746CB">
      <w:pPr>
        <w:pStyle w:val="Heading3"/>
        <w:rPr>
          <w:lang w:val="en-US"/>
        </w:rPr>
      </w:pPr>
      <w:bookmarkStart w:id="26" w:name="_Toc154915422"/>
      <w:r w:rsidRPr="000E412A">
        <w:rPr>
          <w:lang w:val="en-US"/>
        </w:rPr>
        <w:t>Data Transformation</w:t>
      </w:r>
      <w:r w:rsidR="008F7E32" w:rsidRPr="000E412A">
        <w:rPr>
          <w:lang w:val="en-US"/>
        </w:rPr>
        <w:t>s</w:t>
      </w:r>
      <w:bookmarkEnd w:id="26"/>
    </w:p>
    <w:p w14:paraId="53B5D611" w14:textId="380BEFC3" w:rsidR="00C3675F" w:rsidRPr="000E412A" w:rsidRDefault="00C3675F" w:rsidP="00C3675F">
      <w:pPr>
        <w:pStyle w:val="bntext"/>
        <w:rPr>
          <w:lang w:val="en-US"/>
        </w:rPr>
      </w:pPr>
      <w:r w:rsidRPr="000E412A">
        <w:rPr>
          <w:highlight w:val="yellow"/>
          <w:lang w:val="en-US"/>
        </w:rPr>
        <w:t xml:space="preserve">Binning, </w:t>
      </w:r>
      <w:proofErr w:type="spellStart"/>
      <w:r w:rsidRPr="000E412A">
        <w:rPr>
          <w:highlight w:val="yellow"/>
          <w:lang w:val="en-US"/>
        </w:rPr>
        <w:t>WoE</w:t>
      </w:r>
      <w:proofErr w:type="spellEnd"/>
      <w:r w:rsidRPr="000E412A">
        <w:rPr>
          <w:highlight w:val="yellow"/>
          <w:lang w:val="en-US"/>
        </w:rPr>
        <w:t>.</w:t>
      </w:r>
    </w:p>
    <w:p w14:paraId="3CF9CD67" w14:textId="77F2A04E" w:rsidR="00F746CB" w:rsidRPr="000E412A" w:rsidRDefault="00F746CB" w:rsidP="00F746CB">
      <w:pPr>
        <w:pStyle w:val="Heading3"/>
        <w:rPr>
          <w:lang w:val="en-US"/>
        </w:rPr>
      </w:pPr>
      <w:bookmarkStart w:id="27" w:name="_Toc154915423"/>
      <w:r w:rsidRPr="000E412A">
        <w:rPr>
          <w:lang w:val="en-US"/>
        </w:rPr>
        <w:t>Forward feature selection</w:t>
      </w:r>
      <w:bookmarkEnd w:id="27"/>
    </w:p>
    <w:p w14:paraId="31FCC0CE" w14:textId="3F40D07E" w:rsidR="00F746CB" w:rsidRPr="000E412A" w:rsidRDefault="00F746CB" w:rsidP="00F746CB">
      <w:pPr>
        <w:pStyle w:val="bntext"/>
        <w:rPr>
          <w:lang w:val="en-US"/>
        </w:rPr>
      </w:pPr>
      <w:r w:rsidRPr="000E412A">
        <w:rPr>
          <w:highlight w:val="yellow"/>
          <w:lang w:val="en-US"/>
        </w:rPr>
        <w:t>Text.</w:t>
      </w:r>
    </w:p>
    <w:p w14:paraId="64170F05" w14:textId="22E21451" w:rsidR="009D220B" w:rsidRPr="000E412A" w:rsidRDefault="009D220B" w:rsidP="00F746CB">
      <w:pPr>
        <w:pStyle w:val="Heading3"/>
        <w:rPr>
          <w:lang w:val="en-US"/>
        </w:rPr>
      </w:pPr>
      <w:bookmarkStart w:id="28" w:name="_Toc154915424"/>
      <w:r w:rsidRPr="000E412A">
        <w:rPr>
          <w:lang w:val="en-US"/>
        </w:rPr>
        <w:t>Performance Testing</w:t>
      </w:r>
      <w:bookmarkEnd w:id="28"/>
    </w:p>
    <w:p w14:paraId="5AD97980" w14:textId="5965EA3A" w:rsidR="009D220B" w:rsidRPr="005F4A6D" w:rsidRDefault="00C443BF" w:rsidP="00F1465E">
      <w:pPr>
        <w:pStyle w:val="bntext"/>
        <w:ind w:firstLine="0"/>
        <w:rPr>
          <w:lang w:val="fr-FR"/>
        </w:rPr>
      </w:pPr>
      <w:r w:rsidRPr="005F4A6D">
        <w:rPr>
          <w:highlight w:val="yellow"/>
          <w:lang w:val="fr-FR"/>
        </w:rPr>
        <w:t>Confusion matrix, ROC &amp; AUC, KS Distance, Somers D</w:t>
      </w:r>
    </w:p>
    <w:p w14:paraId="13EEBB96" w14:textId="7323E487" w:rsidR="00A74785" w:rsidRPr="000E412A" w:rsidRDefault="00295504" w:rsidP="009B7D12">
      <w:pPr>
        <w:pStyle w:val="Heading1"/>
        <w:rPr>
          <w:lang w:val="en-US"/>
        </w:rPr>
      </w:pPr>
      <w:bookmarkStart w:id="29" w:name="_Toc154915425"/>
      <w:r w:rsidRPr="000E412A">
        <w:rPr>
          <w:lang w:val="en-US"/>
        </w:rPr>
        <w:lastRenderedPageBreak/>
        <w:t>Application on Czech Mortgages Portfolio</w:t>
      </w:r>
      <w:bookmarkEnd w:id="29"/>
    </w:p>
    <w:p w14:paraId="2DBE2CD6" w14:textId="77777777" w:rsidR="00C3675F" w:rsidRPr="000E412A" w:rsidRDefault="00C3675F" w:rsidP="00C3675F">
      <w:pPr>
        <w:pStyle w:val="bntext"/>
        <w:rPr>
          <w:lang w:val="en-US"/>
        </w:rPr>
      </w:pPr>
      <w:r w:rsidRPr="000E412A">
        <w:rPr>
          <w:lang w:val="en-US"/>
        </w:rPr>
        <w:t xml:space="preserve">The modeling dataset concerns a part of the Czech mortgages portfolio of a major bank in the country. The available dataset has observations for which at least 6 months elapsed since the moment of contract signing. Therefore, the approach to scoring will be the behavioral one. Given a large number of columns in the dataset – 325, an automated variable selection based on statistical metrics is performed. </w:t>
      </w:r>
      <w:r w:rsidRPr="000E412A">
        <w:rPr>
          <w:highlight w:val="yellow"/>
          <w:lang w:val="en-US"/>
        </w:rPr>
        <w:t>Only after shortlisting the explanatory variables, a more granular analysis of the features is performed. The rest of the section is organized as follows:</w:t>
      </w:r>
    </w:p>
    <w:p w14:paraId="73CADBAA" w14:textId="77777777" w:rsidR="00C3675F" w:rsidRPr="000E412A" w:rsidRDefault="00C3675F" w:rsidP="00C3675F">
      <w:pPr>
        <w:pStyle w:val="bntext"/>
        <w:ind w:firstLine="0"/>
        <w:rPr>
          <w:lang w:val="en-US"/>
        </w:rPr>
      </w:pPr>
      <w:r w:rsidRPr="000E412A">
        <w:rPr>
          <w:lang w:val="en-US"/>
        </w:rPr>
        <w:t xml:space="preserve">The dataset has 200,000 observations, out of which 726 facilities were marked as defaulted. This amounts to an overall default rate of 0.36%. </w:t>
      </w:r>
    </w:p>
    <w:p w14:paraId="485A055D" w14:textId="0B4AA9C6" w:rsidR="00C3675F" w:rsidRPr="000E412A" w:rsidRDefault="00C3675F" w:rsidP="00C3675F">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0E412A" w:rsidRPr="000E412A">
        <w:rPr>
          <w:noProof/>
          <w:lang w:val="en-US"/>
        </w:rPr>
        <w:t>2</w:t>
      </w:r>
      <w:r w:rsidRPr="000E412A">
        <w:rPr>
          <w:noProof/>
          <w:lang w:val="en-US"/>
        </w:rPr>
        <w:fldChar w:fldCharType="end"/>
      </w:r>
      <w:r w:rsidRPr="000E412A">
        <w:rPr>
          <w:lang w:val="en-US"/>
        </w:rPr>
        <w:t>. Overview of the modeling dataset</w:t>
      </w:r>
      <w:r w:rsidRPr="000E412A">
        <w:rPr>
          <w:lang w:val="en-US"/>
        </w:rPr>
        <w:fldChar w:fldCharType="begin"/>
      </w:r>
      <w:r w:rsidRPr="000E412A">
        <w:rPr>
          <w:lang w:val="en-US"/>
        </w:rPr>
        <w:instrText xml:space="preserve"> LINK </w:instrText>
      </w:r>
      <w:r w:rsidR="005F4A6D">
        <w:rPr>
          <w:lang w:val="en-US"/>
        </w:rPr>
        <w:instrText xml:space="preserve">Excel.Sheet.12 "C:\\Users\\JF13832\\Downloads\\Thesis\\03 Data\\02 Interim\\02_-_default_rate_overview_word.xlsx" Sheet1!R4C2:R13C5 </w:instrText>
      </w:r>
      <w:r w:rsidRPr="000E412A">
        <w:rPr>
          <w:lang w:val="en-US"/>
        </w:rPr>
        <w:instrText xml:space="preserve">\a \f 4 \h  \* MERGEFORMAT </w:instrText>
      </w:r>
      <w:r w:rsidRPr="000E412A">
        <w:rPr>
          <w:lang w:val="en-US"/>
        </w:rPr>
        <w:fldChar w:fldCharType="separate"/>
      </w:r>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E412A"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default rate (%)</w:t>
            </w:r>
          </w:p>
        </w:tc>
      </w:tr>
      <w:tr w:rsidR="00C3675F" w:rsidRPr="000E412A"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201101</w:t>
            </w:r>
          </w:p>
        </w:tc>
        <w:tc>
          <w:tcPr>
            <w:tcW w:w="1266" w:type="pct"/>
            <w:tcBorders>
              <w:top w:val="nil"/>
              <w:left w:val="nil"/>
              <w:bottom w:val="nil"/>
              <w:right w:val="nil"/>
            </w:tcBorders>
            <w:shd w:val="clear" w:color="auto" w:fill="auto"/>
            <w:noWrap/>
            <w:vAlign w:val="bottom"/>
            <w:hideMark/>
          </w:tcPr>
          <w:p w14:paraId="5E8777B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15,182 </w:t>
            </w:r>
          </w:p>
        </w:tc>
        <w:tc>
          <w:tcPr>
            <w:tcW w:w="1280" w:type="pct"/>
            <w:tcBorders>
              <w:top w:val="nil"/>
              <w:left w:val="nil"/>
              <w:bottom w:val="nil"/>
              <w:right w:val="nil"/>
            </w:tcBorders>
            <w:shd w:val="clear" w:color="auto" w:fill="auto"/>
            <w:noWrap/>
            <w:vAlign w:val="bottom"/>
            <w:hideMark/>
          </w:tcPr>
          <w:p w14:paraId="0E084501"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103 </w:t>
            </w:r>
          </w:p>
        </w:tc>
        <w:tc>
          <w:tcPr>
            <w:tcW w:w="1227" w:type="pct"/>
            <w:tcBorders>
              <w:top w:val="nil"/>
              <w:left w:val="nil"/>
              <w:bottom w:val="nil"/>
              <w:right w:val="nil"/>
            </w:tcBorders>
            <w:shd w:val="clear" w:color="auto" w:fill="auto"/>
            <w:noWrap/>
            <w:vAlign w:val="bottom"/>
            <w:hideMark/>
          </w:tcPr>
          <w:p w14:paraId="6E4C0091"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0.68%</w:t>
            </w:r>
          </w:p>
        </w:tc>
      </w:tr>
      <w:tr w:rsidR="00C3675F" w:rsidRPr="000E412A"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201201</w:t>
            </w:r>
          </w:p>
        </w:tc>
        <w:tc>
          <w:tcPr>
            <w:tcW w:w="1266" w:type="pct"/>
            <w:tcBorders>
              <w:top w:val="nil"/>
              <w:left w:val="nil"/>
              <w:bottom w:val="nil"/>
              <w:right w:val="nil"/>
            </w:tcBorders>
            <w:shd w:val="clear" w:color="auto" w:fill="auto"/>
            <w:noWrap/>
            <w:vAlign w:val="bottom"/>
            <w:hideMark/>
          </w:tcPr>
          <w:p w14:paraId="2CC8A4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16,230 </w:t>
            </w:r>
          </w:p>
        </w:tc>
        <w:tc>
          <w:tcPr>
            <w:tcW w:w="1280" w:type="pct"/>
            <w:tcBorders>
              <w:top w:val="nil"/>
              <w:left w:val="nil"/>
              <w:bottom w:val="nil"/>
              <w:right w:val="nil"/>
            </w:tcBorders>
            <w:shd w:val="clear" w:color="auto" w:fill="auto"/>
            <w:noWrap/>
            <w:vAlign w:val="bottom"/>
            <w:hideMark/>
          </w:tcPr>
          <w:p w14:paraId="286262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82 </w:t>
            </w:r>
          </w:p>
        </w:tc>
        <w:tc>
          <w:tcPr>
            <w:tcW w:w="1227" w:type="pct"/>
            <w:tcBorders>
              <w:top w:val="nil"/>
              <w:left w:val="nil"/>
              <w:bottom w:val="nil"/>
              <w:right w:val="nil"/>
            </w:tcBorders>
            <w:shd w:val="clear" w:color="auto" w:fill="auto"/>
            <w:noWrap/>
            <w:vAlign w:val="bottom"/>
            <w:hideMark/>
          </w:tcPr>
          <w:p w14:paraId="615A76C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0.51%</w:t>
            </w:r>
          </w:p>
        </w:tc>
      </w:tr>
      <w:tr w:rsidR="00C3675F" w:rsidRPr="000E412A"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201301</w:t>
            </w:r>
          </w:p>
        </w:tc>
        <w:tc>
          <w:tcPr>
            <w:tcW w:w="1266" w:type="pct"/>
            <w:tcBorders>
              <w:top w:val="nil"/>
              <w:left w:val="nil"/>
              <w:bottom w:val="nil"/>
              <w:right w:val="nil"/>
            </w:tcBorders>
            <w:shd w:val="clear" w:color="auto" w:fill="auto"/>
            <w:noWrap/>
            <w:vAlign w:val="bottom"/>
            <w:hideMark/>
          </w:tcPr>
          <w:p w14:paraId="695071EA"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18,936 </w:t>
            </w:r>
          </w:p>
        </w:tc>
        <w:tc>
          <w:tcPr>
            <w:tcW w:w="1280" w:type="pct"/>
            <w:tcBorders>
              <w:top w:val="nil"/>
              <w:left w:val="nil"/>
              <w:bottom w:val="nil"/>
              <w:right w:val="nil"/>
            </w:tcBorders>
            <w:shd w:val="clear" w:color="auto" w:fill="auto"/>
            <w:noWrap/>
            <w:vAlign w:val="bottom"/>
            <w:hideMark/>
          </w:tcPr>
          <w:p w14:paraId="4E2F09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104 </w:t>
            </w:r>
          </w:p>
        </w:tc>
        <w:tc>
          <w:tcPr>
            <w:tcW w:w="1227" w:type="pct"/>
            <w:tcBorders>
              <w:top w:val="nil"/>
              <w:left w:val="nil"/>
              <w:bottom w:val="nil"/>
              <w:right w:val="nil"/>
            </w:tcBorders>
            <w:shd w:val="clear" w:color="auto" w:fill="auto"/>
            <w:noWrap/>
            <w:vAlign w:val="bottom"/>
            <w:hideMark/>
          </w:tcPr>
          <w:p w14:paraId="7D9332B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0.55%</w:t>
            </w:r>
          </w:p>
        </w:tc>
      </w:tr>
      <w:tr w:rsidR="00C3675F" w:rsidRPr="000E412A"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201401</w:t>
            </w:r>
          </w:p>
        </w:tc>
        <w:tc>
          <w:tcPr>
            <w:tcW w:w="1266" w:type="pct"/>
            <w:tcBorders>
              <w:top w:val="nil"/>
              <w:left w:val="nil"/>
              <w:bottom w:val="nil"/>
              <w:right w:val="nil"/>
            </w:tcBorders>
            <w:shd w:val="clear" w:color="auto" w:fill="auto"/>
            <w:noWrap/>
            <w:vAlign w:val="bottom"/>
            <w:hideMark/>
          </w:tcPr>
          <w:p w14:paraId="43900F8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20,153 </w:t>
            </w:r>
          </w:p>
        </w:tc>
        <w:tc>
          <w:tcPr>
            <w:tcW w:w="1280" w:type="pct"/>
            <w:tcBorders>
              <w:top w:val="nil"/>
              <w:left w:val="nil"/>
              <w:bottom w:val="nil"/>
              <w:right w:val="nil"/>
            </w:tcBorders>
            <w:shd w:val="clear" w:color="auto" w:fill="auto"/>
            <w:noWrap/>
            <w:vAlign w:val="bottom"/>
            <w:hideMark/>
          </w:tcPr>
          <w:p w14:paraId="08B1628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134 </w:t>
            </w:r>
          </w:p>
        </w:tc>
        <w:tc>
          <w:tcPr>
            <w:tcW w:w="1227" w:type="pct"/>
            <w:tcBorders>
              <w:top w:val="nil"/>
              <w:left w:val="nil"/>
              <w:bottom w:val="nil"/>
              <w:right w:val="nil"/>
            </w:tcBorders>
            <w:shd w:val="clear" w:color="auto" w:fill="auto"/>
            <w:noWrap/>
            <w:vAlign w:val="bottom"/>
            <w:hideMark/>
          </w:tcPr>
          <w:p w14:paraId="181D816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0.66%</w:t>
            </w:r>
          </w:p>
        </w:tc>
      </w:tr>
      <w:tr w:rsidR="00C3675F" w:rsidRPr="000E412A"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201501</w:t>
            </w:r>
          </w:p>
        </w:tc>
        <w:tc>
          <w:tcPr>
            <w:tcW w:w="1266" w:type="pct"/>
            <w:tcBorders>
              <w:top w:val="nil"/>
              <w:left w:val="nil"/>
              <w:bottom w:val="nil"/>
              <w:right w:val="nil"/>
            </w:tcBorders>
            <w:shd w:val="clear" w:color="auto" w:fill="auto"/>
            <w:noWrap/>
            <w:vAlign w:val="bottom"/>
            <w:hideMark/>
          </w:tcPr>
          <w:p w14:paraId="69B60AEF"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21,923 </w:t>
            </w:r>
          </w:p>
        </w:tc>
        <w:tc>
          <w:tcPr>
            <w:tcW w:w="1280" w:type="pct"/>
            <w:tcBorders>
              <w:top w:val="nil"/>
              <w:left w:val="nil"/>
              <w:bottom w:val="nil"/>
              <w:right w:val="nil"/>
            </w:tcBorders>
            <w:shd w:val="clear" w:color="auto" w:fill="auto"/>
            <w:noWrap/>
            <w:vAlign w:val="bottom"/>
            <w:hideMark/>
          </w:tcPr>
          <w:p w14:paraId="07CE5A3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73 </w:t>
            </w:r>
          </w:p>
        </w:tc>
        <w:tc>
          <w:tcPr>
            <w:tcW w:w="1227" w:type="pct"/>
            <w:tcBorders>
              <w:top w:val="nil"/>
              <w:left w:val="nil"/>
              <w:bottom w:val="nil"/>
              <w:right w:val="nil"/>
            </w:tcBorders>
            <w:shd w:val="clear" w:color="auto" w:fill="auto"/>
            <w:noWrap/>
            <w:vAlign w:val="bottom"/>
            <w:hideMark/>
          </w:tcPr>
          <w:p w14:paraId="12683006"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0.33%</w:t>
            </w:r>
          </w:p>
        </w:tc>
      </w:tr>
      <w:tr w:rsidR="00C3675F" w:rsidRPr="000E412A"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201601</w:t>
            </w:r>
          </w:p>
        </w:tc>
        <w:tc>
          <w:tcPr>
            <w:tcW w:w="1266" w:type="pct"/>
            <w:tcBorders>
              <w:top w:val="nil"/>
              <w:left w:val="nil"/>
              <w:bottom w:val="nil"/>
              <w:right w:val="nil"/>
            </w:tcBorders>
            <w:shd w:val="clear" w:color="auto" w:fill="auto"/>
            <w:noWrap/>
            <w:vAlign w:val="bottom"/>
            <w:hideMark/>
          </w:tcPr>
          <w:p w14:paraId="0A91914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23,727 </w:t>
            </w:r>
          </w:p>
        </w:tc>
        <w:tc>
          <w:tcPr>
            <w:tcW w:w="1280" w:type="pct"/>
            <w:tcBorders>
              <w:top w:val="nil"/>
              <w:left w:val="nil"/>
              <w:bottom w:val="nil"/>
              <w:right w:val="nil"/>
            </w:tcBorders>
            <w:shd w:val="clear" w:color="auto" w:fill="auto"/>
            <w:noWrap/>
            <w:vAlign w:val="bottom"/>
            <w:hideMark/>
          </w:tcPr>
          <w:p w14:paraId="0D7F147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84 </w:t>
            </w:r>
          </w:p>
        </w:tc>
        <w:tc>
          <w:tcPr>
            <w:tcW w:w="1227" w:type="pct"/>
            <w:tcBorders>
              <w:top w:val="nil"/>
              <w:left w:val="nil"/>
              <w:bottom w:val="nil"/>
              <w:right w:val="nil"/>
            </w:tcBorders>
            <w:shd w:val="clear" w:color="auto" w:fill="auto"/>
            <w:noWrap/>
            <w:vAlign w:val="bottom"/>
            <w:hideMark/>
          </w:tcPr>
          <w:p w14:paraId="5F4080C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0.35%</w:t>
            </w:r>
          </w:p>
        </w:tc>
      </w:tr>
      <w:tr w:rsidR="00C3675F" w:rsidRPr="000E412A"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201701</w:t>
            </w:r>
          </w:p>
        </w:tc>
        <w:tc>
          <w:tcPr>
            <w:tcW w:w="1266" w:type="pct"/>
            <w:tcBorders>
              <w:top w:val="nil"/>
              <w:left w:val="nil"/>
              <w:bottom w:val="nil"/>
              <w:right w:val="nil"/>
            </w:tcBorders>
            <w:shd w:val="clear" w:color="auto" w:fill="auto"/>
            <w:noWrap/>
            <w:vAlign w:val="bottom"/>
            <w:hideMark/>
          </w:tcPr>
          <w:p w14:paraId="7A9445B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25,930 </w:t>
            </w:r>
          </w:p>
        </w:tc>
        <w:tc>
          <w:tcPr>
            <w:tcW w:w="1280" w:type="pct"/>
            <w:tcBorders>
              <w:top w:val="nil"/>
              <w:left w:val="nil"/>
              <w:bottom w:val="nil"/>
              <w:right w:val="nil"/>
            </w:tcBorders>
            <w:shd w:val="clear" w:color="auto" w:fill="auto"/>
            <w:noWrap/>
            <w:vAlign w:val="bottom"/>
            <w:hideMark/>
          </w:tcPr>
          <w:p w14:paraId="254408A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70 </w:t>
            </w:r>
          </w:p>
        </w:tc>
        <w:tc>
          <w:tcPr>
            <w:tcW w:w="1227" w:type="pct"/>
            <w:tcBorders>
              <w:top w:val="nil"/>
              <w:left w:val="nil"/>
              <w:bottom w:val="nil"/>
              <w:right w:val="nil"/>
            </w:tcBorders>
            <w:shd w:val="clear" w:color="auto" w:fill="auto"/>
            <w:noWrap/>
            <w:vAlign w:val="bottom"/>
            <w:hideMark/>
          </w:tcPr>
          <w:p w14:paraId="3E0DA47F"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0.27%</w:t>
            </w:r>
          </w:p>
        </w:tc>
      </w:tr>
      <w:tr w:rsidR="00C3675F" w:rsidRPr="000E412A" w14:paraId="77820293" w14:textId="77777777" w:rsidTr="00B03A20">
        <w:trPr>
          <w:trHeight w:val="300"/>
        </w:trPr>
        <w:tc>
          <w:tcPr>
            <w:tcW w:w="1227" w:type="pct"/>
            <w:tcBorders>
              <w:top w:val="nil"/>
              <w:left w:val="nil"/>
              <w:bottom w:val="nil"/>
              <w:right w:val="nil"/>
            </w:tcBorders>
            <w:shd w:val="clear" w:color="auto" w:fill="auto"/>
            <w:noWrap/>
            <w:vAlign w:val="bottom"/>
            <w:hideMark/>
          </w:tcPr>
          <w:p w14:paraId="587263E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201801</w:t>
            </w:r>
          </w:p>
        </w:tc>
        <w:tc>
          <w:tcPr>
            <w:tcW w:w="1266" w:type="pct"/>
            <w:tcBorders>
              <w:top w:val="nil"/>
              <w:left w:val="nil"/>
              <w:bottom w:val="nil"/>
              <w:right w:val="nil"/>
            </w:tcBorders>
            <w:shd w:val="clear" w:color="auto" w:fill="auto"/>
            <w:noWrap/>
            <w:vAlign w:val="bottom"/>
            <w:hideMark/>
          </w:tcPr>
          <w:p w14:paraId="37708976"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28,406 </w:t>
            </w:r>
          </w:p>
        </w:tc>
        <w:tc>
          <w:tcPr>
            <w:tcW w:w="1280" w:type="pct"/>
            <w:tcBorders>
              <w:top w:val="nil"/>
              <w:left w:val="nil"/>
              <w:bottom w:val="nil"/>
              <w:right w:val="nil"/>
            </w:tcBorders>
            <w:shd w:val="clear" w:color="auto" w:fill="auto"/>
            <w:noWrap/>
            <w:vAlign w:val="bottom"/>
            <w:hideMark/>
          </w:tcPr>
          <w:p w14:paraId="73565233"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36 </w:t>
            </w:r>
          </w:p>
        </w:tc>
        <w:tc>
          <w:tcPr>
            <w:tcW w:w="1227" w:type="pct"/>
            <w:tcBorders>
              <w:top w:val="nil"/>
              <w:left w:val="nil"/>
              <w:bottom w:val="nil"/>
              <w:right w:val="nil"/>
            </w:tcBorders>
            <w:shd w:val="clear" w:color="auto" w:fill="auto"/>
            <w:noWrap/>
            <w:vAlign w:val="bottom"/>
            <w:hideMark/>
          </w:tcPr>
          <w:p w14:paraId="519C62AA"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0.13%</w:t>
            </w:r>
          </w:p>
        </w:tc>
      </w:tr>
      <w:tr w:rsidR="00C3675F" w:rsidRPr="000E412A" w14:paraId="7896D599" w14:textId="77777777" w:rsidTr="00B03A20">
        <w:trPr>
          <w:trHeight w:val="300"/>
        </w:trPr>
        <w:tc>
          <w:tcPr>
            <w:tcW w:w="1227" w:type="pct"/>
            <w:tcBorders>
              <w:top w:val="nil"/>
              <w:left w:val="nil"/>
              <w:bottom w:val="single" w:sz="4" w:space="0" w:color="auto"/>
              <w:right w:val="nil"/>
            </w:tcBorders>
            <w:shd w:val="clear" w:color="auto" w:fill="auto"/>
            <w:noWrap/>
            <w:vAlign w:val="bottom"/>
            <w:hideMark/>
          </w:tcPr>
          <w:p w14:paraId="51A9B40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201901</w:t>
            </w:r>
          </w:p>
        </w:tc>
        <w:tc>
          <w:tcPr>
            <w:tcW w:w="1266" w:type="pct"/>
            <w:tcBorders>
              <w:top w:val="nil"/>
              <w:left w:val="nil"/>
              <w:bottom w:val="single" w:sz="4" w:space="0" w:color="auto"/>
              <w:right w:val="nil"/>
            </w:tcBorders>
            <w:shd w:val="clear" w:color="auto" w:fill="auto"/>
            <w:noWrap/>
            <w:vAlign w:val="bottom"/>
            <w:hideMark/>
          </w:tcPr>
          <w:p w14:paraId="766CE089"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29,513 </w:t>
            </w:r>
          </w:p>
        </w:tc>
        <w:tc>
          <w:tcPr>
            <w:tcW w:w="1280" w:type="pct"/>
            <w:tcBorders>
              <w:top w:val="nil"/>
              <w:left w:val="nil"/>
              <w:bottom w:val="single" w:sz="4" w:space="0" w:color="auto"/>
              <w:right w:val="nil"/>
            </w:tcBorders>
            <w:shd w:val="clear" w:color="auto" w:fill="auto"/>
            <w:noWrap/>
            <w:vAlign w:val="bottom"/>
            <w:hideMark/>
          </w:tcPr>
          <w:p w14:paraId="49EEE0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40 </w:t>
            </w:r>
          </w:p>
        </w:tc>
        <w:tc>
          <w:tcPr>
            <w:tcW w:w="1227" w:type="pct"/>
            <w:tcBorders>
              <w:top w:val="nil"/>
              <w:left w:val="nil"/>
              <w:bottom w:val="single" w:sz="4" w:space="0" w:color="auto"/>
              <w:right w:val="nil"/>
            </w:tcBorders>
            <w:shd w:val="clear" w:color="auto" w:fill="auto"/>
            <w:noWrap/>
            <w:vAlign w:val="bottom"/>
            <w:hideMark/>
          </w:tcPr>
          <w:p w14:paraId="6C183AD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0.14%</w:t>
            </w:r>
          </w:p>
        </w:tc>
      </w:tr>
    </w:tbl>
    <w:p w14:paraId="4D8D3A1B" w14:textId="77777777" w:rsidR="00C3675F" w:rsidRPr="000E412A" w:rsidRDefault="00C3675F" w:rsidP="00C3675F">
      <w:pPr>
        <w:pStyle w:val="Caption"/>
        <w:rPr>
          <w:lang w:val="en-US"/>
        </w:rPr>
      </w:pPr>
      <w:r w:rsidRPr="000E412A">
        <w:rPr>
          <w:lang w:val="en-US"/>
        </w:rPr>
        <w:fldChar w:fldCharType="end"/>
      </w:r>
      <w:r w:rsidRPr="000E412A">
        <w:rPr>
          <w:lang w:val="en-US"/>
        </w:rPr>
        <w:t xml:space="preserve">Source: </w:t>
      </w:r>
      <w:r w:rsidRPr="000E412A">
        <w:rPr>
          <w:highlight w:val="yellow"/>
          <w:lang w:val="en-US"/>
        </w:rPr>
        <w:t>CSOB</w:t>
      </w:r>
      <w:r w:rsidRPr="000E412A">
        <w:rPr>
          <w:lang w:val="en-US"/>
        </w:rPr>
        <w:t>.</w:t>
      </w:r>
    </w:p>
    <w:p w14:paraId="3DFAEA76" w14:textId="77777777" w:rsidR="00C3675F" w:rsidRPr="000E412A" w:rsidRDefault="00C3675F" w:rsidP="00C3675F">
      <w:pPr>
        <w:pStyle w:val="bntext"/>
        <w:ind w:firstLine="0"/>
        <w:rPr>
          <w:lang w:val="en-US"/>
        </w:rPr>
      </w:pPr>
      <w:r w:rsidRPr="000E412A">
        <w:rPr>
          <w:lang w:val="en-US"/>
        </w:rPr>
        <w:t xml:space="preserve">Without suggesting the possible drivers of the development of the portfolio as outlined in the table above, it can be observed that the default rate showed a downward trend in both absolute and relative terms. The analyzed mortgage portfolio doubled in size in less than 10 years, both in terms of the number of facilities as well as the outstanding amount which increased from </w:t>
      </w:r>
      <w:r w:rsidRPr="000E412A">
        <w:rPr>
          <w:highlight w:val="yellow"/>
          <w:lang w:val="en-US"/>
        </w:rPr>
        <w:t>1,600bn to 3,700bn CZK</w:t>
      </w:r>
      <w:r w:rsidRPr="000E412A">
        <w:rPr>
          <w:lang w:val="en-US"/>
        </w:rPr>
        <w:t xml:space="preserve"> over the period.</w:t>
      </w:r>
    </w:p>
    <w:p w14:paraId="64FEBB29" w14:textId="26DC487D" w:rsidR="00AF5D60" w:rsidRPr="000E412A" w:rsidRDefault="00C3675F" w:rsidP="00AF5D60">
      <w:pPr>
        <w:pStyle w:val="Heading2"/>
        <w:rPr>
          <w:lang w:val="en-US"/>
        </w:rPr>
      </w:pPr>
      <w:bookmarkStart w:id="30" w:name="_Toc154915426"/>
      <w:r w:rsidRPr="000E412A">
        <w:rPr>
          <w:lang w:val="en-US"/>
        </w:rPr>
        <w:t>Modeling</w:t>
      </w:r>
      <w:bookmarkEnd w:id="30"/>
    </w:p>
    <w:p w14:paraId="56DF50B6" w14:textId="7C49096D" w:rsidR="00295504" w:rsidRPr="000E412A" w:rsidRDefault="00C3675F" w:rsidP="00C3675F">
      <w:pPr>
        <w:pStyle w:val="bntext"/>
        <w:ind w:firstLine="709"/>
        <w:rPr>
          <w:lang w:val="en-US"/>
        </w:rPr>
      </w:pPr>
      <w:r w:rsidRPr="000E412A">
        <w:rPr>
          <w:lang w:val="en-US"/>
        </w:rPr>
        <w:t>In this section, the preprocessing, exploratory data analysis and modeling steps are outlined.</w:t>
      </w:r>
    </w:p>
    <w:p w14:paraId="7968604D" w14:textId="1DF09DFB" w:rsidR="009B7D12" w:rsidRPr="000E412A" w:rsidRDefault="00AF5D60" w:rsidP="00D569D2">
      <w:pPr>
        <w:pStyle w:val="Heading3"/>
        <w:rPr>
          <w:lang w:val="en-US"/>
        </w:rPr>
      </w:pPr>
      <w:bookmarkStart w:id="31" w:name="_Toc154915427"/>
      <w:r w:rsidRPr="000E412A">
        <w:rPr>
          <w:lang w:val="en-US"/>
        </w:rPr>
        <w:lastRenderedPageBreak/>
        <w:t>P</w:t>
      </w:r>
      <w:r w:rsidR="00866A62" w:rsidRPr="000E412A">
        <w:rPr>
          <w:lang w:val="en-US"/>
        </w:rPr>
        <w:t>reprocessing</w:t>
      </w:r>
      <w:r w:rsidR="00C443BF" w:rsidRPr="000E412A">
        <w:rPr>
          <w:lang w:val="en-US"/>
        </w:rPr>
        <w:t>: data cleaning</w:t>
      </w:r>
      <w:bookmarkEnd w:id="31"/>
    </w:p>
    <w:p w14:paraId="0CE08AA5" w14:textId="124F9F5D" w:rsidR="00866A62" w:rsidRPr="000E412A" w:rsidRDefault="00C628E1" w:rsidP="00C628E1">
      <w:pPr>
        <w:pStyle w:val="bntext"/>
        <w:ind w:firstLine="709"/>
        <w:rPr>
          <w:lang w:val="en-US"/>
        </w:rPr>
      </w:pPr>
      <w:r w:rsidRPr="000E412A">
        <w:rPr>
          <w:lang w:val="en-US"/>
        </w:rPr>
        <w:t xml:space="preserve">The focus of the data preprocessing procedure is on getting the data into an analyzable shape from the technical point of view. </w:t>
      </w:r>
      <w:r w:rsidR="00EE6115" w:rsidRPr="000E412A">
        <w:rPr>
          <w:lang w:val="en-US"/>
        </w:rPr>
        <w:t xml:space="preserve">The longlist of all available variables along with their descriptions is included in Appendix </w:t>
      </w:r>
      <w:commentRangeStart w:id="32"/>
      <w:r w:rsidR="00EE6115" w:rsidRPr="000E412A">
        <w:rPr>
          <w:lang w:val="en-US"/>
        </w:rPr>
        <w:t>X</w:t>
      </w:r>
      <w:commentRangeEnd w:id="32"/>
      <w:r w:rsidR="00EE6115" w:rsidRPr="000E412A">
        <w:rPr>
          <w:rStyle w:val="CommentReference"/>
          <w:lang w:val="en-US"/>
        </w:rPr>
        <w:commentReference w:id="32"/>
      </w:r>
      <w:r w:rsidR="00EE6115" w:rsidRPr="000E412A">
        <w:rPr>
          <w:lang w:val="en-US"/>
        </w:rPr>
        <w:t xml:space="preserve">. The treatment of missing values is performed depending on the </w:t>
      </w:r>
      <w:r w:rsidR="004659F6" w:rsidRPr="000E412A">
        <w:rPr>
          <w:lang w:val="en-US"/>
        </w:rPr>
        <w:t>characteristics of a variable</w:t>
      </w:r>
      <w:r w:rsidR="00EE6115" w:rsidRPr="000E412A">
        <w:rPr>
          <w:lang w:val="en-US"/>
        </w:rPr>
        <w:t xml:space="preserve">. For example, a nan value in the case of a delinquency flag column implies that no delinquency took place. On the other hand, </w:t>
      </w:r>
      <w:r w:rsidR="00432725" w:rsidRPr="000E412A">
        <w:rPr>
          <w:lang w:val="en-US"/>
        </w:rPr>
        <w:t xml:space="preserve">practically </w:t>
      </w:r>
      <w:r w:rsidR="00B202AF" w:rsidRPr="000E412A">
        <w:rPr>
          <w:lang w:val="en-US"/>
        </w:rPr>
        <w:t>nothing can be reliably assumed about a missing outstanding amount.</w:t>
      </w:r>
      <w:r w:rsidR="00432725" w:rsidRPr="000E412A">
        <w:rPr>
          <w:lang w:val="en-US"/>
        </w:rPr>
        <w:t xml:space="preserve"> The rates of missing entries per column in the dataset as well as their treatment is also included in Appendix X.</w:t>
      </w:r>
      <w:r w:rsidR="004659F6" w:rsidRPr="000E412A">
        <w:rPr>
          <w:lang w:val="en-US"/>
        </w:rPr>
        <w:t xml:space="preserve"> Globally, the following decisions are made:</w:t>
      </w:r>
    </w:p>
    <w:p w14:paraId="13A168D0" w14:textId="332CA104" w:rsidR="004659F6" w:rsidRPr="000E412A" w:rsidRDefault="004659F6" w:rsidP="004659F6">
      <w:pPr>
        <w:pStyle w:val="bntext"/>
        <w:numPr>
          <w:ilvl w:val="0"/>
          <w:numId w:val="20"/>
        </w:numPr>
        <w:rPr>
          <w:lang w:val="en-US"/>
        </w:rPr>
      </w:pPr>
      <w:r w:rsidRPr="000E412A">
        <w:rPr>
          <w:lang w:val="en-US"/>
        </w:rPr>
        <w:t xml:space="preserve">Missing entries of variables </w:t>
      </w:r>
      <w:r w:rsidR="00CE78D2" w:rsidRPr="000E412A">
        <w:rPr>
          <w:lang w:val="en-US"/>
        </w:rPr>
        <w:t>of string type</w:t>
      </w:r>
      <w:r w:rsidRPr="000E412A">
        <w:rPr>
          <w:lang w:val="en-US"/>
        </w:rPr>
        <w:t xml:space="preserve"> such as topographical names, academic titles etc. are not treated.</w:t>
      </w:r>
      <w:r w:rsidR="00CE78D2" w:rsidRPr="000E412A">
        <w:rPr>
          <w:lang w:val="en-US"/>
        </w:rPr>
        <w:t xml:space="preserve"> Their categorical derivatives are however subject to decision-making. For example, the worst category can be assigned to missing cells.</w:t>
      </w:r>
    </w:p>
    <w:p w14:paraId="2239EB50" w14:textId="08EC22CC" w:rsidR="004659F6" w:rsidRPr="000E412A" w:rsidRDefault="004659F6" w:rsidP="004659F6">
      <w:pPr>
        <w:pStyle w:val="bntext"/>
        <w:numPr>
          <w:ilvl w:val="0"/>
          <w:numId w:val="20"/>
        </w:numPr>
        <w:rPr>
          <w:lang w:val="en-US"/>
        </w:rPr>
      </w:pPr>
      <w:r w:rsidRPr="000E412A">
        <w:rPr>
          <w:lang w:val="en-US"/>
        </w:rPr>
        <w:t>The missing integer entries of variables that code the delinquency status are replaced with 0 values. This is done based on the implication that no delinquency happened.</w:t>
      </w:r>
    </w:p>
    <w:p w14:paraId="65FFB3BD" w14:textId="2C4DD1EB" w:rsidR="004659F6" w:rsidRPr="000E412A" w:rsidRDefault="004659F6" w:rsidP="004659F6">
      <w:pPr>
        <w:pStyle w:val="bntext"/>
        <w:numPr>
          <w:ilvl w:val="0"/>
          <w:numId w:val="20"/>
        </w:numPr>
        <w:rPr>
          <w:lang w:val="en-US"/>
        </w:rPr>
      </w:pPr>
      <w:r w:rsidRPr="000E412A">
        <w:rPr>
          <w:lang w:val="en-US"/>
        </w:rPr>
        <w:t>Other integer variables are not treated for missing entries.</w:t>
      </w:r>
    </w:p>
    <w:p w14:paraId="66371A3E" w14:textId="7F64BA00" w:rsidR="004659F6" w:rsidRPr="000E412A" w:rsidRDefault="004659F6" w:rsidP="004659F6">
      <w:pPr>
        <w:pStyle w:val="bntext"/>
        <w:numPr>
          <w:ilvl w:val="0"/>
          <w:numId w:val="20"/>
        </w:numPr>
        <w:rPr>
          <w:lang w:val="en-US"/>
        </w:rPr>
      </w:pPr>
      <w:r w:rsidRPr="000E412A">
        <w:rPr>
          <w:lang w:val="en-US"/>
        </w:rPr>
        <w:t>Count variables, such as number of months are not treated for missing entries.</w:t>
      </w:r>
    </w:p>
    <w:p w14:paraId="797B1822" w14:textId="503F41C5" w:rsidR="004659F6" w:rsidRPr="000E412A" w:rsidRDefault="004659F6" w:rsidP="004659F6">
      <w:pPr>
        <w:pStyle w:val="bntext"/>
        <w:numPr>
          <w:ilvl w:val="0"/>
          <w:numId w:val="20"/>
        </w:numPr>
        <w:rPr>
          <w:lang w:val="en-US"/>
        </w:rPr>
      </w:pPr>
      <w:r w:rsidRPr="000E412A">
        <w:rPr>
          <w:lang w:val="en-US"/>
        </w:rPr>
        <w:t>Missing entries of flag variables are resolved by inputting 0 values.</w:t>
      </w:r>
    </w:p>
    <w:p w14:paraId="47D761EF" w14:textId="344B6369" w:rsidR="00CE78D2" w:rsidRPr="000E412A" w:rsidRDefault="004659F6" w:rsidP="004659F6">
      <w:pPr>
        <w:pStyle w:val="bntext"/>
        <w:ind w:firstLine="0"/>
        <w:rPr>
          <w:lang w:val="en-US"/>
        </w:rPr>
      </w:pPr>
      <w:r w:rsidRPr="000E412A">
        <w:rPr>
          <w:lang w:val="en-US"/>
        </w:rPr>
        <w:t xml:space="preserve">A more refined and specific treatment of some variables that exhibit missing amounts might be taken into consideration upon their inclusion into a shortlist. The scope of explanatory variables that enter a shortlist depends on univariate analyses. Since each estimation techniques as explained in </w:t>
      </w:r>
      <w:commentRangeStart w:id="33"/>
      <w:r w:rsidRPr="000E412A">
        <w:rPr>
          <w:highlight w:val="yellow"/>
          <w:lang w:val="en-US"/>
        </w:rPr>
        <w:t>Section X</w:t>
      </w:r>
      <w:commentRangeEnd w:id="33"/>
      <w:r w:rsidRPr="000E412A">
        <w:rPr>
          <w:rStyle w:val="CommentReference"/>
          <w:lang w:val="en-US"/>
        </w:rPr>
        <w:commentReference w:id="33"/>
      </w:r>
      <w:r w:rsidRPr="000E412A">
        <w:rPr>
          <w:lang w:val="en-US"/>
        </w:rPr>
        <w:t xml:space="preserve"> are preceded with different univariate analyses, each </w:t>
      </w:r>
      <w:r w:rsidR="0029659E" w:rsidRPr="000E412A">
        <w:rPr>
          <w:lang w:val="en-US"/>
        </w:rPr>
        <w:t>feature selection (shortlist)</w:t>
      </w:r>
      <w:r w:rsidRPr="000E412A">
        <w:rPr>
          <w:lang w:val="en-US"/>
        </w:rPr>
        <w:t xml:space="preserve"> might </w:t>
      </w:r>
      <w:r w:rsidR="006A2F5A" w:rsidRPr="000E412A">
        <w:rPr>
          <w:lang w:val="en-US"/>
        </w:rPr>
        <w:t xml:space="preserve">also </w:t>
      </w:r>
      <w:r w:rsidRPr="000E412A">
        <w:rPr>
          <w:lang w:val="en-US"/>
        </w:rPr>
        <w:t>look different.</w:t>
      </w:r>
      <w:r w:rsidR="00CE78D2" w:rsidRPr="000E412A">
        <w:rPr>
          <w:lang w:val="en-US"/>
        </w:rPr>
        <w:t xml:space="preserve"> Aside from the missing values, the data quality is sufficiently good to proceed with further analyses.</w:t>
      </w:r>
    </w:p>
    <w:p w14:paraId="14A176A3" w14:textId="33903D3E" w:rsidR="00D569D2" w:rsidRPr="000E412A" w:rsidRDefault="00D569D2" w:rsidP="00D569D2">
      <w:pPr>
        <w:pStyle w:val="Heading3"/>
        <w:rPr>
          <w:lang w:val="en-US"/>
        </w:rPr>
      </w:pPr>
      <w:bookmarkStart w:id="34" w:name="_Toc154915428"/>
      <w:r w:rsidRPr="000E412A">
        <w:rPr>
          <w:lang w:val="en-US"/>
        </w:rPr>
        <w:t>EDA</w:t>
      </w:r>
      <w:bookmarkEnd w:id="34"/>
    </w:p>
    <w:p w14:paraId="3F8A4977" w14:textId="3EA648F8" w:rsidR="00B9503B" w:rsidRPr="000E412A" w:rsidRDefault="00B9503B" w:rsidP="00B9503B">
      <w:pPr>
        <w:pStyle w:val="bntext"/>
        <w:rPr>
          <w:lang w:val="en-US"/>
        </w:rPr>
      </w:pPr>
      <w:r w:rsidRPr="000E412A">
        <w:rPr>
          <w:highlight w:val="yellow"/>
          <w:lang w:val="en-US"/>
        </w:rPr>
        <w:t>Text.</w:t>
      </w:r>
    </w:p>
    <w:p w14:paraId="26F3AF97" w14:textId="4D12B48B" w:rsidR="008C1490" w:rsidRPr="000E412A" w:rsidRDefault="00C443BF" w:rsidP="008C1490">
      <w:pPr>
        <w:pStyle w:val="Heading3"/>
        <w:rPr>
          <w:lang w:val="en-US"/>
        </w:rPr>
      </w:pPr>
      <w:bookmarkStart w:id="35" w:name="_Toc154915429"/>
      <w:r w:rsidRPr="000E412A">
        <w:rPr>
          <w:lang w:val="en-US"/>
        </w:rPr>
        <w:lastRenderedPageBreak/>
        <w:t xml:space="preserve">Preprocessing: </w:t>
      </w:r>
      <w:r w:rsidR="004D5248" w:rsidRPr="000E412A">
        <w:rPr>
          <w:lang w:val="en-US"/>
        </w:rPr>
        <w:t>transformations and feature selection</w:t>
      </w:r>
      <w:bookmarkEnd w:id="35"/>
    </w:p>
    <w:p w14:paraId="61A512EF" w14:textId="5EF4D482" w:rsidR="00674B91" w:rsidRPr="000E412A" w:rsidRDefault="00674B91" w:rsidP="00674B91">
      <w:pPr>
        <w:pStyle w:val="bntext"/>
        <w:rPr>
          <w:lang w:val="en-US"/>
        </w:rPr>
      </w:pPr>
      <w:r w:rsidRPr="000E412A">
        <w:rPr>
          <w:lang w:val="en-US"/>
        </w:rPr>
        <w:t>In this subsection, the transformative and feature selection data preprocessing steps are outlined.</w:t>
      </w:r>
    </w:p>
    <w:p w14:paraId="2E8F16F2" w14:textId="362D32E5" w:rsidR="00C443BF" w:rsidRPr="000E412A" w:rsidRDefault="008C1490" w:rsidP="00674B91">
      <w:pPr>
        <w:pStyle w:val="bntext"/>
        <w:ind w:firstLine="0"/>
        <w:rPr>
          <w:lang w:val="en-US"/>
        </w:rPr>
      </w:pPr>
      <w:r w:rsidRPr="000E412A">
        <w:rPr>
          <w:lang w:val="en-US"/>
        </w:rPr>
        <w:t>The data is split into training</w:t>
      </w:r>
      <w:r w:rsidR="009064A6" w:rsidRPr="000E412A">
        <w:rPr>
          <w:lang w:val="en-US"/>
        </w:rPr>
        <w:t xml:space="preserve"> and testing samples in the </w:t>
      </w:r>
      <w:r w:rsidR="00C443BF" w:rsidRPr="000E412A">
        <w:rPr>
          <w:lang w:val="en-US"/>
        </w:rPr>
        <w:t>70</w:t>
      </w:r>
      <w:r w:rsidR="009064A6" w:rsidRPr="000E412A">
        <w:rPr>
          <w:lang w:val="en-US"/>
        </w:rPr>
        <w:t>:</w:t>
      </w:r>
      <w:r w:rsidR="00C443BF" w:rsidRPr="000E412A">
        <w:rPr>
          <w:lang w:val="en-US"/>
        </w:rPr>
        <w:t>30</w:t>
      </w:r>
      <w:r w:rsidR="009064A6" w:rsidRPr="000E412A">
        <w:rPr>
          <w:lang w:val="en-US"/>
        </w:rPr>
        <w:t xml:space="preserve"> ratio. For replicability of the results, the seed is set to 1</w:t>
      </w:r>
      <w:r w:rsidR="00C443BF" w:rsidRPr="000E412A">
        <w:rPr>
          <w:lang w:val="en-US"/>
        </w:rPr>
        <w:t>30816</w:t>
      </w:r>
      <w:r w:rsidR="009064A6" w:rsidRPr="000E412A">
        <w:rPr>
          <w:lang w:val="en-US"/>
        </w:rPr>
        <w:t>.</w:t>
      </w:r>
      <w:r w:rsidR="00C443BF" w:rsidRPr="000E412A">
        <w:rPr>
          <w:lang w:val="en-US"/>
        </w:rPr>
        <w:t xml:space="preserve"> Two types of datasets are going to be tried in each model estimation:</w:t>
      </w:r>
    </w:p>
    <w:p w14:paraId="6FD3A3E8" w14:textId="7DE613BE" w:rsidR="00C443BF" w:rsidRPr="000E412A" w:rsidRDefault="00C443BF" w:rsidP="00C443BF">
      <w:pPr>
        <w:pStyle w:val="bntext"/>
        <w:numPr>
          <w:ilvl w:val="0"/>
          <w:numId w:val="22"/>
        </w:numPr>
        <w:rPr>
          <w:lang w:val="en-US"/>
        </w:rPr>
      </w:pPr>
      <w:r w:rsidRPr="000E412A">
        <w:rPr>
          <w:lang w:val="en-US"/>
        </w:rPr>
        <w:t>A preprocessed dataset without oversampling, and</w:t>
      </w:r>
    </w:p>
    <w:p w14:paraId="7E904B8B" w14:textId="0B06F915" w:rsidR="00C443BF" w:rsidRPr="000E412A" w:rsidRDefault="00C443BF" w:rsidP="00C443BF">
      <w:pPr>
        <w:pStyle w:val="bntext"/>
        <w:numPr>
          <w:ilvl w:val="0"/>
          <w:numId w:val="22"/>
        </w:numPr>
        <w:rPr>
          <w:lang w:val="en-US"/>
        </w:rPr>
      </w:pPr>
      <w:r w:rsidRPr="000E412A">
        <w:rPr>
          <w:lang w:val="en-US"/>
        </w:rPr>
        <w:t>A preprocessed dataset with oversampling.</w:t>
      </w:r>
    </w:p>
    <w:p w14:paraId="6C2721A7" w14:textId="0D49BACD" w:rsidR="00C443BF" w:rsidRPr="000E412A" w:rsidRDefault="00C443BF" w:rsidP="00C443BF">
      <w:pPr>
        <w:pStyle w:val="bntext"/>
        <w:ind w:firstLine="0"/>
        <w:rPr>
          <w:lang w:val="en-US"/>
        </w:rPr>
      </w:pPr>
      <w:r w:rsidRPr="000E412A">
        <w:rPr>
          <w:lang w:val="en-US"/>
        </w:rPr>
        <w:t>The intention of using these two versions of datasets is to capture how well individual estimation techniques perform in the case when the data is class-imbalanced and when it is not.</w:t>
      </w:r>
    </w:p>
    <w:p w14:paraId="608FFE8C" w14:textId="46BAC0F4" w:rsidR="00674B91" w:rsidRPr="000E412A" w:rsidRDefault="00674B91" w:rsidP="00674B91">
      <w:pPr>
        <w:pStyle w:val="Heading4"/>
        <w:rPr>
          <w:lang w:val="en-US"/>
        </w:rPr>
      </w:pPr>
      <w:commentRangeStart w:id="36"/>
      <w:r w:rsidRPr="000E412A">
        <w:rPr>
          <w:lang w:val="en-US"/>
        </w:rPr>
        <w:t>Oversampling</w:t>
      </w:r>
      <w:commentRangeEnd w:id="36"/>
      <w:r w:rsidR="00DF778C" w:rsidRPr="000E412A">
        <w:rPr>
          <w:rStyle w:val="CommentReference"/>
          <w:rFonts w:ascii="Times New Roman" w:eastAsia="Times New Roman" w:hAnsi="Times New Roman" w:cs="Times New Roman"/>
          <w:b w:val="0"/>
          <w:iCs w:val="0"/>
          <w:lang w:val="en-US"/>
        </w:rPr>
        <w:commentReference w:id="36"/>
      </w:r>
    </w:p>
    <w:p w14:paraId="410E24AC" w14:textId="718960B5" w:rsidR="00C443BF" w:rsidRPr="000E412A" w:rsidRDefault="00C443BF" w:rsidP="00C443BF">
      <w:pPr>
        <w:pStyle w:val="bntext"/>
        <w:ind w:firstLine="0"/>
        <w:rPr>
          <w:lang w:val="en-US"/>
        </w:rPr>
      </w:pPr>
      <w:r w:rsidRPr="000E412A">
        <w:rPr>
          <w:lang w:val="en-US"/>
        </w:rPr>
        <w:t>The chosen oversampling technique is SMOT</w:t>
      </w:r>
      <w:r w:rsidR="00BC2B38" w:rsidRPr="000E412A">
        <w:rPr>
          <w:lang w:val="en-US"/>
        </w:rPr>
        <w:t xml:space="preserve">. This solution is chosen over the more refined ADASYNC oversampling technique due to the fact that the available software solution for SMOT in Python is able to elegantly handle categorical variables. The Python library used in this application is </w:t>
      </w:r>
      <w:proofErr w:type="spellStart"/>
      <w:r w:rsidR="00BC2B38" w:rsidRPr="000E412A">
        <w:rPr>
          <w:rFonts w:ascii="Arial Narrow" w:hAnsi="Arial Narrow" w:cs="Arial"/>
          <w:lang w:val="en-US"/>
        </w:rPr>
        <w:t>imblearn</w:t>
      </w:r>
      <w:proofErr w:type="spellEnd"/>
      <w:r w:rsidR="00BC2B38" w:rsidRPr="000E412A">
        <w:rPr>
          <w:lang w:val="en-US"/>
        </w:rPr>
        <w:t xml:space="preserve">, the module </w:t>
      </w:r>
      <w:proofErr w:type="spellStart"/>
      <w:r w:rsidR="00BC2B38" w:rsidRPr="000E412A">
        <w:rPr>
          <w:rFonts w:ascii="Arial Narrow" w:hAnsi="Arial Narrow"/>
          <w:lang w:val="en-US"/>
        </w:rPr>
        <w:t>over_sampling</w:t>
      </w:r>
      <w:proofErr w:type="spellEnd"/>
      <w:r w:rsidR="00BC2B38" w:rsidRPr="000E412A">
        <w:rPr>
          <w:lang w:val="en-US"/>
        </w:rPr>
        <w:t xml:space="preserve"> has the function </w:t>
      </w:r>
      <w:r w:rsidR="00BC2B38" w:rsidRPr="000E412A">
        <w:rPr>
          <w:rFonts w:ascii="Arial Narrow" w:hAnsi="Arial Narrow"/>
          <w:lang w:val="en-US"/>
        </w:rPr>
        <w:t>SMOTENC</w:t>
      </w:r>
      <w:r w:rsidR="00BC2B38" w:rsidRPr="000E412A">
        <w:rPr>
          <w:lang w:val="en-US"/>
        </w:rPr>
        <w:t xml:space="preserve"> (the “ENC” part of its name representing the ability to encode categorical variables). Five nearest neighbors are linearly combined in order to arrive at each new observation. The choice of 5 neighbors is rather arbitrary as it is the default setting in the </w:t>
      </w:r>
      <w:r w:rsidR="00BC2B38" w:rsidRPr="000E412A">
        <w:rPr>
          <w:rFonts w:ascii="Arial Narrow" w:hAnsi="Arial Narrow"/>
          <w:lang w:val="en-US"/>
        </w:rPr>
        <w:t>SMOTENC</w:t>
      </w:r>
      <w:r w:rsidR="00BC2B38" w:rsidRPr="000E412A">
        <w:rPr>
          <w:lang w:val="en-US"/>
        </w:rPr>
        <w:t xml:space="preserve"> implementation.</w:t>
      </w:r>
    </w:p>
    <w:p w14:paraId="3E4FE5A8" w14:textId="6A748647" w:rsidR="00674B91" w:rsidRPr="000E412A" w:rsidRDefault="00674B91" w:rsidP="00674B91">
      <w:pPr>
        <w:pStyle w:val="Heading4"/>
        <w:rPr>
          <w:lang w:val="en-US"/>
        </w:rPr>
      </w:pPr>
      <w:r w:rsidRPr="000E412A">
        <w:rPr>
          <w:lang w:val="en-US"/>
        </w:rPr>
        <w:t xml:space="preserve">Binning and </w:t>
      </w:r>
      <w:proofErr w:type="spellStart"/>
      <w:r w:rsidRPr="000E412A">
        <w:rPr>
          <w:lang w:val="en-US"/>
        </w:rPr>
        <w:t>WoE</w:t>
      </w:r>
      <w:proofErr w:type="spellEnd"/>
    </w:p>
    <w:p w14:paraId="69287157" w14:textId="1BA049CF" w:rsidR="00674B91" w:rsidRPr="000E412A" w:rsidRDefault="008F7E32" w:rsidP="00C443BF">
      <w:pPr>
        <w:pStyle w:val="bntext"/>
        <w:ind w:firstLine="0"/>
        <w:rPr>
          <w:lang w:val="en-US"/>
        </w:rPr>
      </w:pPr>
      <w:r w:rsidRPr="000E412A">
        <w:rPr>
          <w:lang w:val="en-US"/>
        </w:rPr>
        <w:t xml:space="preserve">Now, the outlier treatment, binning and the </w:t>
      </w:r>
      <w:proofErr w:type="spellStart"/>
      <w:r w:rsidRPr="000E412A">
        <w:rPr>
          <w:lang w:val="en-US"/>
        </w:rPr>
        <w:t>WoE</w:t>
      </w:r>
      <w:proofErr w:type="spellEnd"/>
      <w:r w:rsidRPr="000E412A">
        <w:rPr>
          <w:lang w:val="en-US"/>
        </w:rPr>
        <w:t xml:space="preserve"> transformation is computed by one function. The Python library </w:t>
      </w:r>
      <w:proofErr w:type="spellStart"/>
      <w:r w:rsidRPr="000E412A">
        <w:rPr>
          <w:rFonts w:ascii="Arial Narrow" w:hAnsi="Arial Narrow"/>
          <w:lang w:val="en-US"/>
        </w:rPr>
        <w:t>scorecardpy</w:t>
      </w:r>
      <w:proofErr w:type="spellEnd"/>
      <w:r w:rsidRPr="000E412A">
        <w:rPr>
          <w:lang w:val="en-US"/>
        </w:rPr>
        <w:t xml:space="preserve"> has a complete infrastructure for probability of default modeling in credit risk applications. In this instance, the function </w:t>
      </w:r>
      <w:proofErr w:type="spellStart"/>
      <w:r w:rsidRPr="000E412A">
        <w:rPr>
          <w:rFonts w:ascii="Arial Narrow" w:hAnsi="Arial Narrow"/>
          <w:lang w:val="en-US"/>
        </w:rPr>
        <w:t>woebin</w:t>
      </w:r>
      <w:proofErr w:type="spellEnd"/>
      <w:r w:rsidRPr="000E412A">
        <w:rPr>
          <w:lang w:val="en-US"/>
        </w:rPr>
        <w:t xml:space="preserve"> is used. It performs binning and subsequently computes the </w:t>
      </w:r>
      <w:proofErr w:type="spellStart"/>
      <w:r w:rsidRPr="000E412A">
        <w:rPr>
          <w:lang w:val="en-US"/>
        </w:rPr>
        <w:t>WoE</w:t>
      </w:r>
      <w:proofErr w:type="spellEnd"/>
      <w:r w:rsidRPr="000E412A">
        <w:rPr>
          <w:lang w:val="en-US"/>
        </w:rPr>
        <w:t xml:space="preserve"> values. Also, outliers are taken out when bins are being defined. The relatively straightforward interquartile range method is used to address these. Then, the bins are applied back to the whole dataset (including the outliers) using the function </w:t>
      </w:r>
      <w:proofErr w:type="spellStart"/>
      <w:r w:rsidRPr="000E412A">
        <w:rPr>
          <w:rFonts w:ascii="Arial Narrow" w:hAnsi="Arial Narrow"/>
          <w:lang w:val="en-US"/>
        </w:rPr>
        <w:t>woebin_ply</w:t>
      </w:r>
      <w:proofErr w:type="spellEnd"/>
      <w:r w:rsidRPr="000E412A">
        <w:rPr>
          <w:lang w:val="en-US"/>
        </w:rPr>
        <w:t>.</w:t>
      </w:r>
    </w:p>
    <w:p w14:paraId="49AFC95E" w14:textId="36AF7D01" w:rsidR="00674B91" w:rsidRPr="000E412A" w:rsidRDefault="00674B91" w:rsidP="00C443BF">
      <w:pPr>
        <w:pStyle w:val="bntext"/>
        <w:ind w:firstLine="0"/>
        <w:rPr>
          <w:lang w:val="en-US"/>
        </w:rPr>
      </w:pPr>
      <w:r w:rsidRPr="000E412A">
        <w:rPr>
          <w:lang w:val="en-US"/>
        </w:rPr>
        <w:t xml:space="preserve">Since the longlist of variables is fairly large, it would not be economical to plot and inspect the binning and the resulting </w:t>
      </w:r>
      <w:proofErr w:type="spellStart"/>
      <w:r w:rsidRPr="000E412A">
        <w:rPr>
          <w:lang w:val="en-US"/>
        </w:rPr>
        <w:t>WoE</w:t>
      </w:r>
      <w:proofErr w:type="spellEnd"/>
      <w:r w:rsidRPr="000E412A">
        <w:rPr>
          <w:lang w:val="en-US"/>
        </w:rPr>
        <w:t xml:space="preserve"> transformation for all explanatory variables. Therefore, only several variables are shown and their economic interpretation is outlined. In the Czech mortgages dataset the retail behavioral score of clients is </w:t>
      </w:r>
      <w:r w:rsidRPr="000E412A">
        <w:rPr>
          <w:lang w:val="en-US"/>
        </w:rPr>
        <w:lastRenderedPageBreak/>
        <w:t>collected. This refers to the behavior of clients on their retail non-mortgage products that they have at the bank. The higher the score, the lower the default rate should be. The 2 plots below show that this simple economic expectation is fulfilled</w:t>
      </w:r>
      <w:r w:rsidR="00A44539" w:rsidRPr="000E412A">
        <w:rPr>
          <w:lang w:val="en-US"/>
        </w:rPr>
        <w:t xml:space="preserve"> – the </w:t>
      </w:r>
      <w:proofErr w:type="spellStart"/>
      <w:r w:rsidR="00A44539" w:rsidRPr="000E412A">
        <w:rPr>
          <w:lang w:val="en-US"/>
        </w:rPr>
        <w:t>WoE</w:t>
      </w:r>
      <w:proofErr w:type="spellEnd"/>
      <w:r w:rsidR="00A44539" w:rsidRPr="000E412A">
        <w:rPr>
          <w:lang w:val="en-US"/>
        </w:rPr>
        <w:t xml:space="preserve"> values drop monotonically with lower score bins</w:t>
      </w:r>
      <w:r w:rsidR="0014365F" w:rsidRPr="000E412A">
        <w:rPr>
          <w:lang w:val="en-US"/>
        </w:rPr>
        <w:t>.</w:t>
      </w:r>
    </w:p>
    <w:p w14:paraId="5BFCE0B7" w14:textId="69EDAFA6" w:rsidR="00A44539" w:rsidRPr="000E412A" w:rsidRDefault="00A44539" w:rsidP="00A44539">
      <w:pPr>
        <w:pStyle w:val="bntext"/>
        <w:keepNext/>
        <w:ind w:firstLine="0"/>
        <w:rPr>
          <w:lang w:val="en-US"/>
        </w:rPr>
      </w:pPr>
      <w:commentRangeStart w:id="37"/>
      <w:r w:rsidRPr="000E412A">
        <w:rPr>
          <w:noProof/>
          <w:lang w:val="en-US"/>
        </w:rPr>
        <w:drawing>
          <wp:inline distT="0" distB="0" distL="0" distR="0" wp14:anchorId="5E7875D4" wp14:editId="45ACFD55">
            <wp:extent cx="5219065" cy="399415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065" cy="3994150"/>
                    </a:xfrm>
                    <a:prstGeom prst="rect">
                      <a:avLst/>
                    </a:prstGeom>
                  </pic:spPr>
                </pic:pic>
              </a:graphicData>
            </a:graphic>
          </wp:inline>
        </w:drawing>
      </w:r>
      <w:commentRangeEnd w:id="37"/>
      <w:r w:rsidRPr="000E412A">
        <w:rPr>
          <w:rStyle w:val="CommentReference"/>
          <w:lang w:val="en-US"/>
        </w:rPr>
        <w:commentReference w:id="37"/>
      </w:r>
    </w:p>
    <w:p w14:paraId="5ADF5A7F" w14:textId="061D0246" w:rsidR="00674B91" w:rsidRPr="000E412A" w:rsidRDefault="00A44539" w:rsidP="00A44539">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690108" w:rsidRPr="000E412A">
        <w:rPr>
          <w:noProof/>
          <w:lang w:val="en-US"/>
        </w:rPr>
        <w:t>2</w:t>
      </w:r>
      <w:r w:rsidRPr="000E412A">
        <w:rPr>
          <w:lang w:val="en-US"/>
        </w:rPr>
        <w:fldChar w:fldCharType="end"/>
      </w:r>
      <w:r w:rsidRPr="000E412A">
        <w:rPr>
          <w:lang w:val="en-US"/>
        </w:rPr>
        <w:t xml:space="preserve">: </w:t>
      </w:r>
      <w:r w:rsidR="00165CE5" w:rsidRPr="000E412A">
        <w:rPr>
          <w:lang w:val="en-US"/>
        </w:rPr>
        <w:t xml:space="preserve">binning and </w:t>
      </w:r>
      <w:proofErr w:type="spellStart"/>
      <w:r w:rsidRPr="000E412A">
        <w:rPr>
          <w:lang w:val="en-US"/>
        </w:rPr>
        <w:t>WoE</w:t>
      </w:r>
      <w:proofErr w:type="spellEnd"/>
      <w:r w:rsidRPr="000E412A">
        <w:rPr>
          <w:lang w:val="en-US"/>
        </w:rPr>
        <w:t xml:space="preserve"> transformation for retail behavioral score, source: author</w:t>
      </w:r>
    </w:p>
    <w:p w14:paraId="1FB96139" w14:textId="766444A8" w:rsidR="00165CE5" w:rsidRPr="000E412A" w:rsidRDefault="00165CE5" w:rsidP="00A44539">
      <w:pPr>
        <w:ind w:firstLine="0"/>
        <w:rPr>
          <w:lang w:val="en-US"/>
        </w:rPr>
      </w:pPr>
      <w:r w:rsidRPr="000E412A">
        <w:rPr>
          <w:lang w:val="en-US"/>
        </w:rPr>
        <w:t xml:space="preserve">The </w:t>
      </w:r>
      <w:proofErr w:type="spellStart"/>
      <w:r w:rsidRPr="000E412A">
        <w:rPr>
          <w:lang w:val="en-US"/>
        </w:rPr>
        <w:t>WoE</w:t>
      </w:r>
      <w:proofErr w:type="spellEnd"/>
      <w:r w:rsidRPr="000E412A">
        <w:rPr>
          <w:lang w:val="en-US"/>
        </w:rPr>
        <w:t xml:space="preserve"> values across bins drop monotonically going from left to right in the case of the number of days in delinquency. This is also expected from sanity check standpoint. The longer the client struggles to meet their obligations, the higher the chance that the financial issues they encounter are substantial. This concretely is a 6M average of the count of days in delinquency. In the dataset, other averages are available for this as well as the simple count of days in delinquency as at the snapshot moment.</w:t>
      </w:r>
      <w:r w:rsidR="00CA371C" w:rsidRPr="000E412A">
        <w:rPr>
          <w:lang w:val="en-US"/>
        </w:rPr>
        <w:t xml:space="preserve"> From the plot, it can also be observed that most clients did not ever become delinquent.</w:t>
      </w:r>
    </w:p>
    <w:p w14:paraId="72FF1E69" w14:textId="77777777" w:rsidR="00165CE5" w:rsidRPr="000E412A" w:rsidRDefault="00165CE5" w:rsidP="00165CE5">
      <w:pPr>
        <w:keepNext/>
        <w:ind w:firstLine="0"/>
        <w:rPr>
          <w:lang w:val="en-US"/>
        </w:rPr>
      </w:pPr>
      <w:r w:rsidRPr="000E412A">
        <w:rPr>
          <w:noProof/>
          <w:lang w:val="en-US"/>
        </w:rPr>
        <w:lastRenderedPageBreak/>
        <w:drawing>
          <wp:inline distT="0" distB="0" distL="0" distR="0" wp14:anchorId="6EEDB205" wp14:editId="74B4F3AF">
            <wp:extent cx="5219065" cy="385508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065" cy="3855085"/>
                    </a:xfrm>
                    <a:prstGeom prst="rect">
                      <a:avLst/>
                    </a:prstGeom>
                  </pic:spPr>
                </pic:pic>
              </a:graphicData>
            </a:graphic>
          </wp:inline>
        </w:drawing>
      </w:r>
    </w:p>
    <w:p w14:paraId="143984D5" w14:textId="53AA053A" w:rsidR="00A44539" w:rsidRPr="000E412A" w:rsidRDefault="00165CE5" w:rsidP="00165CE5">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690108" w:rsidRPr="000E412A">
        <w:rPr>
          <w:noProof/>
          <w:lang w:val="en-US"/>
        </w:rPr>
        <w:t>3</w:t>
      </w:r>
      <w:r w:rsidRPr="000E412A">
        <w:rPr>
          <w:noProof/>
          <w:lang w:val="en-US"/>
        </w:rPr>
        <w:fldChar w:fldCharType="end"/>
      </w:r>
      <w:r w:rsidRPr="000E412A">
        <w:rPr>
          <w:lang w:val="en-US"/>
        </w:rPr>
        <w:t xml:space="preserve">: binning and </w:t>
      </w:r>
      <w:proofErr w:type="spellStart"/>
      <w:r w:rsidRPr="000E412A">
        <w:rPr>
          <w:lang w:val="en-US"/>
        </w:rPr>
        <w:t>WoE</w:t>
      </w:r>
      <w:proofErr w:type="spellEnd"/>
      <w:r w:rsidRPr="000E412A">
        <w:rPr>
          <w:lang w:val="en-US"/>
        </w:rPr>
        <w:t xml:space="preserve"> transformation for 6M-averaged count of days in </w:t>
      </w:r>
      <w:proofErr w:type="spellStart"/>
      <w:r w:rsidRPr="000E412A">
        <w:rPr>
          <w:lang w:val="en-US"/>
        </w:rPr>
        <w:t>deliquency</w:t>
      </w:r>
      <w:proofErr w:type="spellEnd"/>
      <w:r w:rsidRPr="000E412A">
        <w:rPr>
          <w:lang w:val="en-US"/>
        </w:rPr>
        <w:t>, source: author</w:t>
      </w:r>
    </w:p>
    <w:p w14:paraId="06CE7DB5" w14:textId="19CFC5C9" w:rsidR="00165CE5" w:rsidRPr="000E412A" w:rsidRDefault="00CA371C" w:rsidP="00165CE5">
      <w:pPr>
        <w:ind w:firstLine="0"/>
        <w:rPr>
          <w:lang w:val="en-US"/>
        </w:rPr>
      </w:pPr>
      <w:r w:rsidRPr="000E412A">
        <w:rPr>
          <w:lang w:val="en-US"/>
        </w:rPr>
        <w:t>The</w:t>
      </w:r>
      <w:r w:rsidR="00352D49" w:rsidRPr="000E412A">
        <w:rPr>
          <w:lang w:val="en-US"/>
        </w:rPr>
        <w:t xml:space="preserve"> low loan-to-value ratio</w:t>
      </w:r>
      <w:r w:rsidRPr="000E412A">
        <w:rPr>
          <w:lang w:val="en-US"/>
        </w:rPr>
        <w:t xml:space="preserve"> (LTV)</w:t>
      </w:r>
      <w:r w:rsidR="00352D49" w:rsidRPr="000E412A">
        <w:rPr>
          <w:lang w:val="en-US"/>
        </w:rPr>
        <w:t xml:space="preserve"> indicates clients that had substantial share of their own funds to participate in the purchase of the real estate asset, relative to its value. A sharp drop </w:t>
      </w:r>
      <w:r w:rsidRPr="000E412A">
        <w:rPr>
          <w:lang w:val="en-US"/>
        </w:rPr>
        <w:t xml:space="preserve">in the </w:t>
      </w:r>
      <w:proofErr w:type="spellStart"/>
      <w:r w:rsidRPr="000E412A">
        <w:rPr>
          <w:lang w:val="en-US"/>
        </w:rPr>
        <w:t>WoE</w:t>
      </w:r>
      <w:proofErr w:type="spellEnd"/>
      <w:r w:rsidRPr="000E412A">
        <w:rPr>
          <w:lang w:val="en-US"/>
        </w:rPr>
        <w:t xml:space="preserve"> follows to clients that had less cash available at the moment of purchase. Finally, the </w:t>
      </w:r>
      <w:proofErr w:type="spellStart"/>
      <w:r w:rsidRPr="000E412A">
        <w:rPr>
          <w:lang w:val="en-US"/>
        </w:rPr>
        <w:t>WoE</w:t>
      </w:r>
      <w:proofErr w:type="spellEnd"/>
      <w:r w:rsidRPr="000E412A">
        <w:rPr>
          <w:lang w:val="en-US"/>
        </w:rPr>
        <w:t>-values increase that follows after that group could be explained only in interaction with other metrics. For example, these clients might have had higher retail scores, disposable collaterals, guarantors or other reasons for which they were granted with a high LTV in the first place. Ultimately, it appears that these clients did not struggle to manage the large loans as much as the group in the middle of the plot. It can be concluded that the LTV alone is not a metric that can explain the future performance of a client.</w:t>
      </w:r>
    </w:p>
    <w:p w14:paraId="7AA6298A" w14:textId="77777777" w:rsidR="005D1807" w:rsidRPr="000E412A" w:rsidRDefault="00352D49" w:rsidP="005D1807">
      <w:pPr>
        <w:keepNext/>
        <w:ind w:firstLine="0"/>
        <w:rPr>
          <w:lang w:val="en-US"/>
        </w:rPr>
      </w:pPr>
      <w:r w:rsidRPr="000E412A">
        <w:rPr>
          <w:noProof/>
          <w:lang w:val="en-US"/>
        </w:rPr>
        <w:lastRenderedPageBreak/>
        <w:drawing>
          <wp:inline distT="0" distB="0" distL="0" distR="0" wp14:anchorId="41730F07" wp14:editId="70A48AA4">
            <wp:extent cx="5219065" cy="38550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065" cy="3855085"/>
                    </a:xfrm>
                    <a:prstGeom prst="rect">
                      <a:avLst/>
                    </a:prstGeom>
                  </pic:spPr>
                </pic:pic>
              </a:graphicData>
            </a:graphic>
          </wp:inline>
        </w:drawing>
      </w:r>
    </w:p>
    <w:p w14:paraId="2AA07770" w14:textId="3E4B430F" w:rsidR="00352D49" w:rsidRPr="000E412A" w:rsidRDefault="005D1807" w:rsidP="005D1807">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690108" w:rsidRPr="000E412A">
        <w:rPr>
          <w:noProof/>
          <w:lang w:val="en-US"/>
        </w:rPr>
        <w:t>4</w:t>
      </w:r>
      <w:r w:rsidRPr="000E412A">
        <w:rPr>
          <w:noProof/>
          <w:lang w:val="en-US"/>
        </w:rPr>
        <w:fldChar w:fldCharType="end"/>
      </w:r>
      <w:r w:rsidRPr="000E412A">
        <w:rPr>
          <w:lang w:val="en-US"/>
        </w:rPr>
        <w:t xml:space="preserve">: binning and </w:t>
      </w:r>
      <w:proofErr w:type="spellStart"/>
      <w:r w:rsidRPr="000E412A">
        <w:rPr>
          <w:lang w:val="en-US"/>
        </w:rPr>
        <w:t>WoE</w:t>
      </w:r>
      <w:proofErr w:type="spellEnd"/>
      <w:r w:rsidRPr="000E412A">
        <w:rPr>
          <w:lang w:val="en-US"/>
        </w:rPr>
        <w:t xml:space="preserve"> for loan-to-value at origination ratio, source: author</w:t>
      </w:r>
    </w:p>
    <w:p w14:paraId="075BA3DF" w14:textId="3301E7A3" w:rsidR="00674B91" w:rsidRPr="000E412A" w:rsidRDefault="00674B91" w:rsidP="00674B91">
      <w:pPr>
        <w:pStyle w:val="Heading4"/>
        <w:rPr>
          <w:lang w:val="en-US"/>
        </w:rPr>
      </w:pPr>
      <w:commentRangeStart w:id="38"/>
      <w:r w:rsidRPr="000E412A">
        <w:rPr>
          <w:lang w:val="en-US"/>
        </w:rPr>
        <w:t xml:space="preserve">Univariate </w:t>
      </w:r>
      <w:r w:rsidR="00165CE5" w:rsidRPr="000E412A">
        <w:rPr>
          <w:lang w:val="en-US"/>
        </w:rPr>
        <w:t>A</w:t>
      </w:r>
      <w:r w:rsidRPr="000E412A">
        <w:rPr>
          <w:lang w:val="en-US"/>
        </w:rPr>
        <w:t>nalysis</w:t>
      </w:r>
      <w:commentRangeEnd w:id="38"/>
      <w:r w:rsidR="00DF778C" w:rsidRPr="000E412A">
        <w:rPr>
          <w:rStyle w:val="CommentReference"/>
          <w:rFonts w:ascii="Times New Roman" w:eastAsia="Times New Roman" w:hAnsi="Times New Roman" w:cs="Times New Roman"/>
          <w:b w:val="0"/>
          <w:iCs w:val="0"/>
          <w:lang w:val="en-US"/>
        </w:rPr>
        <w:commentReference w:id="38"/>
      </w:r>
    </w:p>
    <w:p w14:paraId="57DD8651" w14:textId="1698BE87" w:rsidR="004D452A" w:rsidRPr="000E412A" w:rsidRDefault="00461D11" w:rsidP="00C443BF">
      <w:pPr>
        <w:pStyle w:val="bntext"/>
        <w:ind w:firstLine="0"/>
        <w:rPr>
          <w:lang w:val="en-US"/>
        </w:rPr>
      </w:pPr>
      <w:r w:rsidRPr="000E412A">
        <w:rPr>
          <w:lang w:val="en-US"/>
        </w:rPr>
        <w:t>Now, the univariate analysis can either be performed in the same way for all subsequent multivariate models. The second option is to perform them in such way that matches the method of the final model, if possible. For example the multivariate logistic regression to be preceded with a battery of univariate logistic regressions.</w:t>
      </w:r>
      <w:r w:rsidR="00867EDD" w:rsidRPr="000E412A">
        <w:rPr>
          <w:lang w:val="en-US"/>
        </w:rPr>
        <w:t xml:space="preserve"> In some cases this would not be possible, for example estimating a univariate neural network would be a questionable and time-consuming exercise.</w:t>
      </w:r>
      <w:r w:rsidRPr="000E412A">
        <w:rPr>
          <w:lang w:val="en-US"/>
        </w:rPr>
        <w:t xml:space="preserve"> Finally, one can consider skipping the feature selection step based on the univariate models. In that case, some features would be excluded based on the multicollinearity assessment.</w:t>
      </w:r>
      <w:r w:rsidR="00867EDD" w:rsidRPr="000E412A">
        <w:rPr>
          <w:lang w:val="en-US"/>
        </w:rPr>
        <w:t xml:space="preserve"> </w:t>
      </w:r>
      <w:r w:rsidRPr="000E412A">
        <w:rPr>
          <w:lang w:val="en-US"/>
        </w:rPr>
        <w:t>Ultimately, the final set of features would be arrived at by limiting the maximum number of explanatory variables in the estimated model. The explanatory variables that would stay in the model are the ones that perform the best.</w:t>
      </w:r>
    </w:p>
    <w:p w14:paraId="7675698F" w14:textId="38BDF525" w:rsidR="00867EDD" w:rsidRPr="000E412A" w:rsidRDefault="00867EDD" w:rsidP="00C443BF">
      <w:pPr>
        <w:pStyle w:val="bntext"/>
        <w:ind w:firstLine="0"/>
        <w:rPr>
          <w:lang w:val="en-US"/>
        </w:rPr>
      </w:pPr>
      <w:r w:rsidRPr="000E412A">
        <w:rPr>
          <w:lang w:val="en-US"/>
        </w:rPr>
        <w:t xml:space="preserve">In this work, it is chosen to perform the univariate feature selection based on traditional credit risk practices. The aim of this feature selection procedure is not to arrive at the final set of explanatory variables. Rather, only features that clearly underperform are excluded at this instance. Two criteria are used and both have to be satisfied – the IV </w:t>
      </w:r>
      <w:r w:rsidRPr="000E412A">
        <w:rPr>
          <w:lang w:val="en-US"/>
        </w:rPr>
        <w:lastRenderedPageBreak/>
        <w:t xml:space="preserve">value has to be above 0.02 and the </w:t>
      </w:r>
      <w:proofErr w:type="spellStart"/>
      <w:r w:rsidRPr="000E412A">
        <w:rPr>
          <w:lang w:val="en-US"/>
        </w:rPr>
        <w:t>gini</w:t>
      </w:r>
      <w:proofErr w:type="spellEnd"/>
      <w:r w:rsidRPr="000E412A">
        <w:rPr>
          <w:lang w:val="en-US"/>
        </w:rPr>
        <w:t xml:space="preserve"> coefficient from a univariate logistic regression has to be above 0.1. The univariate feature exclusion procedures are ran separately on both the initial and SMOT-extended datasets.</w:t>
      </w:r>
    </w:p>
    <w:p w14:paraId="6A725D23" w14:textId="4DCE0D84" w:rsidR="00674B91" w:rsidRPr="000E412A" w:rsidRDefault="00674B91" w:rsidP="00674B91">
      <w:pPr>
        <w:pStyle w:val="Heading4"/>
        <w:rPr>
          <w:lang w:val="en-US"/>
        </w:rPr>
      </w:pPr>
      <w:r w:rsidRPr="000E412A">
        <w:rPr>
          <w:lang w:val="en-US"/>
        </w:rPr>
        <w:t xml:space="preserve">Multicollinearity </w:t>
      </w:r>
      <w:r w:rsidR="00165CE5" w:rsidRPr="000E412A">
        <w:rPr>
          <w:lang w:val="en-US"/>
        </w:rPr>
        <w:t>R</w:t>
      </w:r>
      <w:r w:rsidRPr="000E412A">
        <w:rPr>
          <w:lang w:val="en-US"/>
        </w:rPr>
        <w:t>emoval</w:t>
      </w:r>
    </w:p>
    <w:p w14:paraId="001F85E8" w14:textId="49BAE341" w:rsidR="003E13C6" w:rsidRPr="000E412A" w:rsidRDefault="00867EDD" w:rsidP="004D452A">
      <w:pPr>
        <w:ind w:firstLine="0"/>
        <w:rPr>
          <w:lang w:val="en-US"/>
        </w:rPr>
      </w:pPr>
      <w:r w:rsidRPr="000E412A">
        <w:rPr>
          <w:lang w:val="en-US"/>
        </w:rPr>
        <w:t>Finally, t</w:t>
      </w:r>
      <w:r w:rsidR="003E13C6" w:rsidRPr="000E412A">
        <w:rPr>
          <w:lang w:val="en-US"/>
        </w:rPr>
        <w:t xml:space="preserve">he multicollinearity assessment </w:t>
      </w:r>
      <w:r w:rsidRPr="000E412A">
        <w:rPr>
          <w:lang w:val="en-US"/>
        </w:rPr>
        <w:t xml:space="preserve">on the remaining variables </w:t>
      </w:r>
      <w:r w:rsidR="003E13C6" w:rsidRPr="000E412A">
        <w:rPr>
          <w:lang w:val="en-US"/>
        </w:rPr>
        <w:t xml:space="preserve">is performed using the </w:t>
      </w:r>
      <w:proofErr w:type="spellStart"/>
      <w:r w:rsidR="003E13C6" w:rsidRPr="000E412A">
        <w:rPr>
          <w:rFonts w:ascii="Arial Narrow" w:hAnsi="Arial Narrow"/>
          <w:lang w:val="en-US"/>
        </w:rPr>
        <w:t>SelectNonCollinear</w:t>
      </w:r>
      <w:proofErr w:type="spellEnd"/>
      <w:r w:rsidR="003E13C6" w:rsidRPr="000E412A">
        <w:rPr>
          <w:lang w:val="en-US"/>
        </w:rPr>
        <w:t xml:space="preserve"> function from the </w:t>
      </w:r>
      <w:r w:rsidR="003E13C6" w:rsidRPr="000E412A">
        <w:rPr>
          <w:rFonts w:ascii="Arial Narrow" w:hAnsi="Arial Narrow"/>
          <w:lang w:val="en-US"/>
        </w:rPr>
        <w:t>collinearity</w:t>
      </w:r>
      <w:r w:rsidR="003E13C6" w:rsidRPr="000E412A">
        <w:rPr>
          <w:lang w:val="en-US"/>
        </w:rPr>
        <w:t xml:space="preserve"> library. The maximum tolerated correlation between 2 explanatory variables is 0.5</w:t>
      </w:r>
      <w:r w:rsidR="00A2166E" w:rsidRPr="000E412A">
        <w:rPr>
          <w:lang w:val="en-US"/>
        </w:rPr>
        <w:t xml:space="preserve"> (threshold set as per </w:t>
      </w:r>
      <w:proofErr w:type="spellStart"/>
      <w:r w:rsidR="00A2166E" w:rsidRPr="000E412A">
        <w:rPr>
          <w:highlight w:val="yellow"/>
          <w:lang w:val="en-US"/>
        </w:rPr>
        <w:t>Witzany</w:t>
      </w:r>
      <w:proofErr w:type="spellEnd"/>
      <w:r w:rsidR="00A2166E" w:rsidRPr="000E412A">
        <w:rPr>
          <w:highlight w:val="yellow"/>
          <w:lang w:val="en-US"/>
        </w:rPr>
        <w:t xml:space="preserve"> YYYY</w:t>
      </w:r>
      <w:r w:rsidR="00A2166E" w:rsidRPr="000E412A">
        <w:rPr>
          <w:lang w:val="en-US"/>
        </w:rPr>
        <w:t>)</w:t>
      </w:r>
      <w:r w:rsidR="003E13C6" w:rsidRPr="000E412A">
        <w:rPr>
          <w:lang w:val="en-US"/>
        </w:rPr>
        <w:t>. When there is a group of variables with correlation above the specified threshold, the one that has the strongest ANOVA-F statistic with respect to the target variable is chosen.</w:t>
      </w:r>
    </w:p>
    <w:p w14:paraId="5D692647" w14:textId="737C8B2E" w:rsidR="004D452A" w:rsidRPr="000E412A" w:rsidRDefault="004D452A" w:rsidP="004D452A">
      <w:pPr>
        <w:pStyle w:val="Heading3"/>
        <w:rPr>
          <w:lang w:val="en-US"/>
        </w:rPr>
      </w:pPr>
      <w:bookmarkStart w:id="39" w:name="_Toc154915430"/>
      <w:r w:rsidRPr="000E412A">
        <w:rPr>
          <w:lang w:val="en-US"/>
        </w:rPr>
        <w:t>L</w:t>
      </w:r>
      <w:r w:rsidR="005923C5" w:rsidRPr="000E412A">
        <w:rPr>
          <w:lang w:val="en-US"/>
        </w:rPr>
        <w:t>ogistic regression</w:t>
      </w:r>
      <w:bookmarkEnd w:id="39"/>
    </w:p>
    <w:p w14:paraId="2504683E" w14:textId="4AEAB356" w:rsidR="00953D1F" w:rsidRPr="000E412A" w:rsidRDefault="004D452A" w:rsidP="004D452A">
      <w:pPr>
        <w:pStyle w:val="bntext"/>
        <w:ind w:firstLine="709"/>
        <w:rPr>
          <w:lang w:val="en-US"/>
        </w:rPr>
      </w:pPr>
      <w:r w:rsidRPr="000E412A">
        <w:rPr>
          <w:lang w:val="en-US"/>
        </w:rPr>
        <w:t xml:space="preserve">In this subsection, the logistic regression model is applied. </w:t>
      </w:r>
      <w:r w:rsidR="00ED45E0" w:rsidRPr="000E412A">
        <w:rPr>
          <w:lang w:val="en-US"/>
        </w:rPr>
        <w:t>T</w:t>
      </w:r>
      <w:r w:rsidR="00953D1F" w:rsidRPr="000E412A">
        <w:rPr>
          <w:lang w:val="en-US"/>
        </w:rPr>
        <w:t xml:space="preserve">he number of remaining explanatory variables is rather high and they should be reduced to some </w:t>
      </w:r>
      <w:r w:rsidR="000932C5" w:rsidRPr="000E412A">
        <w:rPr>
          <w:lang w:val="en-US"/>
        </w:rPr>
        <w:t>7-15</w:t>
      </w:r>
      <w:r w:rsidR="00953D1F" w:rsidRPr="000E412A">
        <w:rPr>
          <w:lang w:val="en-US"/>
        </w:rPr>
        <w:t xml:space="preserve"> as per </w:t>
      </w:r>
      <w:proofErr w:type="spellStart"/>
      <w:r w:rsidR="00953D1F" w:rsidRPr="000E412A">
        <w:rPr>
          <w:highlight w:val="yellow"/>
          <w:lang w:val="en-US"/>
        </w:rPr>
        <w:t>Witzany</w:t>
      </w:r>
      <w:proofErr w:type="spellEnd"/>
      <w:r w:rsidR="00953D1F" w:rsidRPr="000E412A">
        <w:rPr>
          <w:highlight w:val="yellow"/>
          <w:lang w:val="en-US"/>
        </w:rPr>
        <w:t xml:space="preserve"> (</w:t>
      </w:r>
      <w:proofErr w:type="spellStart"/>
      <w:r w:rsidR="00953D1F" w:rsidRPr="000E412A">
        <w:rPr>
          <w:highlight w:val="yellow"/>
          <w:lang w:val="en-US"/>
        </w:rPr>
        <w:t>yyyy</w:t>
      </w:r>
      <w:proofErr w:type="spellEnd"/>
      <w:r w:rsidR="00953D1F" w:rsidRPr="000E412A">
        <w:rPr>
          <w:highlight w:val="yellow"/>
          <w:lang w:val="en-US"/>
        </w:rPr>
        <w:t>)</w:t>
      </w:r>
      <w:r w:rsidR="000932C5" w:rsidRPr="000E412A">
        <w:rPr>
          <w:lang w:val="en-US"/>
        </w:rPr>
        <w:t xml:space="preserve">. To fulfill this optimization task, </w:t>
      </w:r>
      <w:r w:rsidR="00C3501B" w:rsidRPr="000E412A">
        <w:rPr>
          <w:lang w:val="en-US"/>
        </w:rPr>
        <w:t>the</w:t>
      </w:r>
      <w:r w:rsidR="000932C5" w:rsidRPr="000E412A">
        <w:rPr>
          <w:lang w:val="en-US"/>
        </w:rPr>
        <w:t xml:space="preserve"> </w:t>
      </w:r>
      <w:r w:rsidR="00BA5717" w:rsidRPr="000E412A">
        <w:rPr>
          <w:lang w:val="en-US"/>
        </w:rPr>
        <w:t>forward</w:t>
      </w:r>
      <w:r w:rsidR="000932C5" w:rsidRPr="000E412A">
        <w:rPr>
          <w:lang w:val="en-US"/>
        </w:rPr>
        <w:t xml:space="preserve"> selection algorithm is used.</w:t>
      </w:r>
      <w:r w:rsidRPr="000E412A">
        <w:rPr>
          <w:lang w:val="en-US"/>
        </w:rPr>
        <w:t xml:space="preserve"> The </w:t>
      </w:r>
      <w:proofErr w:type="spellStart"/>
      <w:r w:rsidRPr="000E412A">
        <w:rPr>
          <w:rFonts w:ascii="Arial Narrow" w:hAnsi="Arial Narrow"/>
          <w:lang w:val="en-US"/>
        </w:rPr>
        <w:t>LogisticRegression</w:t>
      </w:r>
      <w:proofErr w:type="spellEnd"/>
      <w:r w:rsidRPr="000E412A">
        <w:rPr>
          <w:lang w:val="en-US"/>
        </w:rPr>
        <w:t xml:space="preserve"> function from the </w:t>
      </w:r>
      <w:proofErr w:type="spellStart"/>
      <w:r w:rsidRPr="000E412A">
        <w:rPr>
          <w:rFonts w:ascii="Arial Narrow" w:hAnsi="Arial Narrow"/>
          <w:lang w:val="en-US"/>
        </w:rPr>
        <w:t>linear_model</w:t>
      </w:r>
      <w:proofErr w:type="spellEnd"/>
      <w:r w:rsidRPr="000E412A">
        <w:rPr>
          <w:lang w:val="en-US"/>
        </w:rPr>
        <w:t xml:space="preserve"> module of the </w:t>
      </w:r>
      <w:proofErr w:type="spellStart"/>
      <w:r w:rsidRPr="000E412A">
        <w:rPr>
          <w:rFonts w:ascii="Arial Narrow" w:hAnsi="Arial Narrow"/>
          <w:lang w:val="en-US"/>
        </w:rPr>
        <w:t>sklearn</w:t>
      </w:r>
      <w:proofErr w:type="spellEnd"/>
      <w:r w:rsidRPr="000E412A">
        <w:rPr>
          <w:lang w:val="en-US"/>
        </w:rPr>
        <w:t xml:space="preserve"> library is combined with the</w:t>
      </w:r>
      <w:r w:rsidR="00C3501B" w:rsidRPr="000E412A">
        <w:rPr>
          <w:lang w:val="en-US"/>
        </w:rPr>
        <w:t xml:space="preserve"> </w:t>
      </w:r>
      <w:proofErr w:type="spellStart"/>
      <w:r w:rsidRPr="000E412A">
        <w:rPr>
          <w:rFonts w:ascii="Arial Narrow" w:hAnsi="Arial Narrow"/>
          <w:lang w:val="en-US"/>
        </w:rPr>
        <w:t>SequentialFeatureSelector</w:t>
      </w:r>
      <w:proofErr w:type="spellEnd"/>
      <w:r w:rsidRPr="000E412A">
        <w:rPr>
          <w:lang w:val="en-US"/>
        </w:rPr>
        <w:t xml:space="preserve"> function from the </w:t>
      </w:r>
      <w:proofErr w:type="spellStart"/>
      <w:r w:rsidRPr="000E412A">
        <w:rPr>
          <w:rFonts w:ascii="Arial Narrow" w:hAnsi="Arial Narrow"/>
          <w:lang w:val="en-US"/>
        </w:rPr>
        <w:t>feature_selection</w:t>
      </w:r>
      <w:proofErr w:type="spellEnd"/>
      <w:r w:rsidRPr="000E412A">
        <w:rPr>
          <w:lang w:val="en-US"/>
        </w:rPr>
        <w:t xml:space="preserve"> module of the </w:t>
      </w:r>
      <w:proofErr w:type="spellStart"/>
      <w:r w:rsidRPr="000E412A">
        <w:rPr>
          <w:rFonts w:ascii="Arial Narrow" w:hAnsi="Arial Narrow"/>
          <w:lang w:val="en-US"/>
        </w:rPr>
        <w:t>mlxtend</w:t>
      </w:r>
      <w:proofErr w:type="spellEnd"/>
      <w:r w:rsidRPr="000E412A">
        <w:rPr>
          <w:lang w:val="en-US"/>
        </w:rPr>
        <w:t xml:space="preserve"> library. </w:t>
      </w:r>
      <w:r w:rsidR="00BA5717" w:rsidRPr="000E412A">
        <w:rPr>
          <w:lang w:val="en-US"/>
        </w:rPr>
        <w:t xml:space="preserve">Finally, the </w:t>
      </w:r>
      <w:r w:rsidR="00C3501B" w:rsidRPr="000E412A">
        <w:rPr>
          <w:lang w:val="en-US"/>
        </w:rPr>
        <w:t>explanatory variables used in the construction of the logistic regression model are listed in the table below.</w:t>
      </w:r>
    </w:p>
    <w:p w14:paraId="491B921E" w14:textId="07354E52" w:rsidR="00BA5717" w:rsidRPr="000E412A" w:rsidRDefault="00BA5717" w:rsidP="00BA5717">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0E412A" w:rsidRPr="000E412A">
        <w:rPr>
          <w:noProof/>
          <w:lang w:val="en-US"/>
        </w:rPr>
        <w:t>3</w:t>
      </w:r>
      <w:r w:rsidRPr="000E412A">
        <w:rPr>
          <w:lang w:val="en-US"/>
        </w:rPr>
        <w:fldChar w:fldCharType="end"/>
      </w:r>
      <w:r w:rsidRPr="000E412A">
        <w:rPr>
          <w:lang w:val="en-US"/>
        </w:rPr>
        <w:t>. Variable selection using the forward selection algorithm</w:t>
      </w:r>
    </w:p>
    <w:tbl>
      <w:tblPr>
        <w:tblW w:w="5000" w:type="pct"/>
        <w:tblCellMar>
          <w:left w:w="70" w:type="dxa"/>
          <w:right w:w="70" w:type="dxa"/>
        </w:tblCellMar>
        <w:tblLook w:val="04A0" w:firstRow="1" w:lastRow="0" w:firstColumn="1" w:lastColumn="0" w:noHBand="0" w:noVBand="1"/>
      </w:tblPr>
      <w:tblGrid>
        <w:gridCol w:w="7001"/>
        <w:gridCol w:w="1218"/>
      </w:tblGrid>
      <w:tr w:rsidR="00900655" w:rsidRPr="00900655" w14:paraId="493C5D46" w14:textId="77777777" w:rsidTr="00900655">
        <w:trPr>
          <w:trHeight w:val="300"/>
        </w:trPr>
        <w:tc>
          <w:tcPr>
            <w:tcW w:w="4259" w:type="pct"/>
            <w:tcBorders>
              <w:top w:val="single" w:sz="4" w:space="0" w:color="auto"/>
              <w:left w:val="nil"/>
              <w:bottom w:val="single" w:sz="4" w:space="0" w:color="auto"/>
              <w:right w:val="nil"/>
            </w:tcBorders>
            <w:shd w:val="clear" w:color="auto" w:fill="auto"/>
            <w:noWrap/>
            <w:vAlign w:val="center"/>
            <w:hideMark/>
          </w:tcPr>
          <w:p w14:paraId="495FE978" w14:textId="77777777" w:rsidR="00900655" w:rsidRPr="00900655" w:rsidRDefault="00900655" w:rsidP="00900655">
            <w:pPr>
              <w:spacing w:after="0" w:line="240" w:lineRule="auto"/>
              <w:ind w:firstLine="0"/>
              <w:jc w:val="center"/>
              <w:rPr>
                <w:sz w:val="22"/>
                <w:szCs w:val="22"/>
                <w:lang w:val="en-US" w:eastAsia="nl-BE"/>
              </w:rPr>
            </w:pPr>
            <w:proofErr w:type="spellStart"/>
            <w:r w:rsidRPr="00900655">
              <w:rPr>
                <w:sz w:val="22"/>
                <w:szCs w:val="22"/>
                <w:lang w:val="en-US" w:eastAsia="nl-BE"/>
              </w:rPr>
              <w:t>variable_name</w:t>
            </w:r>
            <w:proofErr w:type="spellEnd"/>
          </w:p>
        </w:tc>
        <w:tc>
          <w:tcPr>
            <w:tcW w:w="741" w:type="pct"/>
            <w:tcBorders>
              <w:top w:val="single" w:sz="4" w:space="0" w:color="auto"/>
              <w:left w:val="nil"/>
              <w:bottom w:val="single" w:sz="4" w:space="0" w:color="auto"/>
              <w:right w:val="nil"/>
            </w:tcBorders>
            <w:shd w:val="clear" w:color="auto" w:fill="auto"/>
            <w:noWrap/>
            <w:vAlign w:val="center"/>
            <w:hideMark/>
          </w:tcPr>
          <w:p w14:paraId="7F8C6CF1" w14:textId="77777777" w:rsidR="00900655" w:rsidRPr="00900655" w:rsidRDefault="00900655" w:rsidP="00900655">
            <w:pPr>
              <w:spacing w:after="0" w:line="240" w:lineRule="auto"/>
              <w:ind w:firstLine="0"/>
              <w:jc w:val="center"/>
              <w:rPr>
                <w:color w:val="000000"/>
                <w:sz w:val="22"/>
                <w:szCs w:val="22"/>
                <w:lang w:val="en-US" w:eastAsia="nl-BE"/>
              </w:rPr>
            </w:pPr>
            <w:r w:rsidRPr="00900655">
              <w:rPr>
                <w:color w:val="000000"/>
                <w:sz w:val="22"/>
                <w:szCs w:val="22"/>
                <w:lang w:val="en-US" w:eastAsia="nl-BE"/>
              </w:rPr>
              <w:t>IV</w:t>
            </w:r>
          </w:p>
        </w:tc>
      </w:tr>
      <w:tr w:rsidR="00900655" w:rsidRPr="00900655" w14:paraId="681C51AE" w14:textId="77777777" w:rsidTr="00900655">
        <w:trPr>
          <w:trHeight w:val="300"/>
        </w:trPr>
        <w:tc>
          <w:tcPr>
            <w:tcW w:w="4259" w:type="pct"/>
            <w:tcBorders>
              <w:top w:val="nil"/>
              <w:left w:val="nil"/>
              <w:bottom w:val="nil"/>
              <w:right w:val="nil"/>
            </w:tcBorders>
            <w:shd w:val="clear" w:color="auto" w:fill="auto"/>
            <w:noWrap/>
            <w:vAlign w:val="center"/>
            <w:hideMark/>
          </w:tcPr>
          <w:p w14:paraId="2BD32CDC"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age</w:t>
            </w:r>
          </w:p>
        </w:tc>
        <w:tc>
          <w:tcPr>
            <w:tcW w:w="741" w:type="pct"/>
            <w:tcBorders>
              <w:top w:val="nil"/>
              <w:left w:val="nil"/>
              <w:bottom w:val="nil"/>
              <w:right w:val="nil"/>
            </w:tcBorders>
            <w:shd w:val="clear" w:color="auto" w:fill="auto"/>
            <w:noWrap/>
            <w:vAlign w:val="bottom"/>
            <w:hideMark/>
          </w:tcPr>
          <w:p w14:paraId="5F6CB303"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285692A" w14:textId="77777777" w:rsidTr="00900655">
        <w:trPr>
          <w:trHeight w:val="300"/>
        </w:trPr>
        <w:tc>
          <w:tcPr>
            <w:tcW w:w="4259" w:type="pct"/>
            <w:tcBorders>
              <w:top w:val="nil"/>
              <w:left w:val="nil"/>
              <w:bottom w:val="nil"/>
              <w:right w:val="nil"/>
            </w:tcBorders>
            <w:shd w:val="clear" w:color="auto" w:fill="auto"/>
            <w:noWrap/>
            <w:vAlign w:val="center"/>
            <w:hideMark/>
          </w:tcPr>
          <w:p w14:paraId="21766704"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brki_installment_amt</w:t>
            </w:r>
            <w:proofErr w:type="spellEnd"/>
          </w:p>
        </w:tc>
        <w:tc>
          <w:tcPr>
            <w:tcW w:w="741" w:type="pct"/>
            <w:tcBorders>
              <w:top w:val="nil"/>
              <w:left w:val="nil"/>
              <w:bottom w:val="nil"/>
              <w:right w:val="nil"/>
            </w:tcBorders>
            <w:shd w:val="clear" w:color="auto" w:fill="auto"/>
            <w:noWrap/>
            <w:vAlign w:val="bottom"/>
            <w:hideMark/>
          </w:tcPr>
          <w:p w14:paraId="565AC00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102F5BA" w14:textId="77777777" w:rsidTr="00900655">
        <w:trPr>
          <w:trHeight w:val="300"/>
        </w:trPr>
        <w:tc>
          <w:tcPr>
            <w:tcW w:w="4259" w:type="pct"/>
            <w:tcBorders>
              <w:top w:val="nil"/>
              <w:left w:val="nil"/>
              <w:bottom w:val="nil"/>
              <w:right w:val="nil"/>
            </w:tcBorders>
            <w:shd w:val="clear" w:color="auto" w:fill="auto"/>
            <w:noWrap/>
            <w:vAlign w:val="center"/>
            <w:hideMark/>
          </w:tcPr>
          <w:p w14:paraId="032058F0"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collateral_required_amt</w:t>
            </w:r>
            <w:proofErr w:type="spellEnd"/>
          </w:p>
        </w:tc>
        <w:tc>
          <w:tcPr>
            <w:tcW w:w="741" w:type="pct"/>
            <w:tcBorders>
              <w:top w:val="nil"/>
              <w:left w:val="nil"/>
              <w:bottom w:val="nil"/>
              <w:right w:val="nil"/>
            </w:tcBorders>
            <w:shd w:val="clear" w:color="auto" w:fill="auto"/>
            <w:noWrap/>
            <w:vAlign w:val="bottom"/>
            <w:hideMark/>
          </w:tcPr>
          <w:p w14:paraId="0B00993A"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650A0C23" w14:textId="77777777" w:rsidTr="00900655">
        <w:trPr>
          <w:trHeight w:val="300"/>
        </w:trPr>
        <w:tc>
          <w:tcPr>
            <w:tcW w:w="4259" w:type="pct"/>
            <w:tcBorders>
              <w:top w:val="nil"/>
              <w:left w:val="nil"/>
              <w:bottom w:val="nil"/>
              <w:right w:val="nil"/>
            </w:tcBorders>
            <w:shd w:val="clear" w:color="auto" w:fill="auto"/>
            <w:noWrap/>
            <w:vAlign w:val="center"/>
            <w:hideMark/>
          </w:tcPr>
          <w:p w14:paraId="5999BF1F"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days_in_deliquency_6m_max_to_next_installment_ratio</w:t>
            </w:r>
          </w:p>
        </w:tc>
        <w:tc>
          <w:tcPr>
            <w:tcW w:w="741" w:type="pct"/>
            <w:tcBorders>
              <w:top w:val="nil"/>
              <w:left w:val="nil"/>
              <w:bottom w:val="nil"/>
              <w:right w:val="nil"/>
            </w:tcBorders>
            <w:shd w:val="clear" w:color="auto" w:fill="auto"/>
            <w:noWrap/>
            <w:vAlign w:val="bottom"/>
            <w:hideMark/>
          </w:tcPr>
          <w:p w14:paraId="7A45DBB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5C9198E" w14:textId="77777777" w:rsidTr="00900655">
        <w:trPr>
          <w:trHeight w:val="300"/>
        </w:trPr>
        <w:tc>
          <w:tcPr>
            <w:tcW w:w="4259" w:type="pct"/>
            <w:tcBorders>
              <w:top w:val="nil"/>
              <w:left w:val="nil"/>
              <w:bottom w:val="nil"/>
              <w:right w:val="nil"/>
            </w:tcBorders>
            <w:shd w:val="clear" w:color="auto" w:fill="auto"/>
            <w:noWrap/>
            <w:vAlign w:val="center"/>
            <w:hideMark/>
          </w:tcPr>
          <w:p w14:paraId="4D8077DA"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debt_summary_2qs_max_amt</w:t>
            </w:r>
          </w:p>
        </w:tc>
        <w:tc>
          <w:tcPr>
            <w:tcW w:w="741" w:type="pct"/>
            <w:tcBorders>
              <w:top w:val="nil"/>
              <w:left w:val="nil"/>
              <w:bottom w:val="nil"/>
              <w:right w:val="nil"/>
            </w:tcBorders>
            <w:shd w:val="clear" w:color="auto" w:fill="auto"/>
            <w:noWrap/>
            <w:vAlign w:val="bottom"/>
            <w:hideMark/>
          </w:tcPr>
          <w:p w14:paraId="5482B79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2AF7A46D" w14:textId="77777777" w:rsidTr="00900655">
        <w:trPr>
          <w:trHeight w:val="300"/>
        </w:trPr>
        <w:tc>
          <w:tcPr>
            <w:tcW w:w="4259" w:type="pct"/>
            <w:tcBorders>
              <w:top w:val="nil"/>
              <w:left w:val="nil"/>
              <w:bottom w:val="nil"/>
              <w:right w:val="nil"/>
            </w:tcBorders>
            <w:shd w:val="clear" w:color="auto" w:fill="auto"/>
            <w:noWrap/>
            <w:vAlign w:val="center"/>
            <w:hideMark/>
          </w:tcPr>
          <w:p w14:paraId="7EE63B4B"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education_categorical</w:t>
            </w:r>
            <w:proofErr w:type="spellEnd"/>
          </w:p>
        </w:tc>
        <w:tc>
          <w:tcPr>
            <w:tcW w:w="741" w:type="pct"/>
            <w:tcBorders>
              <w:top w:val="nil"/>
              <w:left w:val="nil"/>
              <w:bottom w:val="nil"/>
              <w:right w:val="nil"/>
            </w:tcBorders>
            <w:shd w:val="clear" w:color="auto" w:fill="auto"/>
            <w:noWrap/>
            <w:vAlign w:val="bottom"/>
            <w:hideMark/>
          </w:tcPr>
          <w:p w14:paraId="617D9CDD"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8CDB11C" w14:textId="77777777" w:rsidTr="00900655">
        <w:trPr>
          <w:trHeight w:val="300"/>
        </w:trPr>
        <w:tc>
          <w:tcPr>
            <w:tcW w:w="4259" w:type="pct"/>
            <w:tcBorders>
              <w:top w:val="nil"/>
              <w:left w:val="nil"/>
              <w:bottom w:val="nil"/>
              <w:right w:val="nil"/>
            </w:tcBorders>
            <w:shd w:val="clear" w:color="auto" w:fill="auto"/>
            <w:noWrap/>
            <w:vAlign w:val="center"/>
            <w:hideMark/>
          </w:tcPr>
          <w:p w14:paraId="796BB0C7"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interest_paid_to_next_installment_6m_max_ratio</w:t>
            </w:r>
          </w:p>
        </w:tc>
        <w:tc>
          <w:tcPr>
            <w:tcW w:w="741" w:type="pct"/>
            <w:tcBorders>
              <w:top w:val="nil"/>
              <w:left w:val="nil"/>
              <w:bottom w:val="nil"/>
              <w:right w:val="nil"/>
            </w:tcBorders>
            <w:shd w:val="clear" w:color="auto" w:fill="auto"/>
            <w:noWrap/>
            <w:vAlign w:val="bottom"/>
            <w:hideMark/>
          </w:tcPr>
          <w:p w14:paraId="3369B190"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479B6031" w14:textId="77777777" w:rsidTr="00900655">
        <w:trPr>
          <w:trHeight w:val="300"/>
        </w:trPr>
        <w:tc>
          <w:tcPr>
            <w:tcW w:w="4259" w:type="pct"/>
            <w:tcBorders>
              <w:top w:val="nil"/>
              <w:left w:val="nil"/>
              <w:bottom w:val="nil"/>
              <w:right w:val="nil"/>
            </w:tcBorders>
            <w:shd w:val="clear" w:color="auto" w:fill="auto"/>
            <w:noWrap/>
            <w:vAlign w:val="center"/>
            <w:hideMark/>
          </w:tcPr>
          <w:p w14:paraId="06106A2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penalty_interest_paid_mtd_amt</w:t>
            </w:r>
            <w:proofErr w:type="spellEnd"/>
          </w:p>
        </w:tc>
        <w:tc>
          <w:tcPr>
            <w:tcW w:w="741" w:type="pct"/>
            <w:tcBorders>
              <w:top w:val="nil"/>
              <w:left w:val="nil"/>
              <w:bottom w:val="nil"/>
              <w:right w:val="nil"/>
            </w:tcBorders>
            <w:shd w:val="clear" w:color="auto" w:fill="auto"/>
            <w:noWrap/>
            <w:vAlign w:val="bottom"/>
            <w:hideMark/>
          </w:tcPr>
          <w:p w14:paraId="3EC5DC2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02606A5C" w14:textId="77777777" w:rsidTr="00900655">
        <w:trPr>
          <w:trHeight w:val="300"/>
        </w:trPr>
        <w:tc>
          <w:tcPr>
            <w:tcW w:w="4259" w:type="pct"/>
            <w:tcBorders>
              <w:top w:val="nil"/>
              <w:left w:val="nil"/>
              <w:bottom w:val="nil"/>
              <w:right w:val="nil"/>
            </w:tcBorders>
            <w:shd w:val="clear" w:color="auto" w:fill="auto"/>
            <w:noWrap/>
            <w:vAlign w:val="center"/>
            <w:hideMark/>
          </w:tcPr>
          <w:p w14:paraId="2EC60F18"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product_type</w:t>
            </w:r>
            <w:proofErr w:type="spellEnd"/>
          </w:p>
        </w:tc>
        <w:tc>
          <w:tcPr>
            <w:tcW w:w="741" w:type="pct"/>
            <w:tcBorders>
              <w:top w:val="nil"/>
              <w:left w:val="nil"/>
              <w:bottom w:val="nil"/>
              <w:right w:val="nil"/>
            </w:tcBorders>
            <w:shd w:val="clear" w:color="auto" w:fill="auto"/>
            <w:noWrap/>
            <w:vAlign w:val="bottom"/>
            <w:hideMark/>
          </w:tcPr>
          <w:p w14:paraId="7F3DD6A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11D857E9" w14:textId="77777777" w:rsidTr="00900655">
        <w:trPr>
          <w:trHeight w:val="300"/>
        </w:trPr>
        <w:tc>
          <w:tcPr>
            <w:tcW w:w="4259" w:type="pct"/>
            <w:tcBorders>
              <w:top w:val="nil"/>
              <w:left w:val="nil"/>
              <w:bottom w:val="single" w:sz="4" w:space="0" w:color="auto"/>
              <w:right w:val="nil"/>
            </w:tcBorders>
            <w:shd w:val="clear" w:color="auto" w:fill="auto"/>
            <w:noWrap/>
            <w:vAlign w:val="center"/>
            <w:hideMark/>
          </w:tcPr>
          <w:p w14:paraId="47DD0CF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retail_behavioral_score</w:t>
            </w:r>
            <w:proofErr w:type="spellEnd"/>
          </w:p>
        </w:tc>
        <w:tc>
          <w:tcPr>
            <w:tcW w:w="741" w:type="pct"/>
            <w:tcBorders>
              <w:top w:val="nil"/>
              <w:left w:val="nil"/>
              <w:bottom w:val="single" w:sz="4" w:space="0" w:color="auto"/>
              <w:right w:val="nil"/>
            </w:tcBorders>
            <w:shd w:val="clear" w:color="auto" w:fill="auto"/>
            <w:noWrap/>
            <w:vAlign w:val="bottom"/>
            <w:hideMark/>
          </w:tcPr>
          <w:p w14:paraId="0647F6EB"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 </w:t>
            </w:r>
          </w:p>
        </w:tc>
      </w:tr>
    </w:tbl>
    <w:p w14:paraId="53D6FBD6" w14:textId="239D2D37" w:rsidR="00BA5717" w:rsidRPr="000E412A" w:rsidRDefault="00BA5717" w:rsidP="00BA5717">
      <w:pPr>
        <w:pStyle w:val="Caption"/>
        <w:rPr>
          <w:lang w:val="en-US"/>
        </w:rPr>
      </w:pPr>
      <w:r w:rsidRPr="000E412A">
        <w:rPr>
          <w:lang w:val="en-US"/>
        </w:rPr>
        <w:t xml:space="preserve">Source: </w:t>
      </w:r>
      <w:r w:rsidR="00767252" w:rsidRPr="000E412A">
        <w:rPr>
          <w:lang w:val="en-US"/>
        </w:rPr>
        <w:t>author</w:t>
      </w:r>
    </w:p>
    <w:p w14:paraId="0F35670E" w14:textId="69C975C4" w:rsidR="00B05D7B" w:rsidRPr="000E412A" w:rsidRDefault="00B3354F" w:rsidP="00BA5717">
      <w:pPr>
        <w:pStyle w:val="bntext"/>
        <w:ind w:firstLine="0"/>
        <w:rPr>
          <w:lang w:val="en-US"/>
        </w:rPr>
      </w:pPr>
      <w:r w:rsidRPr="000E412A">
        <w:rPr>
          <w:lang w:val="en-US"/>
        </w:rPr>
        <w:t>The AUC is similar and indicates good model performance on both the training and the test samples. The D-value of the Kolmogorov-Smirnov statistics are also similar across the train and test samples.</w:t>
      </w:r>
    </w:p>
    <w:p w14:paraId="2084F671" w14:textId="77777777" w:rsidR="00690108" w:rsidRPr="000E412A" w:rsidRDefault="00DC49F1" w:rsidP="00690108">
      <w:pPr>
        <w:pStyle w:val="bntext"/>
        <w:keepNext/>
        <w:jc w:val="center"/>
        <w:rPr>
          <w:lang w:val="en-US"/>
        </w:rPr>
      </w:pPr>
      <w:r w:rsidRPr="000E412A">
        <w:rPr>
          <w:noProof/>
          <w:lang w:val="en-US"/>
        </w:rPr>
        <w:lastRenderedPageBreak/>
        <w:t xml:space="preserve"> </w:t>
      </w:r>
      <w:r w:rsidR="009A2627" w:rsidRPr="000E412A">
        <w:rPr>
          <w:noProof/>
          <w:lang w:val="en-US"/>
        </w:rPr>
        <w:drawing>
          <wp:inline distT="0" distB="0" distL="0" distR="0" wp14:anchorId="07A0DAFC" wp14:editId="2C125B82">
            <wp:extent cx="5219065" cy="375158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065" cy="3751580"/>
                    </a:xfrm>
                    <a:prstGeom prst="rect">
                      <a:avLst/>
                    </a:prstGeom>
                  </pic:spPr>
                </pic:pic>
              </a:graphicData>
            </a:graphic>
          </wp:inline>
        </w:drawing>
      </w:r>
    </w:p>
    <w:p w14:paraId="15596FB2" w14:textId="34B359C3" w:rsidR="00B05D7B" w:rsidRPr="000E412A" w:rsidRDefault="00690108" w:rsidP="00690108">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Pr="000E412A">
        <w:rPr>
          <w:noProof/>
          <w:lang w:val="en-US"/>
        </w:rPr>
        <w:t>5</w:t>
      </w:r>
      <w:r w:rsidRPr="000E412A">
        <w:rPr>
          <w:lang w:val="en-US"/>
        </w:rPr>
        <w:fldChar w:fldCharType="end"/>
      </w:r>
      <w:r w:rsidRPr="000E412A">
        <w:rPr>
          <w:lang w:val="en-US"/>
        </w:rPr>
        <w:t xml:space="preserve">: ROC </w:t>
      </w:r>
      <w:proofErr w:type="spellStart"/>
      <w:r w:rsidRPr="000E412A">
        <w:rPr>
          <w:lang w:val="en-US"/>
        </w:rPr>
        <w:t>cuve</w:t>
      </w:r>
      <w:proofErr w:type="spellEnd"/>
      <w:r w:rsidRPr="000E412A">
        <w:rPr>
          <w:lang w:val="en-US"/>
        </w:rPr>
        <w:t xml:space="preserve"> for train and test sets, logistic regression, source: author</w:t>
      </w:r>
    </w:p>
    <w:p w14:paraId="5F875219" w14:textId="6361F79A" w:rsidR="00900655" w:rsidRPr="000E412A" w:rsidRDefault="00900655" w:rsidP="00900655">
      <w:pPr>
        <w:pStyle w:val="bntext"/>
        <w:ind w:firstLine="0"/>
        <w:rPr>
          <w:lang w:val="en-US"/>
        </w:rPr>
      </w:pPr>
      <w:commentRangeStart w:id="40"/>
      <w:r w:rsidRPr="000E412A">
        <w:rPr>
          <w:highlight w:val="yellow"/>
          <w:lang w:val="en-US"/>
        </w:rPr>
        <w:t>Add confusion matrix.</w:t>
      </w:r>
      <w:commentRangeEnd w:id="40"/>
      <w:r w:rsidRPr="000E412A">
        <w:rPr>
          <w:rStyle w:val="CommentReference"/>
          <w:lang w:val="en-US"/>
        </w:rPr>
        <w:commentReference w:id="40"/>
      </w:r>
    </w:p>
    <w:p w14:paraId="473575FF" w14:textId="2340C15C" w:rsidR="0024355B" w:rsidRPr="000E412A" w:rsidRDefault="00275421" w:rsidP="004D452A">
      <w:pPr>
        <w:pStyle w:val="Heading3"/>
        <w:rPr>
          <w:lang w:val="en-US"/>
        </w:rPr>
      </w:pPr>
      <w:bookmarkStart w:id="41" w:name="_Toc154915431"/>
      <w:r w:rsidRPr="000E412A">
        <w:rPr>
          <w:lang w:val="en-US"/>
        </w:rPr>
        <w:t>Neural Network</w:t>
      </w:r>
      <w:bookmarkEnd w:id="41"/>
    </w:p>
    <w:p w14:paraId="0FC70783" w14:textId="6B2BE87E" w:rsidR="00227708" w:rsidRPr="000E412A" w:rsidRDefault="00957CAB" w:rsidP="004D452A">
      <w:pPr>
        <w:pStyle w:val="bntext"/>
        <w:ind w:firstLine="709"/>
        <w:rPr>
          <w:lang w:val="en-US"/>
        </w:rPr>
      </w:pPr>
      <w:r w:rsidRPr="000E412A">
        <w:rPr>
          <w:lang w:val="en-US"/>
        </w:rPr>
        <w:t xml:space="preserve">The </w:t>
      </w:r>
      <w:proofErr w:type="spellStart"/>
      <w:r w:rsidR="00900655" w:rsidRPr="000E412A">
        <w:rPr>
          <w:rFonts w:ascii="Arial Narrow" w:hAnsi="Arial Narrow"/>
          <w:lang w:val="en-US"/>
        </w:rPr>
        <w:t>sklearn</w:t>
      </w:r>
      <w:proofErr w:type="spellEnd"/>
      <w:r w:rsidR="00900655" w:rsidRPr="000E412A">
        <w:rPr>
          <w:lang w:val="en-US"/>
        </w:rPr>
        <w:t xml:space="preserve"> </w:t>
      </w:r>
      <w:r w:rsidRPr="000E412A">
        <w:rPr>
          <w:lang w:val="en-US"/>
        </w:rPr>
        <w:t>library implemented in Python is the programming basis of this computation. The</w:t>
      </w:r>
      <w:r w:rsidR="00227708" w:rsidRPr="000E412A">
        <w:rPr>
          <w:lang w:val="en-US"/>
        </w:rPr>
        <w:t>re, a multilayer perceptron classifier solution is available. The most troublesome part of a neural network estimation is narrowing down to the best one given the vast options (number of hidden layers, activation function, solver algorithm, learning rate, regularization term). In order to tackle the search for the most appropriate neural network, multiple combinations are tried out and the best fitting neural network is selected. Al</w:t>
      </w:r>
      <w:r w:rsidR="00900655" w:rsidRPr="000E412A">
        <w:rPr>
          <w:lang w:val="en-US"/>
        </w:rPr>
        <w:t>l</w:t>
      </w:r>
      <w:r w:rsidR="00227708" w:rsidRPr="000E412A">
        <w:rPr>
          <w:lang w:val="en-US"/>
        </w:rPr>
        <w:t xml:space="preserve"> combinations of the settings listed in the table below are considered.</w:t>
      </w:r>
      <w:r w:rsidR="00900655" w:rsidRPr="000E412A">
        <w:rPr>
          <w:lang w:val="en-US"/>
        </w:rPr>
        <w:t xml:space="preserve"> The same list of variables as in the logistic regression section is used to estimate this model.</w:t>
      </w:r>
    </w:p>
    <w:p w14:paraId="6F97C601" w14:textId="6402730F" w:rsidR="00235B5D" w:rsidRPr="000E412A" w:rsidRDefault="00235B5D" w:rsidP="00235B5D">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0E412A" w:rsidRPr="000E412A">
        <w:rPr>
          <w:noProof/>
          <w:lang w:val="en-US"/>
        </w:rPr>
        <w:t>4</w:t>
      </w:r>
      <w:r w:rsidRPr="000E412A">
        <w:rPr>
          <w:lang w:val="en-US"/>
        </w:rPr>
        <w:fldChar w:fldCharType="end"/>
      </w:r>
      <w:r w:rsidRPr="000E412A">
        <w:rPr>
          <w:lang w:val="en-US"/>
        </w:rPr>
        <w:t>: combinations for optimal neural network search</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227708" w:rsidRPr="000E412A" w14:paraId="54641AFE" w14:textId="30D0A010" w:rsidTr="000E412A">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67982F86" w14:textId="4E11D6EF"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4E995DC7" w14:textId="3A297E45"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combination</w:t>
            </w:r>
          </w:p>
        </w:tc>
      </w:tr>
      <w:tr w:rsidR="00227708" w:rsidRPr="000E412A" w14:paraId="1E389221" w14:textId="6CAF7E92" w:rsidTr="00227708">
        <w:trPr>
          <w:trHeight w:val="300"/>
        </w:trPr>
        <w:tc>
          <w:tcPr>
            <w:tcW w:w="3176" w:type="pct"/>
            <w:vMerge w:val="restart"/>
            <w:tcBorders>
              <w:top w:val="single" w:sz="4" w:space="0" w:color="auto"/>
              <w:left w:val="nil"/>
              <w:right w:val="nil"/>
            </w:tcBorders>
            <w:shd w:val="clear" w:color="auto" w:fill="auto"/>
            <w:noWrap/>
            <w:vAlign w:val="center"/>
          </w:tcPr>
          <w:p w14:paraId="1F6C7105" w14:textId="78EB38F3"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 xml:space="preserve">Hidden layer sizes </w:t>
            </w:r>
            <w:r w:rsidRPr="000E412A">
              <w:rPr>
                <w:i/>
                <w:iCs/>
                <w:color w:val="000000"/>
                <w:sz w:val="22"/>
                <w:szCs w:val="22"/>
                <w:lang w:val="en-US" w:eastAsia="nl-BE"/>
              </w:rPr>
              <w:t>(the number of integers in the bracket implies the number of layers, n integers means n layers)</w:t>
            </w:r>
          </w:p>
        </w:tc>
        <w:tc>
          <w:tcPr>
            <w:tcW w:w="1824" w:type="pct"/>
            <w:tcBorders>
              <w:top w:val="single" w:sz="4" w:space="0" w:color="auto"/>
              <w:left w:val="nil"/>
              <w:bottom w:val="nil"/>
              <w:right w:val="nil"/>
            </w:tcBorders>
            <w:vAlign w:val="center"/>
          </w:tcPr>
          <w:p w14:paraId="23979ABB" w14:textId="678D5610"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227708" w:rsidRPr="000E412A" w14:paraId="7B5418BC" w14:textId="0A17BCCC" w:rsidTr="00227708">
        <w:trPr>
          <w:trHeight w:val="300"/>
        </w:trPr>
        <w:tc>
          <w:tcPr>
            <w:tcW w:w="3176" w:type="pct"/>
            <w:vMerge/>
            <w:tcBorders>
              <w:left w:val="nil"/>
              <w:right w:val="nil"/>
            </w:tcBorders>
            <w:shd w:val="clear" w:color="auto" w:fill="auto"/>
            <w:noWrap/>
            <w:vAlign w:val="bottom"/>
          </w:tcPr>
          <w:p w14:paraId="7B4AB023" w14:textId="0A7829D8"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4BB28ED0" w14:textId="04744F08"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7, 7</w:t>
            </w:r>
            <w:r w:rsidRPr="000E412A">
              <w:rPr>
                <w:color w:val="000000"/>
                <w:sz w:val="22"/>
                <w:szCs w:val="22"/>
                <w:lang w:val="en-US"/>
              </w:rPr>
              <w:t>]</w:t>
            </w:r>
          </w:p>
        </w:tc>
      </w:tr>
      <w:tr w:rsidR="00227708" w:rsidRPr="000E412A" w14:paraId="687E52B1" w14:textId="1C1D9DF4" w:rsidTr="00227708">
        <w:trPr>
          <w:trHeight w:val="300"/>
        </w:trPr>
        <w:tc>
          <w:tcPr>
            <w:tcW w:w="3176" w:type="pct"/>
            <w:vMerge/>
            <w:tcBorders>
              <w:left w:val="nil"/>
              <w:right w:val="nil"/>
            </w:tcBorders>
            <w:shd w:val="clear" w:color="auto" w:fill="auto"/>
            <w:noWrap/>
            <w:vAlign w:val="bottom"/>
          </w:tcPr>
          <w:p w14:paraId="6445E565" w14:textId="3EE9F27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37414BB2" w14:textId="76D539D9"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10, 5</w:t>
            </w:r>
            <w:r w:rsidRPr="000E412A">
              <w:rPr>
                <w:color w:val="000000"/>
                <w:sz w:val="22"/>
                <w:szCs w:val="22"/>
                <w:lang w:val="en-US"/>
              </w:rPr>
              <w:t>]</w:t>
            </w:r>
          </w:p>
        </w:tc>
      </w:tr>
      <w:tr w:rsidR="00227708" w:rsidRPr="000E412A" w14:paraId="5168DE6C" w14:textId="5F01AC07" w:rsidTr="00227708">
        <w:trPr>
          <w:trHeight w:val="300"/>
        </w:trPr>
        <w:tc>
          <w:tcPr>
            <w:tcW w:w="3176" w:type="pct"/>
            <w:vMerge/>
            <w:tcBorders>
              <w:left w:val="nil"/>
              <w:right w:val="nil"/>
            </w:tcBorders>
            <w:shd w:val="clear" w:color="auto" w:fill="auto"/>
            <w:noWrap/>
            <w:vAlign w:val="bottom"/>
          </w:tcPr>
          <w:p w14:paraId="51374BEF" w14:textId="3006FB59"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5E316381" w14:textId="6CEE5331"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5, 5</w:t>
            </w:r>
            <w:r w:rsidRPr="000E412A">
              <w:rPr>
                <w:color w:val="000000"/>
                <w:sz w:val="22"/>
                <w:szCs w:val="22"/>
                <w:lang w:val="en-US"/>
              </w:rPr>
              <w:t>]</w:t>
            </w:r>
          </w:p>
        </w:tc>
      </w:tr>
      <w:tr w:rsidR="00227708" w:rsidRPr="000E412A" w14:paraId="31D882AA" w14:textId="1A477F2A" w:rsidTr="00227708">
        <w:trPr>
          <w:trHeight w:val="300"/>
        </w:trPr>
        <w:tc>
          <w:tcPr>
            <w:tcW w:w="3176" w:type="pct"/>
            <w:vMerge w:val="restart"/>
            <w:tcBorders>
              <w:top w:val="single" w:sz="4" w:space="0" w:color="auto"/>
              <w:left w:val="nil"/>
              <w:right w:val="nil"/>
            </w:tcBorders>
            <w:shd w:val="clear" w:color="auto" w:fill="auto"/>
            <w:noWrap/>
            <w:vAlign w:val="center"/>
          </w:tcPr>
          <w:p w14:paraId="7B777BE2" w14:textId="05A995C9"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top w:val="single" w:sz="4" w:space="0" w:color="auto"/>
              <w:left w:val="nil"/>
              <w:bottom w:val="nil"/>
              <w:right w:val="nil"/>
            </w:tcBorders>
            <w:vAlign w:val="center"/>
          </w:tcPr>
          <w:p w14:paraId="43E634EA" w14:textId="182B7372"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Logistic</w:t>
            </w:r>
          </w:p>
        </w:tc>
      </w:tr>
      <w:tr w:rsidR="00227708" w:rsidRPr="000E412A" w14:paraId="21543884" w14:textId="7188D9DC" w:rsidTr="00227708">
        <w:trPr>
          <w:trHeight w:val="300"/>
        </w:trPr>
        <w:tc>
          <w:tcPr>
            <w:tcW w:w="3176" w:type="pct"/>
            <w:vMerge/>
            <w:tcBorders>
              <w:left w:val="nil"/>
              <w:right w:val="nil"/>
            </w:tcBorders>
            <w:shd w:val="clear" w:color="auto" w:fill="auto"/>
            <w:noWrap/>
            <w:vAlign w:val="bottom"/>
          </w:tcPr>
          <w:p w14:paraId="5A198D72" w14:textId="34309C7C"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2A1AB97F" w14:textId="5C4E00DD"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Tanh</w:t>
            </w:r>
          </w:p>
        </w:tc>
      </w:tr>
      <w:tr w:rsidR="00227708" w:rsidRPr="000E412A" w14:paraId="69CEE72E" w14:textId="5E4AF841" w:rsidTr="00227708">
        <w:trPr>
          <w:trHeight w:val="300"/>
        </w:trPr>
        <w:tc>
          <w:tcPr>
            <w:tcW w:w="3176" w:type="pct"/>
            <w:vMerge/>
            <w:tcBorders>
              <w:left w:val="nil"/>
              <w:bottom w:val="single" w:sz="4" w:space="0" w:color="auto"/>
              <w:right w:val="nil"/>
            </w:tcBorders>
            <w:shd w:val="clear" w:color="auto" w:fill="auto"/>
            <w:noWrap/>
            <w:vAlign w:val="bottom"/>
          </w:tcPr>
          <w:p w14:paraId="3708DB39" w14:textId="47EFFFC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single" w:sz="4" w:space="0" w:color="auto"/>
              <w:right w:val="nil"/>
            </w:tcBorders>
            <w:vAlign w:val="center"/>
          </w:tcPr>
          <w:p w14:paraId="7D22BB83" w14:textId="6556657E" w:rsidR="00227708" w:rsidRPr="000E412A" w:rsidRDefault="00227708"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Relu</w:t>
            </w:r>
            <w:proofErr w:type="spellEnd"/>
          </w:p>
        </w:tc>
      </w:tr>
      <w:tr w:rsidR="00227708" w:rsidRPr="000E412A" w14:paraId="1131E1D7" w14:textId="388091FE" w:rsidTr="00227708">
        <w:trPr>
          <w:trHeight w:val="300"/>
        </w:trPr>
        <w:tc>
          <w:tcPr>
            <w:tcW w:w="3176" w:type="pct"/>
            <w:vMerge w:val="restart"/>
            <w:tcBorders>
              <w:top w:val="single" w:sz="4" w:space="0" w:color="auto"/>
              <w:left w:val="nil"/>
              <w:right w:val="nil"/>
            </w:tcBorders>
            <w:shd w:val="clear" w:color="auto" w:fill="auto"/>
            <w:noWrap/>
            <w:vAlign w:val="center"/>
          </w:tcPr>
          <w:p w14:paraId="4187C8DF" w14:textId="255FD04B"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top w:val="single" w:sz="4" w:space="0" w:color="auto"/>
              <w:left w:val="nil"/>
              <w:bottom w:val="nil"/>
              <w:right w:val="nil"/>
            </w:tcBorders>
            <w:vAlign w:val="center"/>
          </w:tcPr>
          <w:p w14:paraId="376D8B6D" w14:textId="1BE038E4" w:rsidR="00227708" w:rsidRPr="000E412A" w:rsidRDefault="00CE3821" w:rsidP="00CE3821">
            <w:pPr>
              <w:spacing w:after="0" w:line="240" w:lineRule="auto"/>
              <w:ind w:firstLine="0"/>
              <w:jc w:val="center"/>
              <w:rPr>
                <w:color w:val="000000"/>
                <w:sz w:val="22"/>
                <w:szCs w:val="22"/>
                <w:lang w:val="en-US"/>
              </w:rPr>
            </w:pPr>
            <w:proofErr w:type="spellStart"/>
            <w:r w:rsidRPr="000E412A">
              <w:rPr>
                <w:color w:val="000000"/>
                <w:sz w:val="22"/>
                <w:szCs w:val="22"/>
                <w:lang w:val="en-US"/>
              </w:rPr>
              <w:t>Sgd</w:t>
            </w:r>
            <w:proofErr w:type="spellEnd"/>
          </w:p>
        </w:tc>
      </w:tr>
      <w:tr w:rsidR="00227708" w:rsidRPr="000E412A" w14:paraId="581BA81C" w14:textId="008A9963" w:rsidTr="00227708">
        <w:trPr>
          <w:trHeight w:val="300"/>
        </w:trPr>
        <w:tc>
          <w:tcPr>
            <w:tcW w:w="3176" w:type="pct"/>
            <w:vMerge/>
            <w:tcBorders>
              <w:left w:val="nil"/>
              <w:right w:val="nil"/>
            </w:tcBorders>
            <w:shd w:val="clear" w:color="auto" w:fill="auto"/>
            <w:noWrap/>
            <w:vAlign w:val="bottom"/>
          </w:tcPr>
          <w:p w14:paraId="41B1ABE1" w14:textId="23FE83B0" w:rsidR="00227708" w:rsidRPr="000E412A" w:rsidRDefault="00227708" w:rsidP="00227708">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602B14B3" w14:textId="020C6B8B" w:rsidR="00227708" w:rsidRPr="000E412A" w:rsidRDefault="008767D2" w:rsidP="00227708">
            <w:pPr>
              <w:spacing w:after="0" w:line="240" w:lineRule="auto"/>
              <w:ind w:firstLine="0"/>
              <w:jc w:val="center"/>
              <w:rPr>
                <w:color w:val="000000"/>
                <w:sz w:val="22"/>
                <w:szCs w:val="22"/>
                <w:lang w:val="en-US"/>
              </w:rPr>
            </w:pPr>
            <w:r w:rsidRPr="000E412A">
              <w:rPr>
                <w:color w:val="000000"/>
                <w:sz w:val="22"/>
                <w:szCs w:val="22"/>
                <w:lang w:val="en-US"/>
              </w:rPr>
              <w:t>A</w:t>
            </w:r>
            <w:r w:rsidR="00CE3821" w:rsidRPr="000E412A">
              <w:rPr>
                <w:color w:val="000000"/>
                <w:sz w:val="22"/>
                <w:szCs w:val="22"/>
                <w:lang w:val="en-US"/>
              </w:rPr>
              <w:t>dam</w:t>
            </w:r>
          </w:p>
        </w:tc>
      </w:tr>
      <w:tr w:rsidR="00473BD5" w:rsidRPr="000E412A" w14:paraId="027BF2D5" w14:textId="1EE72DAA" w:rsidTr="00227708">
        <w:trPr>
          <w:trHeight w:val="300"/>
        </w:trPr>
        <w:tc>
          <w:tcPr>
            <w:tcW w:w="3176" w:type="pct"/>
            <w:tcBorders>
              <w:top w:val="single" w:sz="4" w:space="0" w:color="auto"/>
              <w:left w:val="nil"/>
              <w:right w:val="nil"/>
            </w:tcBorders>
            <w:shd w:val="clear" w:color="auto" w:fill="auto"/>
            <w:noWrap/>
            <w:vAlign w:val="center"/>
          </w:tcPr>
          <w:p w14:paraId="35F7E794" w14:textId="662086D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top w:val="single" w:sz="4" w:space="0" w:color="auto"/>
              <w:left w:val="nil"/>
              <w:right w:val="nil"/>
            </w:tcBorders>
            <w:vAlign w:val="center"/>
          </w:tcPr>
          <w:p w14:paraId="25CF8B41" w14:textId="73E297FF"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0.001</w:t>
            </w:r>
          </w:p>
        </w:tc>
      </w:tr>
      <w:tr w:rsidR="00473BD5" w:rsidRPr="000E412A" w14:paraId="42F9107B" w14:textId="77777777" w:rsidTr="00473BD5">
        <w:trPr>
          <w:trHeight w:val="300"/>
        </w:trPr>
        <w:tc>
          <w:tcPr>
            <w:tcW w:w="3176" w:type="pct"/>
            <w:vMerge w:val="restart"/>
            <w:tcBorders>
              <w:top w:val="single" w:sz="4" w:space="0" w:color="auto"/>
              <w:left w:val="nil"/>
              <w:right w:val="nil"/>
            </w:tcBorders>
            <w:shd w:val="clear" w:color="auto" w:fill="auto"/>
            <w:noWrap/>
            <w:vAlign w:val="center"/>
          </w:tcPr>
          <w:p w14:paraId="50A89FC7" w14:textId="7F1DA5B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top w:val="single" w:sz="4" w:space="0" w:color="auto"/>
              <w:left w:val="nil"/>
              <w:right w:val="nil"/>
            </w:tcBorders>
            <w:vAlign w:val="center"/>
          </w:tcPr>
          <w:p w14:paraId="70067666" w14:textId="6C0550F4"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Constant</w:t>
            </w:r>
          </w:p>
        </w:tc>
      </w:tr>
      <w:tr w:rsidR="00473BD5" w:rsidRPr="000E412A" w14:paraId="5B094815" w14:textId="77777777" w:rsidTr="00227708">
        <w:trPr>
          <w:trHeight w:val="300"/>
        </w:trPr>
        <w:tc>
          <w:tcPr>
            <w:tcW w:w="3176" w:type="pct"/>
            <w:vMerge/>
            <w:tcBorders>
              <w:left w:val="nil"/>
              <w:right w:val="nil"/>
            </w:tcBorders>
            <w:shd w:val="clear" w:color="auto" w:fill="auto"/>
            <w:noWrap/>
            <w:vAlign w:val="center"/>
          </w:tcPr>
          <w:p w14:paraId="18F142A0"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right w:val="nil"/>
            </w:tcBorders>
            <w:vAlign w:val="center"/>
          </w:tcPr>
          <w:p w14:paraId="7A95AC8B" w14:textId="72770EB0" w:rsidR="00473BD5" w:rsidRPr="000E412A" w:rsidRDefault="00473BD5"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Invscaling</w:t>
            </w:r>
            <w:proofErr w:type="spellEnd"/>
          </w:p>
        </w:tc>
      </w:tr>
      <w:tr w:rsidR="00473BD5" w:rsidRPr="000E412A" w14:paraId="56F3C815" w14:textId="77777777" w:rsidTr="00473BD5">
        <w:trPr>
          <w:trHeight w:val="300"/>
        </w:trPr>
        <w:tc>
          <w:tcPr>
            <w:tcW w:w="3176" w:type="pct"/>
            <w:vMerge/>
            <w:tcBorders>
              <w:left w:val="nil"/>
              <w:bottom w:val="single" w:sz="4" w:space="0" w:color="auto"/>
              <w:right w:val="nil"/>
            </w:tcBorders>
            <w:shd w:val="clear" w:color="auto" w:fill="auto"/>
            <w:noWrap/>
            <w:vAlign w:val="center"/>
          </w:tcPr>
          <w:p w14:paraId="436315BE"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bottom w:val="single" w:sz="4" w:space="0" w:color="auto"/>
              <w:right w:val="nil"/>
            </w:tcBorders>
            <w:vAlign w:val="center"/>
          </w:tcPr>
          <w:p w14:paraId="4B45FC7B" w14:textId="259AE2BA" w:rsidR="00473BD5" w:rsidRPr="000E412A" w:rsidRDefault="00473BD5" w:rsidP="00235B5D">
            <w:pPr>
              <w:keepNext/>
              <w:spacing w:after="0" w:line="240" w:lineRule="auto"/>
              <w:ind w:firstLine="0"/>
              <w:jc w:val="center"/>
              <w:rPr>
                <w:color w:val="000000"/>
                <w:sz w:val="22"/>
                <w:szCs w:val="22"/>
                <w:lang w:val="en-US"/>
              </w:rPr>
            </w:pPr>
            <w:r w:rsidRPr="000E412A">
              <w:rPr>
                <w:color w:val="000000"/>
                <w:sz w:val="22"/>
                <w:szCs w:val="22"/>
                <w:lang w:val="en-US"/>
              </w:rPr>
              <w:t>Adaptive</w:t>
            </w:r>
          </w:p>
        </w:tc>
      </w:tr>
    </w:tbl>
    <w:p w14:paraId="4FBE45D9" w14:textId="40FD9284" w:rsidR="00227708" w:rsidRPr="000E412A" w:rsidRDefault="00235B5D" w:rsidP="00235B5D">
      <w:pPr>
        <w:pStyle w:val="Caption"/>
        <w:rPr>
          <w:lang w:val="en-US"/>
        </w:rPr>
      </w:pPr>
      <w:r w:rsidRPr="000E412A">
        <w:rPr>
          <w:lang w:val="en-US"/>
        </w:rPr>
        <w:t xml:space="preserve">Source: </w:t>
      </w:r>
      <w:r w:rsidR="000E412A" w:rsidRPr="000E412A">
        <w:rPr>
          <w:lang w:val="en-US"/>
        </w:rPr>
        <w:t>author</w:t>
      </w:r>
    </w:p>
    <w:p w14:paraId="594669B5" w14:textId="375312BE" w:rsidR="00113AD7" w:rsidRPr="000E412A" w:rsidRDefault="00113AD7" w:rsidP="00113AD7">
      <w:pPr>
        <w:pStyle w:val="bntext"/>
        <w:ind w:firstLine="0"/>
        <w:rPr>
          <w:lang w:val="en-US"/>
        </w:rPr>
      </w:pPr>
      <w:r w:rsidRPr="000E412A">
        <w:rPr>
          <w:lang w:val="en-US"/>
        </w:rPr>
        <w:t xml:space="preserve">The </w:t>
      </w:r>
      <w:r w:rsidR="004742BB" w:rsidRPr="000E412A">
        <w:rPr>
          <w:lang w:val="en-US"/>
        </w:rPr>
        <w:t>structure of the resulting neural network is summarized below.</w:t>
      </w:r>
    </w:p>
    <w:p w14:paraId="4667C3BC" w14:textId="45357D2C" w:rsidR="000E412A" w:rsidRPr="000E412A" w:rsidRDefault="000E412A" w:rsidP="000E41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Pr="000E412A">
        <w:rPr>
          <w:noProof/>
          <w:lang w:val="en-US"/>
        </w:rPr>
        <w:t>5</w:t>
      </w:r>
      <w:r w:rsidRPr="000E412A">
        <w:rPr>
          <w:lang w:val="en-US"/>
        </w:rPr>
        <w:fldChar w:fldCharType="end"/>
      </w:r>
      <w:r w:rsidRPr="000E412A">
        <w:rPr>
          <w:lang w:val="en-US"/>
        </w:rPr>
        <w:t>: best performing neural network</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113AD7" w:rsidRPr="000E412A" w14:paraId="451BAC86" w14:textId="77777777" w:rsidTr="00113AD7">
        <w:trPr>
          <w:trHeight w:val="300"/>
        </w:trPr>
        <w:tc>
          <w:tcPr>
            <w:tcW w:w="3176" w:type="pct"/>
            <w:tcBorders>
              <w:top w:val="single" w:sz="4" w:space="0" w:color="auto"/>
              <w:left w:val="nil"/>
              <w:bottom w:val="single" w:sz="4" w:space="0" w:color="auto"/>
              <w:right w:val="nil"/>
            </w:tcBorders>
            <w:shd w:val="clear" w:color="auto" w:fill="auto"/>
            <w:noWrap/>
            <w:vAlign w:val="center"/>
            <w:hideMark/>
          </w:tcPr>
          <w:p w14:paraId="2A5ED7A7"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1383DF56"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combination</w:t>
            </w:r>
          </w:p>
        </w:tc>
      </w:tr>
      <w:tr w:rsidR="00113AD7" w:rsidRPr="000E412A" w14:paraId="4E499F16" w14:textId="77777777" w:rsidTr="00113AD7">
        <w:trPr>
          <w:trHeight w:val="300"/>
        </w:trPr>
        <w:tc>
          <w:tcPr>
            <w:tcW w:w="3176" w:type="pct"/>
            <w:tcBorders>
              <w:top w:val="single" w:sz="4" w:space="0" w:color="auto"/>
              <w:left w:val="nil"/>
              <w:right w:val="nil"/>
            </w:tcBorders>
            <w:shd w:val="clear" w:color="auto" w:fill="auto"/>
            <w:noWrap/>
            <w:vAlign w:val="center"/>
          </w:tcPr>
          <w:p w14:paraId="51B6790E" w14:textId="38479D6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Hidden layer sizes</w:t>
            </w:r>
          </w:p>
        </w:tc>
        <w:tc>
          <w:tcPr>
            <w:tcW w:w="1824" w:type="pct"/>
            <w:tcBorders>
              <w:top w:val="single" w:sz="4" w:space="0" w:color="auto"/>
              <w:left w:val="nil"/>
              <w:bottom w:val="nil"/>
              <w:right w:val="nil"/>
            </w:tcBorders>
            <w:vAlign w:val="center"/>
          </w:tcPr>
          <w:p w14:paraId="604EE8E6" w14:textId="09C153D8"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113AD7" w:rsidRPr="000E412A" w14:paraId="7E3EC0D6" w14:textId="77777777" w:rsidTr="00113AD7">
        <w:trPr>
          <w:trHeight w:val="300"/>
        </w:trPr>
        <w:tc>
          <w:tcPr>
            <w:tcW w:w="3176" w:type="pct"/>
            <w:tcBorders>
              <w:left w:val="nil"/>
              <w:right w:val="nil"/>
            </w:tcBorders>
            <w:shd w:val="clear" w:color="auto" w:fill="auto"/>
            <w:noWrap/>
            <w:vAlign w:val="center"/>
          </w:tcPr>
          <w:p w14:paraId="7E774FAA"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left w:val="nil"/>
              <w:bottom w:val="nil"/>
              <w:right w:val="nil"/>
            </w:tcBorders>
            <w:vAlign w:val="center"/>
          </w:tcPr>
          <w:p w14:paraId="4238205F"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Logistic</w:t>
            </w:r>
          </w:p>
        </w:tc>
      </w:tr>
      <w:tr w:rsidR="00113AD7" w:rsidRPr="000E412A" w14:paraId="64B3FB06" w14:textId="77777777" w:rsidTr="00113AD7">
        <w:trPr>
          <w:trHeight w:val="300"/>
        </w:trPr>
        <w:tc>
          <w:tcPr>
            <w:tcW w:w="3176" w:type="pct"/>
            <w:tcBorders>
              <w:left w:val="nil"/>
              <w:right w:val="nil"/>
            </w:tcBorders>
            <w:shd w:val="clear" w:color="auto" w:fill="auto"/>
            <w:noWrap/>
            <w:vAlign w:val="center"/>
          </w:tcPr>
          <w:p w14:paraId="43B9FF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left w:val="nil"/>
              <w:bottom w:val="nil"/>
              <w:right w:val="nil"/>
            </w:tcBorders>
            <w:vAlign w:val="center"/>
          </w:tcPr>
          <w:p w14:paraId="51988F08" w14:textId="073F9A99" w:rsidR="00113AD7" w:rsidRPr="000E412A" w:rsidRDefault="008767D2" w:rsidP="00B03A20">
            <w:pPr>
              <w:spacing w:after="0" w:line="240" w:lineRule="auto"/>
              <w:ind w:firstLine="0"/>
              <w:jc w:val="center"/>
              <w:rPr>
                <w:color w:val="000000"/>
                <w:sz w:val="22"/>
                <w:szCs w:val="22"/>
                <w:lang w:val="en-US"/>
              </w:rPr>
            </w:pPr>
            <w:r w:rsidRPr="000E412A">
              <w:rPr>
                <w:color w:val="000000"/>
                <w:sz w:val="22"/>
                <w:szCs w:val="22"/>
                <w:lang w:val="en-US"/>
              </w:rPr>
              <w:t>Adam</w:t>
            </w:r>
          </w:p>
        </w:tc>
      </w:tr>
      <w:tr w:rsidR="00113AD7" w:rsidRPr="000E412A" w14:paraId="3A394AFD" w14:textId="77777777" w:rsidTr="00113AD7">
        <w:trPr>
          <w:trHeight w:val="300"/>
        </w:trPr>
        <w:tc>
          <w:tcPr>
            <w:tcW w:w="3176" w:type="pct"/>
            <w:tcBorders>
              <w:left w:val="nil"/>
              <w:right w:val="nil"/>
            </w:tcBorders>
            <w:shd w:val="clear" w:color="auto" w:fill="auto"/>
            <w:noWrap/>
            <w:vAlign w:val="center"/>
          </w:tcPr>
          <w:p w14:paraId="26448AEC"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left w:val="nil"/>
              <w:right w:val="nil"/>
            </w:tcBorders>
            <w:vAlign w:val="center"/>
          </w:tcPr>
          <w:p w14:paraId="2E923649"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0.001</w:t>
            </w:r>
          </w:p>
        </w:tc>
      </w:tr>
      <w:tr w:rsidR="00113AD7" w:rsidRPr="000E412A" w14:paraId="0D186FA5" w14:textId="77777777" w:rsidTr="00113AD7">
        <w:trPr>
          <w:trHeight w:val="300"/>
        </w:trPr>
        <w:tc>
          <w:tcPr>
            <w:tcW w:w="3176" w:type="pct"/>
            <w:tcBorders>
              <w:left w:val="nil"/>
              <w:bottom w:val="single" w:sz="4" w:space="0" w:color="auto"/>
              <w:right w:val="nil"/>
            </w:tcBorders>
            <w:shd w:val="clear" w:color="auto" w:fill="auto"/>
            <w:noWrap/>
            <w:vAlign w:val="center"/>
          </w:tcPr>
          <w:p w14:paraId="51DF16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left w:val="nil"/>
              <w:bottom w:val="single" w:sz="4" w:space="0" w:color="auto"/>
              <w:right w:val="nil"/>
            </w:tcBorders>
            <w:vAlign w:val="center"/>
          </w:tcPr>
          <w:p w14:paraId="767BF950" w14:textId="77777777" w:rsidR="00113AD7" w:rsidRPr="000E412A" w:rsidRDefault="00113AD7" w:rsidP="000E412A">
            <w:pPr>
              <w:keepNext/>
              <w:spacing w:after="0" w:line="240" w:lineRule="auto"/>
              <w:ind w:firstLine="0"/>
              <w:jc w:val="center"/>
              <w:rPr>
                <w:color w:val="000000"/>
                <w:sz w:val="22"/>
                <w:szCs w:val="22"/>
                <w:lang w:val="en-US"/>
              </w:rPr>
            </w:pPr>
            <w:r w:rsidRPr="000E412A">
              <w:rPr>
                <w:color w:val="000000"/>
                <w:sz w:val="22"/>
                <w:szCs w:val="22"/>
                <w:lang w:val="en-US"/>
              </w:rPr>
              <w:t>Constant</w:t>
            </w:r>
          </w:p>
        </w:tc>
      </w:tr>
    </w:tbl>
    <w:p w14:paraId="53456D55" w14:textId="6A2351C7" w:rsidR="00113AD7" w:rsidRPr="000E412A" w:rsidRDefault="000E412A" w:rsidP="000E412A">
      <w:pPr>
        <w:pStyle w:val="Caption"/>
        <w:rPr>
          <w:lang w:val="en-US"/>
        </w:rPr>
      </w:pPr>
      <w:r w:rsidRPr="000E412A">
        <w:rPr>
          <w:lang w:val="en-US"/>
        </w:rPr>
        <w:t>Source: author</w:t>
      </w:r>
    </w:p>
    <w:p w14:paraId="4F4B984E" w14:textId="0E997972" w:rsidR="008767D2" w:rsidRPr="000E412A" w:rsidRDefault="008767D2" w:rsidP="00113AD7">
      <w:pPr>
        <w:pStyle w:val="bntext"/>
        <w:ind w:firstLine="0"/>
        <w:rPr>
          <w:lang w:val="en-US"/>
        </w:rPr>
      </w:pPr>
      <w:r w:rsidRPr="000E412A">
        <w:rPr>
          <w:highlight w:val="yellow"/>
          <w:lang w:val="en-US"/>
        </w:rPr>
        <w:t>It’s performance on the train and test samples is mutually consistent.</w:t>
      </w:r>
    </w:p>
    <w:p w14:paraId="30D4C622" w14:textId="56C4CDB7" w:rsidR="008767D2" w:rsidRPr="000E412A" w:rsidRDefault="008767D2" w:rsidP="00113AD7">
      <w:pPr>
        <w:pStyle w:val="bntext"/>
        <w:ind w:firstLine="0"/>
        <w:rPr>
          <w:lang w:val="en-US"/>
        </w:rPr>
      </w:pPr>
    </w:p>
    <w:p w14:paraId="4A24D121" w14:textId="77777777" w:rsidR="00690108" w:rsidRPr="000E412A" w:rsidRDefault="004F0181" w:rsidP="00690108">
      <w:pPr>
        <w:pStyle w:val="bntext"/>
        <w:keepNext/>
        <w:ind w:firstLine="0"/>
        <w:rPr>
          <w:lang w:val="en-US"/>
        </w:rPr>
      </w:pPr>
      <w:r w:rsidRPr="000E412A">
        <w:rPr>
          <w:noProof/>
          <w:lang w:val="en-US"/>
        </w:rPr>
        <w:lastRenderedPageBreak/>
        <w:drawing>
          <wp:inline distT="0" distB="0" distL="0" distR="0" wp14:anchorId="28DD8BAF" wp14:editId="7BD2D3A7">
            <wp:extent cx="5219065" cy="37515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65" cy="3751580"/>
                    </a:xfrm>
                    <a:prstGeom prst="rect">
                      <a:avLst/>
                    </a:prstGeom>
                  </pic:spPr>
                </pic:pic>
              </a:graphicData>
            </a:graphic>
          </wp:inline>
        </w:drawing>
      </w:r>
    </w:p>
    <w:p w14:paraId="158AC03F" w14:textId="113C8E8D"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Pr="000E412A">
        <w:rPr>
          <w:noProof/>
          <w:lang w:val="en-US"/>
        </w:rPr>
        <w:t>6</w:t>
      </w:r>
      <w:r w:rsidRPr="000E412A">
        <w:rPr>
          <w:lang w:val="en-US"/>
        </w:rPr>
        <w:fldChar w:fldCharType="end"/>
      </w:r>
      <w:r w:rsidRPr="000E412A">
        <w:rPr>
          <w:lang w:val="en-US"/>
        </w:rPr>
        <w:t>: ROC curve for train and tests sets, artificial neural network, source: author</w:t>
      </w:r>
    </w:p>
    <w:p w14:paraId="5B357A48" w14:textId="28E6CD1D" w:rsidR="00690108" w:rsidRPr="000E412A" w:rsidRDefault="00690108" w:rsidP="00690108">
      <w:pPr>
        <w:ind w:firstLine="0"/>
        <w:rPr>
          <w:lang w:val="en-US"/>
        </w:rPr>
      </w:pPr>
      <w:r w:rsidRPr="000E412A">
        <w:rPr>
          <w:lang w:val="en-US"/>
        </w:rPr>
        <w:t xml:space="preserve">Next, a neural network using all explanatory variables is estimated. A larger number of neurons was introduced into the structure in order to accommodate 44 features. The optimal neural network in this case has a single hidden layer of 22 neurons, the activation function is sigmoid, it has a constant learning rate and it is solved by the </w:t>
      </w:r>
      <w:proofErr w:type="spellStart"/>
      <w:r w:rsidRPr="000E412A">
        <w:rPr>
          <w:lang w:val="en-US"/>
        </w:rPr>
        <w:t>adam</w:t>
      </w:r>
      <w:proofErr w:type="spellEnd"/>
      <w:r w:rsidRPr="000E412A">
        <w:rPr>
          <w:lang w:val="en-US"/>
        </w:rPr>
        <w:t xml:space="preserve"> algorithm. As can be seen from the performance assessment below, this neural network has a marginally better ROC curve for the train and test sets (</w:t>
      </w:r>
      <w:r w:rsidRPr="000E412A">
        <w:rPr>
          <w:highlight w:val="yellow"/>
          <w:lang w:val="en-US"/>
        </w:rPr>
        <w:t>reference figure</w:t>
      </w:r>
      <w:r w:rsidRPr="000E412A">
        <w:rPr>
          <w:lang w:val="en-US"/>
        </w:rPr>
        <w:t>). Therefore, it can be concluded that using the brute force of the large number of variables rather brings complications in the area of model management and implementation.</w:t>
      </w:r>
    </w:p>
    <w:p w14:paraId="5D859543" w14:textId="77777777" w:rsidR="00690108" w:rsidRPr="000E412A" w:rsidRDefault="00690108" w:rsidP="00690108">
      <w:pPr>
        <w:pStyle w:val="bntext"/>
        <w:keepNext/>
        <w:ind w:firstLine="0"/>
        <w:rPr>
          <w:lang w:val="en-US"/>
        </w:rPr>
      </w:pPr>
      <w:r w:rsidRPr="000E412A">
        <w:rPr>
          <w:noProof/>
          <w:lang w:val="en-US"/>
        </w:rPr>
        <w:lastRenderedPageBreak/>
        <w:drawing>
          <wp:inline distT="0" distB="0" distL="0" distR="0" wp14:anchorId="1D0A2B11" wp14:editId="0E0A040F">
            <wp:extent cx="5219065" cy="37515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65" cy="3751580"/>
                    </a:xfrm>
                    <a:prstGeom prst="rect">
                      <a:avLst/>
                    </a:prstGeom>
                  </pic:spPr>
                </pic:pic>
              </a:graphicData>
            </a:graphic>
          </wp:inline>
        </w:drawing>
      </w:r>
    </w:p>
    <w:p w14:paraId="7EEE5035" w14:textId="57AC8A25"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Pr="000E412A">
        <w:rPr>
          <w:noProof/>
          <w:lang w:val="en-US"/>
        </w:rPr>
        <w:t>7</w:t>
      </w:r>
      <w:r w:rsidRPr="000E412A">
        <w:rPr>
          <w:lang w:val="en-US"/>
        </w:rPr>
        <w:fldChar w:fldCharType="end"/>
      </w:r>
      <w:r w:rsidRPr="000E412A">
        <w:rPr>
          <w:lang w:val="en-US"/>
        </w:rPr>
        <w:t>: ROC curve for train and test sets, artificial neural network with all available variables, source: author</w:t>
      </w:r>
    </w:p>
    <w:p w14:paraId="051B76EB" w14:textId="37C3EE80" w:rsidR="00C3675F" w:rsidRPr="000E412A" w:rsidRDefault="00C3675F" w:rsidP="00C3675F">
      <w:pPr>
        <w:pStyle w:val="Heading2"/>
        <w:rPr>
          <w:lang w:val="en-US"/>
        </w:rPr>
      </w:pPr>
      <w:bookmarkStart w:id="42" w:name="_Toc154915432"/>
      <w:r w:rsidRPr="000E412A">
        <w:rPr>
          <w:lang w:val="en-US"/>
        </w:rPr>
        <w:t>Comparison of Results</w:t>
      </w:r>
      <w:bookmarkEnd w:id="42"/>
    </w:p>
    <w:p w14:paraId="507C4009" w14:textId="16BD706E" w:rsidR="00275421" w:rsidRPr="000E412A" w:rsidRDefault="00275421" w:rsidP="00957CAB">
      <w:pPr>
        <w:pStyle w:val="bntext"/>
        <w:ind w:firstLine="0"/>
        <w:rPr>
          <w:lang w:val="en-US"/>
        </w:rPr>
      </w:pPr>
    </w:p>
    <w:p w14:paraId="4F36AD4C" w14:textId="67B48347" w:rsidR="009A54AC" w:rsidRPr="000E412A" w:rsidRDefault="004F3F4F" w:rsidP="00FE35F3">
      <w:pPr>
        <w:pStyle w:val="Heading1"/>
        <w:numPr>
          <w:ilvl w:val="0"/>
          <w:numId w:val="0"/>
        </w:numPr>
        <w:ind w:left="709" w:hanging="709"/>
        <w:rPr>
          <w:lang w:val="en-US"/>
        </w:rPr>
      </w:pPr>
      <w:bookmarkStart w:id="43" w:name="_Toc154915433"/>
      <w:r w:rsidRPr="000E412A">
        <w:rPr>
          <w:lang w:val="en-US"/>
        </w:rPr>
        <w:lastRenderedPageBreak/>
        <w:t>Final Remarks</w:t>
      </w:r>
      <w:bookmarkEnd w:id="43"/>
    </w:p>
    <w:p w14:paraId="7FA309C8" w14:textId="5605F64A" w:rsidR="00E27F0B" w:rsidRPr="000E412A" w:rsidRDefault="004F3F4F" w:rsidP="00E3226B">
      <w:pPr>
        <w:pStyle w:val="Heading1"/>
        <w:numPr>
          <w:ilvl w:val="0"/>
          <w:numId w:val="0"/>
        </w:numPr>
        <w:rPr>
          <w:lang w:val="en-US"/>
        </w:rPr>
      </w:pPr>
      <w:bookmarkStart w:id="44" w:name="_Toc154915434"/>
      <w:r w:rsidRPr="000E412A">
        <w:rPr>
          <w:lang w:val="en-US"/>
        </w:rPr>
        <w:lastRenderedPageBreak/>
        <w:t>References</w:t>
      </w:r>
      <w:bookmarkEnd w:id="44"/>
    </w:p>
    <w:p w14:paraId="2CBB414F" w14:textId="77777777" w:rsidR="00F531B6" w:rsidRPr="000E412A" w:rsidRDefault="00F531B6" w:rsidP="00F531B6">
      <w:pPr>
        <w:pStyle w:val="literatura"/>
        <w:rPr>
          <w:lang w:val="en-US"/>
        </w:rPr>
      </w:pPr>
    </w:p>
    <w:p w14:paraId="26C52CB9" w14:textId="77777777" w:rsidR="00F531B6" w:rsidRPr="000E412A" w:rsidRDefault="00F531B6" w:rsidP="00650289">
      <w:pPr>
        <w:pStyle w:val="literatura"/>
        <w:rPr>
          <w:lang w:val="en-US"/>
        </w:rPr>
      </w:pPr>
    </w:p>
    <w:p w14:paraId="75517172" w14:textId="77777777" w:rsidR="00650289" w:rsidRPr="000E412A" w:rsidRDefault="00650289" w:rsidP="00486C4A">
      <w:pPr>
        <w:pStyle w:val="literatura"/>
        <w:rPr>
          <w:lang w:val="en-US"/>
        </w:rPr>
      </w:pPr>
    </w:p>
    <w:p w14:paraId="507A241D" w14:textId="14422E19" w:rsidR="00C22453" w:rsidRPr="000E412A" w:rsidRDefault="004F3F4F" w:rsidP="00C22453">
      <w:pPr>
        <w:pStyle w:val="Heading1"/>
        <w:numPr>
          <w:ilvl w:val="0"/>
          <w:numId w:val="0"/>
        </w:numPr>
        <w:ind w:left="709" w:hanging="709"/>
        <w:rPr>
          <w:lang w:val="en-US"/>
        </w:rPr>
      </w:pPr>
      <w:bookmarkStart w:id="45" w:name="_Toc154915435"/>
      <w:r w:rsidRPr="000E412A">
        <w:rPr>
          <w:lang w:val="en-US"/>
        </w:rPr>
        <w:lastRenderedPageBreak/>
        <w:t>Graphics and Tables</w:t>
      </w:r>
      <w:bookmarkEnd w:id="45"/>
    </w:p>
    <w:p w14:paraId="78C8568E" w14:textId="6CAAF800" w:rsidR="00C22453" w:rsidRPr="000E412A" w:rsidRDefault="004F3F4F" w:rsidP="005C2011">
      <w:pPr>
        <w:pStyle w:val="Seznamobrzktabulek"/>
        <w:rPr>
          <w:lang w:val="en-US"/>
        </w:rPr>
      </w:pPr>
      <w:r w:rsidRPr="000E412A">
        <w:rPr>
          <w:lang w:val="en-US"/>
        </w:rPr>
        <w:t>Graphics</w:t>
      </w:r>
    </w:p>
    <w:p w14:paraId="741206C7" w14:textId="3CF16E11" w:rsidR="00EE4C63" w:rsidRPr="000E412A" w:rsidRDefault="006C00AD" w:rsidP="006C00AD">
      <w:pPr>
        <w:pStyle w:val="bntext"/>
        <w:rPr>
          <w:lang w:val="en-US"/>
        </w:rPr>
      </w:pPr>
      <w:r w:rsidRPr="000E412A">
        <w:rPr>
          <w:lang w:val="en-US"/>
        </w:rPr>
        <w:fldChar w:fldCharType="begin"/>
      </w:r>
      <w:r w:rsidRPr="000E412A">
        <w:rPr>
          <w:lang w:val="en-US"/>
        </w:rPr>
        <w:instrText xml:space="preserve"> TOC \h \z \c "Obr."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149A6FE5" w14:textId="40036064" w:rsidR="00C22453" w:rsidRPr="000E412A" w:rsidRDefault="00816481" w:rsidP="00816481">
      <w:pPr>
        <w:pStyle w:val="bntext"/>
        <w:tabs>
          <w:tab w:val="left" w:pos="7938"/>
        </w:tabs>
        <w:rPr>
          <w:lang w:val="en-US"/>
        </w:rPr>
      </w:pPr>
      <w:r w:rsidRPr="000E412A">
        <w:rPr>
          <w:lang w:val="en-US"/>
        </w:rPr>
        <w:fldChar w:fldCharType="begin"/>
      </w:r>
      <w:r w:rsidRPr="000E412A">
        <w:rPr>
          <w:lang w:val="en-US"/>
        </w:rPr>
        <w:instrText xml:space="preserve"> TOC \h \z \c "Tab."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03C36B61" w14:textId="148D0E90" w:rsidR="008A48BF" w:rsidRPr="005F4A6D" w:rsidRDefault="004F3F4F" w:rsidP="006A0F87">
      <w:pPr>
        <w:pStyle w:val="Heading1"/>
        <w:numPr>
          <w:ilvl w:val="0"/>
          <w:numId w:val="0"/>
        </w:numPr>
        <w:rPr>
          <w:lang w:val="fr-FR"/>
        </w:rPr>
      </w:pPr>
      <w:bookmarkStart w:id="46" w:name="_Toc154915436"/>
      <w:r w:rsidRPr="005F4A6D">
        <w:rPr>
          <w:lang w:val="fr-FR"/>
        </w:rPr>
        <w:lastRenderedPageBreak/>
        <w:t>Appendices</w:t>
      </w:r>
      <w:bookmarkEnd w:id="46"/>
    </w:p>
    <w:p w14:paraId="7AFB0AC7" w14:textId="15EF670C" w:rsidR="006A0F87"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A</w:t>
      </w:r>
      <w:r w:rsidR="005313BD" w:rsidRPr="005F4A6D">
        <w:rPr>
          <w:lang w:val="fr-FR"/>
        </w:rPr>
        <w:t xml:space="preserve"> – </w:t>
      </w:r>
    </w:p>
    <w:p w14:paraId="0BD96A62" w14:textId="2345418E" w:rsidR="005313BD"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B</w:t>
      </w:r>
      <w:r w:rsidR="005313BD" w:rsidRPr="005F4A6D">
        <w:rPr>
          <w:lang w:val="fr-FR"/>
        </w:rPr>
        <w:t xml:space="preserve"> – </w:t>
      </w:r>
    </w:p>
    <w:p w14:paraId="2ED2EF45" w14:textId="77777777" w:rsidR="005313BD" w:rsidRPr="005F4A6D" w:rsidRDefault="005313BD">
      <w:pPr>
        <w:spacing w:after="160" w:line="259" w:lineRule="auto"/>
        <w:ind w:firstLine="0"/>
        <w:jc w:val="left"/>
        <w:rPr>
          <w:lang w:val="fr-FR"/>
        </w:rPr>
      </w:pPr>
      <w:r w:rsidRPr="005F4A6D">
        <w:rPr>
          <w:lang w:val="fr-FR"/>
        </w:rPr>
        <w:br w:type="page"/>
      </w:r>
    </w:p>
    <w:p w14:paraId="6D31F059" w14:textId="7EEC9E43"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Pr="000E412A">
        <w:rPr>
          <w:highlight w:val="green"/>
          <w:lang w:val="en-US"/>
        </w:rPr>
        <w:t>Title</w:t>
      </w:r>
    </w:p>
    <w:p w14:paraId="2FDE6EB5" w14:textId="77777777" w:rsidR="005313BD" w:rsidRPr="000E412A" w:rsidRDefault="005313BD" w:rsidP="0093218B">
      <w:pPr>
        <w:pStyle w:val="bntext"/>
        <w:rPr>
          <w:lang w:val="en-US"/>
        </w:rPr>
      </w:pPr>
    </w:p>
    <w:p w14:paraId="0349F0A5" w14:textId="77777777" w:rsidR="005313BD" w:rsidRPr="000E412A" w:rsidRDefault="005313BD">
      <w:pPr>
        <w:spacing w:after="160" w:line="259" w:lineRule="auto"/>
        <w:ind w:firstLine="0"/>
        <w:jc w:val="left"/>
        <w:rPr>
          <w:lang w:val="en-US"/>
        </w:rPr>
      </w:pPr>
      <w:r w:rsidRPr="000E412A">
        <w:rPr>
          <w:lang w:val="en-US"/>
        </w:rPr>
        <w:br w:type="page"/>
      </w:r>
    </w:p>
    <w:p w14:paraId="46A1AA14" w14:textId="2E0D1D78"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B</w:t>
      </w:r>
      <w:r w:rsidR="005313BD" w:rsidRPr="000E412A">
        <w:rPr>
          <w:lang w:val="en-US"/>
        </w:rPr>
        <w:t xml:space="preserve"> – </w:t>
      </w:r>
      <w:r w:rsidRPr="000E412A">
        <w:rPr>
          <w:highlight w:val="green"/>
          <w:lang w:val="en-US"/>
        </w:rPr>
        <w:t>Title</w:t>
      </w:r>
    </w:p>
    <w:p w14:paraId="4306ADB0" w14:textId="77777777" w:rsidR="005313BD" w:rsidRPr="000E412A" w:rsidRDefault="005313BD" w:rsidP="0093218B">
      <w:pPr>
        <w:pStyle w:val="bntext"/>
        <w:rPr>
          <w:lang w:val="en-US"/>
        </w:rPr>
      </w:pPr>
    </w:p>
    <w:p w14:paraId="72422368" w14:textId="77777777" w:rsidR="005313BD" w:rsidRPr="000E412A" w:rsidRDefault="005313BD" w:rsidP="0093218B">
      <w:pPr>
        <w:pStyle w:val="bntext"/>
        <w:rPr>
          <w:lang w:val="en-US"/>
        </w:rPr>
      </w:pPr>
    </w:p>
    <w:sectPr w:rsidR="005313BD" w:rsidRPr="000E412A" w:rsidSect="00C739E2">
      <w:headerReference w:type="even" r:id="rId26"/>
      <w:headerReference w:type="default" r:id="rId27"/>
      <w:footerReference w:type="default" r:id="rId28"/>
      <w:headerReference w:type="first" r:id="rId29"/>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0DF0CADE" w14:textId="77777777" w:rsidR="005F7324" w:rsidRDefault="005F7324" w:rsidP="00735542">
      <w:pPr>
        <w:pStyle w:val="CommentText"/>
        <w:ind w:firstLine="0"/>
        <w:jc w:val="left"/>
      </w:pPr>
      <w:r>
        <w:rPr>
          <w:rStyle w:val="CommentReference"/>
        </w:rPr>
        <w:annotationRef/>
      </w:r>
      <w:r>
        <w:t>Put number.</w:t>
      </w:r>
    </w:p>
  </w:comment>
  <w:comment w:id="10" w:author="Author" w:initials="A">
    <w:p w14:paraId="33D22745" w14:textId="77777777" w:rsidR="00FD2362" w:rsidRDefault="00FD2362" w:rsidP="00FD2362">
      <w:pPr>
        <w:pStyle w:val="CommentText"/>
        <w:ind w:firstLine="0"/>
        <w:jc w:val="left"/>
      </w:pPr>
      <w:r>
        <w:rPr>
          <w:rStyle w:val="CommentReference"/>
        </w:rPr>
        <w:annotationRef/>
      </w:r>
      <w:r>
        <w:t>Put number.</w:t>
      </w:r>
    </w:p>
  </w:comment>
  <w:comment w:id="11" w:author="Author" w:initials="A">
    <w:p w14:paraId="45FF17C1" w14:textId="77777777" w:rsidR="00FD2362" w:rsidRDefault="00FD2362" w:rsidP="00FD2362">
      <w:pPr>
        <w:pStyle w:val="CommentText"/>
        <w:ind w:firstLine="0"/>
        <w:jc w:val="left"/>
      </w:pPr>
      <w:r>
        <w:rPr>
          <w:rStyle w:val="CommentReference"/>
        </w:rPr>
        <w:annotationRef/>
      </w:r>
      <w:r>
        <w:t>Put number.</w:t>
      </w:r>
    </w:p>
  </w:comment>
  <w:comment w:id="12" w:author="Author" w:initials="A">
    <w:p w14:paraId="6A5BF66B" w14:textId="77777777" w:rsidR="007C3329" w:rsidRDefault="007C3329" w:rsidP="007C3329">
      <w:pPr>
        <w:pStyle w:val="CommentText"/>
        <w:ind w:firstLine="0"/>
        <w:jc w:val="left"/>
      </w:pPr>
      <w:r>
        <w:rPr>
          <w:rStyle w:val="CommentReference"/>
        </w:rPr>
        <w:annotationRef/>
      </w:r>
      <w:r>
        <w:t>Put number.</w:t>
      </w:r>
    </w:p>
  </w:comment>
  <w:comment w:id="13" w:author="Author" w:initials="A">
    <w:p w14:paraId="35943543" w14:textId="77777777" w:rsidR="007C3329" w:rsidRDefault="007C3329" w:rsidP="007C3329">
      <w:pPr>
        <w:pStyle w:val="CommentText"/>
        <w:ind w:firstLine="0"/>
        <w:jc w:val="left"/>
      </w:pPr>
      <w:r>
        <w:rPr>
          <w:rStyle w:val="CommentReference"/>
        </w:rPr>
        <w:annotationRef/>
      </w:r>
      <w:r>
        <w:t>Put number.</w:t>
      </w:r>
    </w:p>
  </w:comment>
  <w:comment w:id="22" w:author="Author" w:initials="A">
    <w:p w14:paraId="7319D00B" w14:textId="77777777" w:rsidR="00136C82" w:rsidRDefault="00136C82" w:rsidP="009656B5">
      <w:pPr>
        <w:pStyle w:val="CommentText"/>
        <w:ind w:firstLine="0"/>
        <w:jc w:val="left"/>
      </w:pPr>
      <w:r>
        <w:rPr>
          <w:rStyle w:val="CommentReference"/>
        </w:rPr>
        <w:annotationRef/>
      </w:r>
      <w:hyperlink r:id="rId1" w:anchor="smote-adasyn" w:history="1">
        <w:r w:rsidRPr="009656B5">
          <w:rPr>
            <w:rStyle w:val="Hyperlink"/>
          </w:rPr>
          <w:t>2. Over-sampling — Version 0.11.0 (imbalanced-learn.org)</w:t>
        </w:r>
      </w:hyperlink>
      <w:r>
        <w:t xml:space="preserve"> </w:t>
      </w:r>
    </w:p>
  </w:comment>
  <w:comment w:id="23" w:author="Author" w:initials="A">
    <w:p w14:paraId="0DE6AD48" w14:textId="77777777" w:rsidR="000E0DDF" w:rsidRDefault="000E0DDF" w:rsidP="00087EB2">
      <w:pPr>
        <w:pStyle w:val="CommentText"/>
        <w:ind w:firstLine="0"/>
        <w:jc w:val="left"/>
      </w:pPr>
      <w:r>
        <w:rPr>
          <w:rStyle w:val="CommentReference"/>
        </w:rPr>
        <w:annotationRef/>
      </w:r>
      <w:r>
        <w:t>References available in the article.</w:t>
      </w:r>
    </w:p>
  </w:comment>
  <w:comment w:id="24" w:author="Author" w:initials="A">
    <w:p w14:paraId="4B0722C2" w14:textId="47E3642B" w:rsidR="00136C82" w:rsidRDefault="00136C82" w:rsidP="00136C82">
      <w:pPr>
        <w:pStyle w:val="CommentText"/>
        <w:ind w:firstLine="0"/>
        <w:jc w:val="left"/>
      </w:pPr>
      <w:r>
        <w:rPr>
          <w:rStyle w:val="CommentReference"/>
        </w:rPr>
        <w:annotationRef/>
      </w:r>
      <w:r>
        <w:t>Put number.</w:t>
      </w:r>
    </w:p>
  </w:comment>
  <w:comment w:id="25" w:author="Author" w:initials="A">
    <w:p w14:paraId="0F22E8BB" w14:textId="77777777" w:rsidR="00DF778C" w:rsidRDefault="00DF778C" w:rsidP="00DF778C">
      <w:pPr>
        <w:pStyle w:val="CommentText"/>
        <w:ind w:firstLine="0"/>
        <w:jc w:val="left"/>
      </w:pPr>
      <w:r>
        <w:rPr>
          <w:rStyle w:val="CommentReference"/>
        </w:rPr>
        <w:annotationRef/>
      </w:r>
      <w:r>
        <w:t>Put number.</w:t>
      </w:r>
    </w:p>
  </w:comment>
  <w:comment w:id="32" w:author="Author" w:initials="A">
    <w:p w14:paraId="478B3A82" w14:textId="6D6D8082" w:rsidR="00EE6115" w:rsidRDefault="00EE6115" w:rsidP="00AB5D9D">
      <w:pPr>
        <w:pStyle w:val="CommentText"/>
        <w:ind w:firstLine="0"/>
        <w:jc w:val="left"/>
      </w:pPr>
      <w:r>
        <w:rPr>
          <w:rStyle w:val="CommentReference"/>
        </w:rPr>
        <w:annotationRef/>
      </w:r>
      <w:r>
        <w:t>Put reference.</w:t>
      </w:r>
    </w:p>
  </w:comment>
  <w:comment w:id="33" w:author="Author" w:initials="A">
    <w:p w14:paraId="2931C1CE" w14:textId="77777777" w:rsidR="004659F6" w:rsidRDefault="004659F6" w:rsidP="001A5437">
      <w:pPr>
        <w:pStyle w:val="CommentText"/>
        <w:ind w:firstLine="0"/>
        <w:jc w:val="left"/>
      </w:pPr>
      <w:r>
        <w:rPr>
          <w:rStyle w:val="CommentReference"/>
        </w:rPr>
        <w:annotationRef/>
      </w:r>
      <w:r>
        <w:t>Add reference.</w:t>
      </w:r>
    </w:p>
  </w:comment>
  <w:comment w:id="36" w:author="Author" w:initials="A">
    <w:p w14:paraId="1D994166" w14:textId="77777777" w:rsidR="00DF778C" w:rsidRDefault="00DF778C" w:rsidP="00227AC0">
      <w:pPr>
        <w:pStyle w:val="CommentText"/>
        <w:ind w:firstLine="0"/>
        <w:jc w:val="left"/>
      </w:pPr>
      <w:r>
        <w:rPr>
          <w:rStyle w:val="CommentReference"/>
        </w:rPr>
        <w:annotationRef/>
      </w:r>
      <w:r>
        <w:t>Add plots.</w:t>
      </w:r>
    </w:p>
  </w:comment>
  <w:comment w:id="37" w:author="Author" w:initials="A">
    <w:p w14:paraId="6285B792" w14:textId="677D7BD6" w:rsidR="00165CE5" w:rsidRDefault="00A44539" w:rsidP="005C3774">
      <w:pPr>
        <w:pStyle w:val="CommentText"/>
        <w:ind w:firstLine="0"/>
        <w:jc w:val="left"/>
      </w:pPr>
      <w:r>
        <w:rPr>
          <w:rStyle w:val="CommentReference"/>
        </w:rPr>
        <w:annotationRef/>
      </w:r>
      <w:r w:rsidR="00165CE5">
        <w:t>Missing values bin = 0, treat missings as missings so they would appear as a special bin and binned worst.</w:t>
      </w:r>
    </w:p>
  </w:comment>
  <w:comment w:id="38" w:author="Author" w:initials="A">
    <w:p w14:paraId="64BC0EDE" w14:textId="77777777" w:rsidR="00DF778C" w:rsidRDefault="00DF778C" w:rsidP="00D1570D">
      <w:pPr>
        <w:pStyle w:val="CommentText"/>
        <w:ind w:firstLine="0"/>
        <w:jc w:val="left"/>
      </w:pPr>
      <w:r>
        <w:rPr>
          <w:rStyle w:val="CommentReference"/>
        </w:rPr>
        <w:annotationRef/>
      </w:r>
      <w:r>
        <w:t>Add a list of 15 strongest variables.</w:t>
      </w:r>
    </w:p>
  </w:comment>
  <w:comment w:id="40" w:author="Author" w:initials="A">
    <w:p w14:paraId="004B49FC" w14:textId="77777777" w:rsidR="00900655" w:rsidRDefault="00900655" w:rsidP="00900655">
      <w:pPr>
        <w:pStyle w:val="CommentText"/>
        <w:ind w:firstLine="0"/>
        <w:jc w:val="left"/>
      </w:pPr>
      <w:r>
        <w:rPr>
          <w:rStyle w:val="CommentReference"/>
        </w:rPr>
        <w:annotationRef/>
      </w:r>
      <w:r>
        <w:t>Conf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F0CADE" w15:done="0"/>
  <w15:commentEx w15:paraId="33D22745" w15:done="0"/>
  <w15:commentEx w15:paraId="45FF17C1" w15:done="0"/>
  <w15:commentEx w15:paraId="6A5BF66B" w15:done="0"/>
  <w15:commentEx w15:paraId="35943543" w15:done="0"/>
  <w15:commentEx w15:paraId="7319D00B" w15:done="0"/>
  <w15:commentEx w15:paraId="0DE6AD48" w15:paraIdParent="7319D00B" w15:done="0"/>
  <w15:commentEx w15:paraId="4B0722C2" w15:done="0"/>
  <w15:commentEx w15:paraId="0F22E8BB" w15:done="0"/>
  <w15:commentEx w15:paraId="478B3A82" w15:done="0"/>
  <w15:commentEx w15:paraId="2931C1CE" w15:done="0"/>
  <w15:commentEx w15:paraId="1D994166" w15:done="0"/>
  <w15:commentEx w15:paraId="6285B792" w15:done="0"/>
  <w15:commentEx w15:paraId="64BC0EDE" w15:done="0"/>
  <w15:commentEx w15:paraId="004B4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F0CADE" w16cid:durableId="293596A8"/>
  <w16cid:commentId w16cid:paraId="33D22745" w16cid:durableId="29359B51"/>
  <w16cid:commentId w16cid:paraId="45FF17C1" w16cid:durableId="29359BF3"/>
  <w16cid:commentId w16cid:paraId="6A5BF66B" w16cid:durableId="2935A205"/>
  <w16cid:commentId w16cid:paraId="35943543" w16cid:durableId="2935A220"/>
  <w16cid:commentId w16cid:paraId="7319D00B" w16cid:durableId="2935E0FA"/>
  <w16cid:commentId w16cid:paraId="0DE6AD48" w16cid:durableId="2935E2F9"/>
  <w16cid:commentId w16cid:paraId="4B0722C2" w16cid:durableId="2935E1B4"/>
  <w16cid:commentId w16cid:paraId="0F22E8BB" w16cid:durableId="2939F370"/>
  <w16cid:commentId w16cid:paraId="478B3A82" w16cid:durableId="291607FF"/>
  <w16cid:commentId w16cid:paraId="2931C1CE" w16cid:durableId="29163D9A"/>
  <w16cid:commentId w16cid:paraId="1D994166" w16cid:durableId="2939F40D"/>
  <w16cid:commentId w16cid:paraId="6285B792" w16cid:durableId="2939EBDC"/>
  <w16cid:commentId w16cid:paraId="64BC0EDE" w16cid:durableId="2939F434"/>
  <w16cid:commentId w16cid:paraId="004B49FC" w16cid:durableId="29353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CA200" w14:textId="77777777" w:rsidR="007422AD" w:rsidRDefault="007422AD">
      <w:pPr>
        <w:spacing w:after="0" w:line="240" w:lineRule="auto"/>
      </w:pPr>
      <w:r>
        <w:separator/>
      </w:r>
    </w:p>
  </w:endnote>
  <w:endnote w:type="continuationSeparator" w:id="0">
    <w:p w14:paraId="0C77A1DA" w14:textId="77777777" w:rsidR="007422AD" w:rsidRDefault="0074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1992F" w14:textId="77777777" w:rsidR="007422AD" w:rsidRDefault="007422AD">
      <w:pPr>
        <w:spacing w:after="0" w:line="240" w:lineRule="auto"/>
      </w:pPr>
      <w:r>
        <w:separator/>
      </w:r>
    </w:p>
  </w:footnote>
  <w:footnote w:type="continuationSeparator" w:id="0">
    <w:p w14:paraId="5B8D31BF" w14:textId="77777777" w:rsidR="007422AD" w:rsidRDefault="00742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F300" w14:textId="6CA23C3D" w:rsidR="009B7D12" w:rsidRDefault="00774EEF">
    <w:pPr>
      <w:pStyle w:val="Header"/>
    </w:pPr>
    <w:r>
      <w:rPr>
        <w:noProof/>
      </w:rPr>
      <mc:AlternateContent>
        <mc:Choice Requires="wps">
          <w:drawing>
            <wp:anchor distT="0" distB="0" distL="0" distR="0" simplePos="0" relativeHeight="251660288" behindDoc="0" locked="0" layoutInCell="1" allowOverlap="1" wp14:anchorId="26EDEF9D" wp14:editId="7789D320">
              <wp:simplePos x="1441450" y="450850"/>
              <wp:positionH relativeFrom="page">
                <wp:align>center</wp:align>
              </wp:positionH>
              <wp:positionV relativeFrom="page">
                <wp:align>top</wp:align>
              </wp:positionV>
              <wp:extent cx="443865" cy="443865"/>
              <wp:effectExtent l="0" t="0" r="14605" b="15240"/>
              <wp:wrapNone/>
              <wp:docPr id="14" name="Text Box 1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C0ABDB" w14:textId="428DDD4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6EDEF9D" id="_x0000_t202" coordsize="21600,21600" o:spt="202" path="m,l,21600r21600,l21600,xe">
              <v:stroke joinstyle="miter"/>
              <v:path gradientshapeok="t" o:connecttype="rect"/>
            </v:shapetype>
            <v:shape id="Text Box 14" o:spid="_x0000_s1027" type="#_x0000_t202" alt="Public"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68C0ABDB" w14:textId="428DDD4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8"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9"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18BD55AF" w:rsidR="009B7D12" w:rsidRDefault="00774EEF">
    <w:pPr>
      <w:pStyle w:val="Header"/>
    </w:pPr>
    <w:r>
      <w:rPr>
        <w:noProof/>
      </w:rPr>
      <mc:AlternateContent>
        <mc:Choice Requires="wps">
          <w:drawing>
            <wp:anchor distT="0" distB="0" distL="0" distR="0" simplePos="0" relativeHeight="251663360" behindDoc="0" locked="0" layoutInCell="1" allowOverlap="1" wp14:anchorId="328CE235" wp14:editId="1B32EB3C">
              <wp:simplePos x="1441450" y="450850"/>
              <wp:positionH relativeFrom="page">
                <wp:align>center</wp:align>
              </wp:positionH>
              <wp:positionV relativeFrom="page">
                <wp:align>top</wp:align>
              </wp:positionV>
              <wp:extent cx="443865" cy="443865"/>
              <wp:effectExtent l="0" t="0" r="14605" b="15240"/>
              <wp:wrapNone/>
              <wp:docPr id="18" name="Text Box 18"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232AB" w14:textId="3BCEB066"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28CE235" id="_x0000_t202" coordsize="21600,21600" o:spt="202" path="m,l,21600r21600,l21600,xe">
              <v:stroke joinstyle="miter"/>
              <v:path gradientshapeok="t" o:connecttype="rect"/>
            </v:shapetype>
            <v:shape id="Text Box 18" o:spid="_x0000_s1030" type="#_x0000_t202" alt="Public"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573232AB" w14:textId="3BCEB066"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31"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2"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S5/Ve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0B2BCDBB" w:rsidR="009B7D12" w:rsidRDefault="00774EEF">
    <w:pPr>
      <w:pStyle w:val="Header"/>
    </w:pPr>
    <w:r>
      <w:rPr>
        <w:noProof/>
      </w:rPr>
      <mc:AlternateContent>
        <mc:Choice Requires="wps">
          <w:drawing>
            <wp:anchor distT="0" distB="0" distL="0" distR="0" simplePos="0" relativeHeight="251666432" behindDoc="0" locked="0" layoutInCell="1" allowOverlap="1" wp14:anchorId="2A802FDD" wp14:editId="23BCE19A">
              <wp:simplePos x="1438275" y="447675"/>
              <wp:positionH relativeFrom="page">
                <wp:align>center</wp:align>
              </wp:positionH>
              <wp:positionV relativeFrom="page">
                <wp:align>top</wp:align>
              </wp:positionV>
              <wp:extent cx="443865" cy="443865"/>
              <wp:effectExtent l="0" t="0" r="14605" b="15240"/>
              <wp:wrapNone/>
              <wp:docPr id="25" name="Text Box 25"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B09608" w14:textId="5A7898C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A802FDD" id="_x0000_t202" coordsize="21600,21600" o:spt="202" path="m,l,21600r21600,l21600,xe">
              <v:stroke joinstyle="miter"/>
              <v:path gradientshapeok="t" o:connecttype="rect"/>
            </v:shapetype>
            <v:shape id="Text Box 25" o:spid="_x0000_s1033" type="#_x0000_t202" alt="Public"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" filled="f" stroked="f">
              <v:fill o:detectmouseclick="t"/>
              <v:textbox style="mso-fit-shape-to-text:t" inset="0,15pt,0,0">
                <w:txbxContent>
                  <w:p w14:paraId="5DB09608" w14:textId="5A7898C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4"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DVmb7l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5"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6" w15:restartNumberingAfterBreak="0">
    <w:nsid w:val="265C626F"/>
    <w:multiLevelType w:val="hybridMultilevel"/>
    <w:tmpl w:val="60F4D730"/>
    <w:lvl w:ilvl="0" w:tplc="F0F2F2F6">
      <w:start w:val="1"/>
      <w:numFmt w:val="decimal"/>
      <w:lvlText w:val="%1."/>
      <w:lvlJc w:val="left"/>
      <w:pPr>
        <w:ind w:left="842" w:hanging="360"/>
      </w:pPr>
      <w:rPr>
        <w:rFonts w:hint="default"/>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7"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2"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0C96800"/>
    <w:multiLevelType w:val="hybridMultilevel"/>
    <w:tmpl w:val="1686675E"/>
    <w:lvl w:ilvl="0" w:tplc="73643F76">
      <w:start w:val="1"/>
      <w:numFmt w:val="decimal"/>
      <w:lvlText w:val="%1."/>
      <w:lvlJc w:val="left"/>
      <w:pPr>
        <w:ind w:left="1069" w:hanging="360"/>
      </w:pPr>
      <w:rPr>
        <w:rFonts w:hint="default"/>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16"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3551034">
    <w:abstractNumId w:val="18"/>
  </w:num>
  <w:num w:numId="2" w16cid:durableId="475491956">
    <w:abstractNumId w:val="13"/>
  </w:num>
  <w:num w:numId="3" w16cid:durableId="255989301">
    <w:abstractNumId w:val="7"/>
  </w:num>
  <w:num w:numId="4" w16cid:durableId="179584306">
    <w:abstractNumId w:val="7"/>
  </w:num>
  <w:num w:numId="5" w16cid:durableId="2002156428">
    <w:abstractNumId w:val="18"/>
  </w:num>
  <w:num w:numId="6" w16cid:durableId="1814907802">
    <w:abstractNumId w:val="3"/>
  </w:num>
  <w:num w:numId="7" w16cid:durableId="2063747629">
    <w:abstractNumId w:val="4"/>
  </w:num>
  <w:num w:numId="8" w16cid:durableId="1470853911">
    <w:abstractNumId w:val="14"/>
  </w:num>
  <w:num w:numId="9" w16cid:durableId="1736666168">
    <w:abstractNumId w:val="14"/>
    <w:lvlOverride w:ilvl="0">
      <w:startOverride w:val="1"/>
    </w:lvlOverride>
  </w:num>
  <w:num w:numId="10" w16cid:durableId="889342204">
    <w:abstractNumId w:val="14"/>
    <w:lvlOverride w:ilvl="0">
      <w:startOverride w:val="1"/>
    </w:lvlOverride>
  </w:num>
  <w:num w:numId="11" w16cid:durableId="2001540907">
    <w:abstractNumId w:val="1"/>
  </w:num>
  <w:num w:numId="12" w16cid:durableId="153843636">
    <w:abstractNumId w:val="2"/>
  </w:num>
  <w:num w:numId="13" w16cid:durableId="2026201240">
    <w:abstractNumId w:val="16"/>
  </w:num>
  <w:num w:numId="14" w16cid:durableId="1831753372">
    <w:abstractNumId w:val="17"/>
  </w:num>
  <w:num w:numId="15" w16cid:durableId="1250309498">
    <w:abstractNumId w:val="10"/>
  </w:num>
  <w:num w:numId="16" w16cid:durableId="1033307167">
    <w:abstractNumId w:val="12"/>
  </w:num>
  <w:num w:numId="17" w16cid:durableId="1028289860">
    <w:abstractNumId w:val="9"/>
  </w:num>
  <w:num w:numId="18" w16cid:durableId="1169440971">
    <w:abstractNumId w:val="5"/>
  </w:num>
  <w:num w:numId="19" w16cid:durableId="1292053605">
    <w:abstractNumId w:val="8"/>
  </w:num>
  <w:num w:numId="20" w16cid:durableId="1947078451">
    <w:abstractNumId w:val="15"/>
  </w:num>
  <w:num w:numId="21" w16cid:durableId="429356798">
    <w:abstractNumId w:val="0"/>
  </w:num>
  <w:num w:numId="22" w16cid:durableId="2091273804">
    <w:abstractNumId w:val="6"/>
  </w:num>
  <w:num w:numId="23" w16cid:durableId="2993797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kwqwUAS/RSOCwAAAA="/>
  </w:docVars>
  <w:rsids>
    <w:rsidRoot w:val="00492AA0"/>
    <w:rsid w:val="00000B76"/>
    <w:rsid w:val="00000D07"/>
    <w:rsid w:val="00003677"/>
    <w:rsid w:val="00005713"/>
    <w:rsid w:val="000104B5"/>
    <w:rsid w:val="00012833"/>
    <w:rsid w:val="000148E6"/>
    <w:rsid w:val="00015B50"/>
    <w:rsid w:val="00017CB4"/>
    <w:rsid w:val="000228DC"/>
    <w:rsid w:val="00024335"/>
    <w:rsid w:val="00033234"/>
    <w:rsid w:val="0003381E"/>
    <w:rsid w:val="0004510C"/>
    <w:rsid w:val="000506DA"/>
    <w:rsid w:val="0005567C"/>
    <w:rsid w:val="00056237"/>
    <w:rsid w:val="00056B61"/>
    <w:rsid w:val="000645B3"/>
    <w:rsid w:val="00071B45"/>
    <w:rsid w:val="00082ACE"/>
    <w:rsid w:val="00086E70"/>
    <w:rsid w:val="00090843"/>
    <w:rsid w:val="000932C5"/>
    <w:rsid w:val="00094DAF"/>
    <w:rsid w:val="000A7842"/>
    <w:rsid w:val="000B4678"/>
    <w:rsid w:val="000C4860"/>
    <w:rsid w:val="000C6E25"/>
    <w:rsid w:val="000D125F"/>
    <w:rsid w:val="000D3142"/>
    <w:rsid w:val="000D336F"/>
    <w:rsid w:val="000D3DB2"/>
    <w:rsid w:val="000E0DDF"/>
    <w:rsid w:val="000E11E7"/>
    <w:rsid w:val="000E412A"/>
    <w:rsid w:val="000E4242"/>
    <w:rsid w:val="000E6D27"/>
    <w:rsid w:val="000F5B6F"/>
    <w:rsid w:val="0010125D"/>
    <w:rsid w:val="001036CA"/>
    <w:rsid w:val="001040E6"/>
    <w:rsid w:val="00104E48"/>
    <w:rsid w:val="001067F9"/>
    <w:rsid w:val="00107121"/>
    <w:rsid w:val="00112985"/>
    <w:rsid w:val="00113AD7"/>
    <w:rsid w:val="001143EA"/>
    <w:rsid w:val="00120B47"/>
    <w:rsid w:val="00120C52"/>
    <w:rsid w:val="00121E8E"/>
    <w:rsid w:val="001223F8"/>
    <w:rsid w:val="00136B03"/>
    <w:rsid w:val="00136C82"/>
    <w:rsid w:val="0014088F"/>
    <w:rsid w:val="0014365F"/>
    <w:rsid w:val="001552CE"/>
    <w:rsid w:val="00163316"/>
    <w:rsid w:val="00165CE5"/>
    <w:rsid w:val="001670FF"/>
    <w:rsid w:val="00173F56"/>
    <w:rsid w:val="001770B2"/>
    <w:rsid w:val="001772AB"/>
    <w:rsid w:val="00182B5D"/>
    <w:rsid w:val="0018644F"/>
    <w:rsid w:val="001878CF"/>
    <w:rsid w:val="001930A8"/>
    <w:rsid w:val="00197B37"/>
    <w:rsid w:val="001A06F3"/>
    <w:rsid w:val="001A0711"/>
    <w:rsid w:val="001A1038"/>
    <w:rsid w:val="001A159A"/>
    <w:rsid w:val="001A4324"/>
    <w:rsid w:val="001B474B"/>
    <w:rsid w:val="001C51DE"/>
    <w:rsid w:val="001D2860"/>
    <w:rsid w:val="001E07BE"/>
    <w:rsid w:val="001E1500"/>
    <w:rsid w:val="001E5FD0"/>
    <w:rsid w:val="001F1DD6"/>
    <w:rsid w:val="001F759A"/>
    <w:rsid w:val="002079F2"/>
    <w:rsid w:val="00213DF8"/>
    <w:rsid w:val="00222BE4"/>
    <w:rsid w:val="00224297"/>
    <w:rsid w:val="00227708"/>
    <w:rsid w:val="00235B5D"/>
    <w:rsid w:val="002409CE"/>
    <w:rsid w:val="00242CC5"/>
    <w:rsid w:val="0024355B"/>
    <w:rsid w:val="00246676"/>
    <w:rsid w:val="0025405B"/>
    <w:rsid w:val="00257C99"/>
    <w:rsid w:val="00262FF1"/>
    <w:rsid w:val="002639D6"/>
    <w:rsid w:val="00270B65"/>
    <w:rsid w:val="002725C2"/>
    <w:rsid w:val="00272D9A"/>
    <w:rsid w:val="0027431F"/>
    <w:rsid w:val="00275421"/>
    <w:rsid w:val="00276849"/>
    <w:rsid w:val="0027737E"/>
    <w:rsid w:val="0028166A"/>
    <w:rsid w:val="00286093"/>
    <w:rsid w:val="002947F4"/>
    <w:rsid w:val="002951FE"/>
    <w:rsid w:val="00295504"/>
    <w:rsid w:val="0029659E"/>
    <w:rsid w:val="002A3086"/>
    <w:rsid w:val="002B3431"/>
    <w:rsid w:val="002B3797"/>
    <w:rsid w:val="002B4324"/>
    <w:rsid w:val="002C19A1"/>
    <w:rsid w:val="002C4C6C"/>
    <w:rsid w:val="002C6641"/>
    <w:rsid w:val="002C6672"/>
    <w:rsid w:val="002D0F6C"/>
    <w:rsid w:val="002D20C7"/>
    <w:rsid w:val="002D3A5F"/>
    <w:rsid w:val="002D435B"/>
    <w:rsid w:val="002E2D78"/>
    <w:rsid w:val="002F01A4"/>
    <w:rsid w:val="002F2F80"/>
    <w:rsid w:val="002F6F0F"/>
    <w:rsid w:val="002F71A7"/>
    <w:rsid w:val="00301619"/>
    <w:rsid w:val="00311387"/>
    <w:rsid w:val="00317948"/>
    <w:rsid w:val="00331D4E"/>
    <w:rsid w:val="00334546"/>
    <w:rsid w:val="00337FAB"/>
    <w:rsid w:val="003412AA"/>
    <w:rsid w:val="0034591B"/>
    <w:rsid w:val="003520F0"/>
    <w:rsid w:val="00352D49"/>
    <w:rsid w:val="00355FFB"/>
    <w:rsid w:val="003725B3"/>
    <w:rsid w:val="003743C2"/>
    <w:rsid w:val="00381107"/>
    <w:rsid w:val="003A3E39"/>
    <w:rsid w:val="003B123C"/>
    <w:rsid w:val="003B313C"/>
    <w:rsid w:val="003C056C"/>
    <w:rsid w:val="003C212A"/>
    <w:rsid w:val="003C2236"/>
    <w:rsid w:val="003D39AA"/>
    <w:rsid w:val="003D400B"/>
    <w:rsid w:val="003E1360"/>
    <w:rsid w:val="003E13C6"/>
    <w:rsid w:val="003E6093"/>
    <w:rsid w:val="003F3744"/>
    <w:rsid w:val="004016D4"/>
    <w:rsid w:val="00404541"/>
    <w:rsid w:val="00413316"/>
    <w:rsid w:val="00413AA9"/>
    <w:rsid w:val="00426743"/>
    <w:rsid w:val="00432725"/>
    <w:rsid w:val="0044474B"/>
    <w:rsid w:val="00454492"/>
    <w:rsid w:val="0045597E"/>
    <w:rsid w:val="00460C91"/>
    <w:rsid w:val="00461D11"/>
    <w:rsid w:val="00464165"/>
    <w:rsid w:val="004659F6"/>
    <w:rsid w:val="00473BD5"/>
    <w:rsid w:val="004742BB"/>
    <w:rsid w:val="0047431E"/>
    <w:rsid w:val="00476F2E"/>
    <w:rsid w:val="00480A72"/>
    <w:rsid w:val="00481024"/>
    <w:rsid w:val="004852CC"/>
    <w:rsid w:val="00486C4A"/>
    <w:rsid w:val="00492AA0"/>
    <w:rsid w:val="004936A6"/>
    <w:rsid w:val="004A36AE"/>
    <w:rsid w:val="004B038A"/>
    <w:rsid w:val="004B165E"/>
    <w:rsid w:val="004C2250"/>
    <w:rsid w:val="004C72DB"/>
    <w:rsid w:val="004D257B"/>
    <w:rsid w:val="004D452A"/>
    <w:rsid w:val="004D4B79"/>
    <w:rsid w:val="004D5248"/>
    <w:rsid w:val="004E2425"/>
    <w:rsid w:val="004E6EF1"/>
    <w:rsid w:val="004E7476"/>
    <w:rsid w:val="004F0181"/>
    <w:rsid w:val="004F3F4F"/>
    <w:rsid w:val="004F4148"/>
    <w:rsid w:val="004F5389"/>
    <w:rsid w:val="004F6B48"/>
    <w:rsid w:val="00500720"/>
    <w:rsid w:val="00500FC7"/>
    <w:rsid w:val="00501284"/>
    <w:rsid w:val="0050148C"/>
    <w:rsid w:val="00502E0B"/>
    <w:rsid w:val="00504E3D"/>
    <w:rsid w:val="0050665D"/>
    <w:rsid w:val="005126BC"/>
    <w:rsid w:val="005158A6"/>
    <w:rsid w:val="00515F4B"/>
    <w:rsid w:val="0051606E"/>
    <w:rsid w:val="005220AB"/>
    <w:rsid w:val="0052464A"/>
    <w:rsid w:val="005258D6"/>
    <w:rsid w:val="00526142"/>
    <w:rsid w:val="005313BD"/>
    <w:rsid w:val="00531564"/>
    <w:rsid w:val="0053416F"/>
    <w:rsid w:val="00534C93"/>
    <w:rsid w:val="0055689F"/>
    <w:rsid w:val="00556D69"/>
    <w:rsid w:val="0056145B"/>
    <w:rsid w:val="005923C5"/>
    <w:rsid w:val="005A273C"/>
    <w:rsid w:val="005A77D5"/>
    <w:rsid w:val="005C173D"/>
    <w:rsid w:val="005C2011"/>
    <w:rsid w:val="005C3047"/>
    <w:rsid w:val="005C741E"/>
    <w:rsid w:val="005D1807"/>
    <w:rsid w:val="005D1A4E"/>
    <w:rsid w:val="005D327C"/>
    <w:rsid w:val="005E747A"/>
    <w:rsid w:val="005F4A6D"/>
    <w:rsid w:val="005F7324"/>
    <w:rsid w:val="005F7779"/>
    <w:rsid w:val="00607EA0"/>
    <w:rsid w:val="00617FDF"/>
    <w:rsid w:val="00631D3F"/>
    <w:rsid w:val="00633A36"/>
    <w:rsid w:val="00640EF6"/>
    <w:rsid w:val="00642ADE"/>
    <w:rsid w:val="00650289"/>
    <w:rsid w:val="006541F1"/>
    <w:rsid w:val="006575F7"/>
    <w:rsid w:val="00674B91"/>
    <w:rsid w:val="00690108"/>
    <w:rsid w:val="0069342B"/>
    <w:rsid w:val="006A0F87"/>
    <w:rsid w:val="006A205A"/>
    <w:rsid w:val="006A2F5A"/>
    <w:rsid w:val="006C00AD"/>
    <w:rsid w:val="006D3878"/>
    <w:rsid w:val="006D6D68"/>
    <w:rsid w:val="006E0D2D"/>
    <w:rsid w:val="006E2C9D"/>
    <w:rsid w:val="006F082E"/>
    <w:rsid w:val="006F1B9C"/>
    <w:rsid w:val="006F6CB6"/>
    <w:rsid w:val="007056E8"/>
    <w:rsid w:val="00707DAB"/>
    <w:rsid w:val="0071444D"/>
    <w:rsid w:val="007164C2"/>
    <w:rsid w:val="00721046"/>
    <w:rsid w:val="00722DC1"/>
    <w:rsid w:val="00730F59"/>
    <w:rsid w:val="00741E6A"/>
    <w:rsid w:val="007422AD"/>
    <w:rsid w:val="00745F40"/>
    <w:rsid w:val="00767252"/>
    <w:rsid w:val="00774EEF"/>
    <w:rsid w:val="007762A4"/>
    <w:rsid w:val="00776D74"/>
    <w:rsid w:val="00785146"/>
    <w:rsid w:val="007852A4"/>
    <w:rsid w:val="00793570"/>
    <w:rsid w:val="00795ACD"/>
    <w:rsid w:val="007A0A9F"/>
    <w:rsid w:val="007A691D"/>
    <w:rsid w:val="007B0EEE"/>
    <w:rsid w:val="007B167B"/>
    <w:rsid w:val="007B4732"/>
    <w:rsid w:val="007B47AF"/>
    <w:rsid w:val="007C3329"/>
    <w:rsid w:val="007C3A40"/>
    <w:rsid w:val="007C4E73"/>
    <w:rsid w:val="007D5F1D"/>
    <w:rsid w:val="007E4D0E"/>
    <w:rsid w:val="007E7945"/>
    <w:rsid w:val="007F3535"/>
    <w:rsid w:val="007F3DAC"/>
    <w:rsid w:val="007F4273"/>
    <w:rsid w:val="00802B1A"/>
    <w:rsid w:val="00802B42"/>
    <w:rsid w:val="008031F3"/>
    <w:rsid w:val="0080341C"/>
    <w:rsid w:val="00811D22"/>
    <w:rsid w:val="00816481"/>
    <w:rsid w:val="00822FFA"/>
    <w:rsid w:val="008238C2"/>
    <w:rsid w:val="00824BB5"/>
    <w:rsid w:val="00834871"/>
    <w:rsid w:val="00835C67"/>
    <w:rsid w:val="00843237"/>
    <w:rsid w:val="00843DD5"/>
    <w:rsid w:val="008507D3"/>
    <w:rsid w:val="00851C7C"/>
    <w:rsid w:val="00862490"/>
    <w:rsid w:val="0086416A"/>
    <w:rsid w:val="00866170"/>
    <w:rsid w:val="00866A62"/>
    <w:rsid w:val="00867EDD"/>
    <w:rsid w:val="008767D2"/>
    <w:rsid w:val="008774C0"/>
    <w:rsid w:val="008802E8"/>
    <w:rsid w:val="00881206"/>
    <w:rsid w:val="00884E91"/>
    <w:rsid w:val="008857B2"/>
    <w:rsid w:val="00890326"/>
    <w:rsid w:val="00894E78"/>
    <w:rsid w:val="0089573D"/>
    <w:rsid w:val="008A4404"/>
    <w:rsid w:val="008A48BF"/>
    <w:rsid w:val="008B1306"/>
    <w:rsid w:val="008B5CE0"/>
    <w:rsid w:val="008C1490"/>
    <w:rsid w:val="008C2D60"/>
    <w:rsid w:val="008C46D3"/>
    <w:rsid w:val="008D607B"/>
    <w:rsid w:val="008E5A79"/>
    <w:rsid w:val="008E5BF5"/>
    <w:rsid w:val="008E63D8"/>
    <w:rsid w:val="008F01C5"/>
    <w:rsid w:val="008F04FF"/>
    <w:rsid w:val="008F7E32"/>
    <w:rsid w:val="00900404"/>
    <w:rsid w:val="00900655"/>
    <w:rsid w:val="00901523"/>
    <w:rsid w:val="009064A6"/>
    <w:rsid w:val="00911FFE"/>
    <w:rsid w:val="0092370E"/>
    <w:rsid w:val="0093218B"/>
    <w:rsid w:val="00932E7E"/>
    <w:rsid w:val="009331E6"/>
    <w:rsid w:val="00934D4A"/>
    <w:rsid w:val="0093581E"/>
    <w:rsid w:val="009504A8"/>
    <w:rsid w:val="00953D1F"/>
    <w:rsid w:val="00954590"/>
    <w:rsid w:val="00957CAB"/>
    <w:rsid w:val="00961478"/>
    <w:rsid w:val="00963451"/>
    <w:rsid w:val="00974BB3"/>
    <w:rsid w:val="009901EF"/>
    <w:rsid w:val="009916CA"/>
    <w:rsid w:val="0099345E"/>
    <w:rsid w:val="00993CDB"/>
    <w:rsid w:val="00995465"/>
    <w:rsid w:val="00997875"/>
    <w:rsid w:val="009A1F36"/>
    <w:rsid w:val="009A2627"/>
    <w:rsid w:val="009A54AC"/>
    <w:rsid w:val="009B5A83"/>
    <w:rsid w:val="009B7D12"/>
    <w:rsid w:val="009C0256"/>
    <w:rsid w:val="009C23EA"/>
    <w:rsid w:val="009C3058"/>
    <w:rsid w:val="009C42C0"/>
    <w:rsid w:val="009C6446"/>
    <w:rsid w:val="009D220B"/>
    <w:rsid w:val="009E5E72"/>
    <w:rsid w:val="009F1F82"/>
    <w:rsid w:val="009F4FC8"/>
    <w:rsid w:val="009F558F"/>
    <w:rsid w:val="00A00F97"/>
    <w:rsid w:val="00A0290D"/>
    <w:rsid w:val="00A144D8"/>
    <w:rsid w:val="00A16F65"/>
    <w:rsid w:val="00A2166E"/>
    <w:rsid w:val="00A26F73"/>
    <w:rsid w:val="00A37902"/>
    <w:rsid w:val="00A41412"/>
    <w:rsid w:val="00A41452"/>
    <w:rsid w:val="00A4186C"/>
    <w:rsid w:val="00A41E1F"/>
    <w:rsid w:val="00A42431"/>
    <w:rsid w:val="00A44539"/>
    <w:rsid w:val="00A535E4"/>
    <w:rsid w:val="00A55300"/>
    <w:rsid w:val="00A57185"/>
    <w:rsid w:val="00A639AD"/>
    <w:rsid w:val="00A707A9"/>
    <w:rsid w:val="00A74785"/>
    <w:rsid w:val="00A80267"/>
    <w:rsid w:val="00A813D3"/>
    <w:rsid w:val="00A979C5"/>
    <w:rsid w:val="00A97A92"/>
    <w:rsid w:val="00AA7348"/>
    <w:rsid w:val="00AC3F13"/>
    <w:rsid w:val="00AC5945"/>
    <w:rsid w:val="00AD21C7"/>
    <w:rsid w:val="00AD6292"/>
    <w:rsid w:val="00AE7AED"/>
    <w:rsid w:val="00AF18D1"/>
    <w:rsid w:val="00AF5D60"/>
    <w:rsid w:val="00B023AD"/>
    <w:rsid w:val="00B039A1"/>
    <w:rsid w:val="00B05D7B"/>
    <w:rsid w:val="00B06604"/>
    <w:rsid w:val="00B12301"/>
    <w:rsid w:val="00B179E9"/>
    <w:rsid w:val="00B202AF"/>
    <w:rsid w:val="00B2081F"/>
    <w:rsid w:val="00B211D3"/>
    <w:rsid w:val="00B24E6D"/>
    <w:rsid w:val="00B26A4C"/>
    <w:rsid w:val="00B3354F"/>
    <w:rsid w:val="00B4013A"/>
    <w:rsid w:val="00B42553"/>
    <w:rsid w:val="00B4402C"/>
    <w:rsid w:val="00B449BB"/>
    <w:rsid w:val="00B477EE"/>
    <w:rsid w:val="00B52DAB"/>
    <w:rsid w:val="00B56E09"/>
    <w:rsid w:val="00B61B3A"/>
    <w:rsid w:val="00B63B27"/>
    <w:rsid w:val="00B7202E"/>
    <w:rsid w:val="00B76F5A"/>
    <w:rsid w:val="00B848FC"/>
    <w:rsid w:val="00B8667E"/>
    <w:rsid w:val="00B91283"/>
    <w:rsid w:val="00B9503B"/>
    <w:rsid w:val="00B9636B"/>
    <w:rsid w:val="00B96DA9"/>
    <w:rsid w:val="00BA30FF"/>
    <w:rsid w:val="00BA5717"/>
    <w:rsid w:val="00BA659A"/>
    <w:rsid w:val="00BB08A7"/>
    <w:rsid w:val="00BB2F5E"/>
    <w:rsid w:val="00BB6FB8"/>
    <w:rsid w:val="00BC1948"/>
    <w:rsid w:val="00BC2B38"/>
    <w:rsid w:val="00BD4894"/>
    <w:rsid w:val="00BE1F32"/>
    <w:rsid w:val="00BF5290"/>
    <w:rsid w:val="00BF71B1"/>
    <w:rsid w:val="00C01C50"/>
    <w:rsid w:val="00C1626D"/>
    <w:rsid w:val="00C165BB"/>
    <w:rsid w:val="00C16733"/>
    <w:rsid w:val="00C22453"/>
    <w:rsid w:val="00C27A04"/>
    <w:rsid w:val="00C3501B"/>
    <w:rsid w:val="00C35785"/>
    <w:rsid w:val="00C3675F"/>
    <w:rsid w:val="00C400AD"/>
    <w:rsid w:val="00C443BF"/>
    <w:rsid w:val="00C44AD7"/>
    <w:rsid w:val="00C45545"/>
    <w:rsid w:val="00C458B8"/>
    <w:rsid w:val="00C47579"/>
    <w:rsid w:val="00C51EC5"/>
    <w:rsid w:val="00C54798"/>
    <w:rsid w:val="00C5647F"/>
    <w:rsid w:val="00C60BB0"/>
    <w:rsid w:val="00C628E1"/>
    <w:rsid w:val="00C677E1"/>
    <w:rsid w:val="00C739E2"/>
    <w:rsid w:val="00C750C3"/>
    <w:rsid w:val="00C86A0A"/>
    <w:rsid w:val="00C977D8"/>
    <w:rsid w:val="00CA371C"/>
    <w:rsid w:val="00CB15E8"/>
    <w:rsid w:val="00CC3429"/>
    <w:rsid w:val="00CC343C"/>
    <w:rsid w:val="00CD0EB7"/>
    <w:rsid w:val="00CD74CF"/>
    <w:rsid w:val="00CE04CD"/>
    <w:rsid w:val="00CE1498"/>
    <w:rsid w:val="00CE2EFC"/>
    <w:rsid w:val="00CE3821"/>
    <w:rsid w:val="00CE393D"/>
    <w:rsid w:val="00CE5652"/>
    <w:rsid w:val="00CE78D2"/>
    <w:rsid w:val="00CF21F8"/>
    <w:rsid w:val="00CF63F3"/>
    <w:rsid w:val="00D0072A"/>
    <w:rsid w:val="00D0272E"/>
    <w:rsid w:val="00D0299B"/>
    <w:rsid w:val="00D12AF2"/>
    <w:rsid w:val="00D165E5"/>
    <w:rsid w:val="00D167DC"/>
    <w:rsid w:val="00D20DAE"/>
    <w:rsid w:val="00D2188A"/>
    <w:rsid w:val="00D2438A"/>
    <w:rsid w:val="00D337F0"/>
    <w:rsid w:val="00D34963"/>
    <w:rsid w:val="00D36F35"/>
    <w:rsid w:val="00D4057B"/>
    <w:rsid w:val="00D44935"/>
    <w:rsid w:val="00D500A2"/>
    <w:rsid w:val="00D569D2"/>
    <w:rsid w:val="00D57056"/>
    <w:rsid w:val="00D61EDC"/>
    <w:rsid w:val="00D64019"/>
    <w:rsid w:val="00D74058"/>
    <w:rsid w:val="00D75EDA"/>
    <w:rsid w:val="00D8194E"/>
    <w:rsid w:val="00DB1DB9"/>
    <w:rsid w:val="00DB265D"/>
    <w:rsid w:val="00DB3B94"/>
    <w:rsid w:val="00DC49F1"/>
    <w:rsid w:val="00DC7577"/>
    <w:rsid w:val="00DD120A"/>
    <w:rsid w:val="00DD165A"/>
    <w:rsid w:val="00DD3703"/>
    <w:rsid w:val="00DE3F66"/>
    <w:rsid w:val="00DE5DAF"/>
    <w:rsid w:val="00DF778C"/>
    <w:rsid w:val="00E013A2"/>
    <w:rsid w:val="00E04B9C"/>
    <w:rsid w:val="00E126DE"/>
    <w:rsid w:val="00E162E0"/>
    <w:rsid w:val="00E21707"/>
    <w:rsid w:val="00E23E4D"/>
    <w:rsid w:val="00E2592A"/>
    <w:rsid w:val="00E27F0B"/>
    <w:rsid w:val="00E3226B"/>
    <w:rsid w:val="00E325BA"/>
    <w:rsid w:val="00E35E60"/>
    <w:rsid w:val="00E428D5"/>
    <w:rsid w:val="00E509C0"/>
    <w:rsid w:val="00E52401"/>
    <w:rsid w:val="00E535CC"/>
    <w:rsid w:val="00E604FB"/>
    <w:rsid w:val="00E6082F"/>
    <w:rsid w:val="00E61267"/>
    <w:rsid w:val="00E6208C"/>
    <w:rsid w:val="00E63635"/>
    <w:rsid w:val="00E63FB8"/>
    <w:rsid w:val="00E70005"/>
    <w:rsid w:val="00E72848"/>
    <w:rsid w:val="00E7305D"/>
    <w:rsid w:val="00E77622"/>
    <w:rsid w:val="00E81647"/>
    <w:rsid w:val="00E829DF"/>
    <w:rsid w:val="00EA4E9C"/>
    <w:rsid w:val="00EA5C31"/>
    <w:rsid w:val="00EA768E"/>
    <w:rsid w:val="00EB185C"/>
    <w:rsid w:val="00EB1AAA"/>
    <w:rsid w:val="00EB368B"/>
    <w:rsid w:val="00EB5EB9"/>
    <w:rsid w:val="00EC1875"/>
    <w:rsid w:val="00EC2544"/>
    <w:rsid w:val="00EC2E8E"/>
    <w:rsid w:val="00ED07E0"/>
    <w:rsid w:val="00ED45E0"/>
    <w:rsid w:val="00EE020C"/>
    <w:rsid w:val="00EE06E0"/>
    <w:rsid w:val="00EE4C63"/>
    <w:rsid w:val="00EE6115"/>
    <w:rsid w:val="00EE790A"/>
    <w:rsid w:val="00EF21B6"/>
    <w:rsid w:val="00F03612"/>
    <w:rsid w:val="00F04150"/>
    <w:rsid w:val="00F045F5"/>
    <w:rsid w:val="00F10FF9"/>
    <w:rsid w:val="00F115F6"/>
    <w:rsid w:val="00F1345E"/>
    <w:rsid w:val="00F1465E"/>
    <w:rsid w:val="00F243D7"/>
    <w:rsid w:val="00F30877"/>
    <w:rsid w:val="00F326E0"/>
    <w:rsid w:val="00F33598"/>
    <w:rsid w:val="00F35C54"/>
    <w:rsid w:val="00F409D9"/>
    <w:rsid w:val="00F40F61"/>
    <w:rsid w:val="00F50D86"/>
    <w:rsid w:val="00F531B6"/>
    <w:rsid w:val="00F546E4"/>
    <w:rsid w:val="00F71571"/>
    <w:rsid w:val="00F746CB"/>
    <w:rsid w:val="00F7510D"/>
    <w:rsid w:val="00F85829"/>
    <w:rsid w:val="00F86A25"/>
    <w:rsid w:val="00F91FFB"/>
    <w:rsid w:val="00F9312A"/>
    <w:rsid w:val="00F93B39"/>
    <w:rsid w:val="00FA0E26"/>
    <w:rsid w:val="00FA6C58"/>
    <w:rsid w:val="00FA7446"/>
    <w:rsid w:val="00FB140E"/>
    <w:rsid w:val="00FB623D"/>
    <w:rsid w:val="00FC355A"/>
    <w:rsid w:val="00FC3DC5"/>
    <w:rsid w:val="00FC5133"/>
    <w:rsid w:val="00FC626B"/>
    <w:rsid w:val="00FC627B"/>
    <w:rsid w:val="00FD1CE1"/>
    <w:rsid w:val="00FD2362"/>
    <w:rsid w:val="00FE2197"/>
    <w:rsid w:val="00FE35F3"/>
    <w:rsid w:val="00FE48CD"/>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28166A"/>
    <w:pPr>
      <w:keepNext/>
      <w:keepLines/>
      <w:numPr>
        <w:ilvl w:val="1"/>
        <w:numId w:val="6"/>
      </w:numPr>
      <w:spacing w:before="60" w:after="60"/>
      <w:ind w:left="709" w:hanging="709"/>
      <w:outlineLvl w:val="1"/>
    </w:pPr>
    <w:rPr>
      <w:rFonts w:eastAsiaTheme="majorEastAsia" w:cstheme="majorBidi"/>
      <w:b/>
      <w:sz w:val="32"/>
      <w:szCs w:val="26"/>
    </w:rPr>
  </w:style>
  <w:style w:type="paragraph" w:styleId="Heading3">
    <w:name w:val="heading 3"/>
    <w:basedOn w:val="Normal"/>
    <w:next w:val="bntext"/>
    <w:link w:val="Heading3Char"/>
    <w:uiPriority w:val="9"/>
    <w:unhideWhenUsed/>
    <w:qFormat/>
    <w:rsid w:val="0028166A"/>
    <w:pPr>
      <w:keepNext/>
      <w:keepLines/>
      <w:numPr>
        <w:ilvl w:val="2"/>
        <w:numId w:val="6"/>
      </w:numPr>
      <w:spacing w:before="60" w:after="60"/>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28166A"/>
    <w:rPr>
      <w:rFonts w:ascii="Times New Roman" w:eastAsiaTheme="majorEastAsia" w:hAnsi="Times New Roman" w:cstheme="majorBidi"/>
      <w:b/>
      <w:sz w:val="32"/>
      <w:szCs w:val="26"/>
      <w:lang w:eastAsia="cs-CZ"/>
    </w:rPr>
  </w:style>
  <w:style w:type="character" w:customStyle="1" w:styleId="Heading3Char">
    <w:name w:val="Heading 3 Char"/>
    <w:basedOn w:val="DefaultParagraphFont"/>
    <w:link w:val="Heading3"/>
    <w:uiPriority w:val="9"/>
    <w:rsid w:val="0028166A"/>
    <w:rPr>
      <w:rFonts w:ascii="Times New Roman" w:eastAsiaTheme="majorEastAsia" w:hAnsi="Times New Roman" w:cstheme="majorBidi"/>
      <w:b/>
      <w:sz w:val="28"/>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50C3"/>
    <w:pPr>
      <w:keepNext/>
      <w:spacing w:before="120" w:after="200" w:line="240" w:lineRule="auto"/>
      <w:ind w:firstLine="0"/>
    </w:pPr>
    <w:rPr>
      <w:i/>
      <w:iCs/>
      <w:color w:val="44546A" w:themeColor="text2"/>
      <w:sz w:val="18"/>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mbalanced-learn.org/stable/over_sampling.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16/09/relationships/commentsIds" Target="commentsIds.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8.xml"/><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4250</Words>
  <Characters>23377</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2023-12-02T22:55:00Z</dcterms:created>
  <dcterms:modified xsi:type="dcterms:W3CDTF">2024-01-04T08:54:00Z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