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E006C5">
          <w:headerReference w:type="even" r:id="rId8"/>
          <w:headerReference w:type="default" r:id="rId9"/>
          <w:footerReference w:type="default" r:id="rId10"/>
          <w:headerReference w:type="first" r:id="rId11"/>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3E8F45EC" w14:textId="1BBE8181" w:rsidR="006B4FF3"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2644791" w:history="1">
            <w:r w:rsidR="006B4FF3" w:rsidRPr="00605CF0">
              <w:rPr>
                <w:rStyle w:val="Hyperlink"/>
                <w:rFonts w:eastAsiaTheme="majorEastAsia"/>
                <w:noProof/>
                <w:lang w:val="en-US"/>
              </w:rPr>
              <w:t>Introduction</w:t>
            </w:r>
            <w:r w:rsidR="006B4FF3">
              <w:rPr>
                <w:noProof/>
                <w:webHidden/>
              </w:rPr>
              <w:tab/>
            </w:r>
            <w:r w:rsidR="006B4FF3">
              <w:rPr>
                <w:noProof/>
                <w:webHidden/>
              </w:rPr>
              <w:fldChar w:fldCharType="begin"/>
            </w:r>
            <w:r w:rsidR="006B4FF3">
              <w:rPr>
                <w:noProof/>
                <w:webHidden/>
              </w:rPr>
              <w:instrText xml:space="preserve"> PAGEREF _Toc162644791 \h </w:instrText>
            </w:r>
            <w:r w:rsidR="006B4FF3">
              <w:rPr>
                <w:noProof/>
                <w:webHidden/>
              </w:rPr>
            </w:r>
            <w:r w:rsidR="006B4FF3">
              <w:rPr>
                <w:noProof/>
                <w:webHidden/>
              </w:rPr>
              <w:fldChar w:fldCharType="separate"/>
            </w:r>
            <w:r w:rsidR="006B4FF3">
              <w:rPr>
                <w:noProof/>
                <w:webHidden/>
              </w:rPr>
              <w:t>6</w:t>
            </w:r>
            <w:r w:rsidR="006B4FF3">
              <w:rPr>
                <w:noProof/>
                <w:webHidden/>
              </w:rPr>
              <w:fldChar w:fldCharType="end"/>
            </w:r>
          </w:hyperlink>
        </w:p>
        <w:p w14:paraId="197A32B2" w14:textId="4C9C2148"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792" w:history="1">
            <w:r w:rsidRPr="00605CF0">
              <w:rPr>
                <w:rStyle w:val="Hyperlink"/>
                <w:rFonts w:eastAsiaTheme="majorEastAsia"/>
                <w:noProof/>
                <w:lang w:val="en-US"/>
              </w:rPr>
              <w:t>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_Toc162644792 \h </w:instrText>
            </w:r>
            <w:r>
              <w:rPr>
                <w:noProof/>
                <w:webHidden/>
              </w:rPr>
            </w:r>
            <w:r>
              <w:rPr>
                <w:noProof/>
                <w:webHidden/>
              </w:rPr>
              <w:fldChar w:fldCharType="separate"/>
            </w:r>
            <w:r>
              <w:rPr>
                <w:noProof/>
                <w:webHidden/>
              </w:rPr>
              <w:t>7</w:t>
            </w:r>
            <w:r>
              <w:rPr>
                <w:noProof/>
                <w:webHidden/>
              </w:rPr>
              <w:fldChar w:fldCharType="end"/>
            </w:r>
          </w:hyperlink>
        </w:p>
        <w:p w14:paraId="7FF7A6D5" w14:textId="3E63BB85"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793" w:history="1">
            <w:r w:rsidRPr="00605CF0">
              <w:rPr>
                <w:rStyle w:val="Hyperlink"/>
                <w:rFonts w:eastAsiaTheme="majorEastAsia"/>
                <w:noProof/>
                <w:lang w:val="en-US"/>
              </w:rPr>
              <w:t>1.1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Institutional Environment</w:t>
            </w:r>
            <w:r>
              <w:rPr>
                <w:noProof/>
                <w:webHidden/>
              </w:rPr>
              <w:tab/>
            </w:r>
            <w:r>
              <w:rPr>
                <w:noProof/>
                <w:webHidden/>
              </w:rPr>
              <w:fldChar w:fldCharType="begin"/>
            </w:r>
            <w:r>
              <w:rPr>
                <w:noProof/>
                <w:webHidden/>
              </w:rPr>
              <w:instrText xml:space="preserve"> PAGEREF _Toc162644793 \h </w:instrText>
            </w:r>
            <w:r>
              <w:rPr>
                <w:noProof/>
                <w:webHidden/>
              </w:rPr>
            </w:r>
            <w:r>
              <w:rPr>
                <w:noProof/>
                <w:webHidden/>
              </w:rPr>
              <w:fldChar w:fldCharType="separate"/>
            </w:r>
            <w:r>
              <w:rPr>
                <w:noProof/>
                <w:webHidden/>
              </w:rPr>
              <w:t>7</w:t>
            </w:r>
            <w:r>
              <w:rPr>
                <w:noProof/>
                <w:webHidden/>
              </w:rPr>
              <w:fldChar w:fldCharType="end"/>
            </w:r>
          </w:hyperlink>
        </w:p>
        <w:p w14:paraId="5AC84738" w14:textId="3AD8938F"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794" w:history="1">
            <w:r w:rsidRPr="00605CF0">
              <w:rPr>
                <w:rStyle w:val="Hyperlink"/>
                <w:rFonts w:eastAsiaTheme="majorEastAsia"/>
                <w:noProof/>
                <w:lang w:val="en-US"/>
              </w:rPr>
              <w:t>1.1.1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EBA Note on the Use of Machine Learning for IRB models</w:t>
            </w:r>
            <w:r>
              <w:rPr>
                <w:noProof/>
                <w:webHidden/>
              </w:rPr>
              <w:tab/>
            </w:r>
            <w:r>
              <w:rPr>
                <w:noProof/>
                <w:webHidden/>
              </w:rPr>
              <w:fldChar w:fldCharType="begin"/>
            </w:r>
            <w:r>
              <w:rPr>
                <w:noProof/>
                <w:webHidden/>
              </w:rPr>
              <w:instrText xml:space="preserve"> PAGEREF _Toc162644794 \h </w:instrText>
            </w:r>
            <w:r>
              <w:rPr>
                <w:noProof/>
                <w:webHidden/>
              </w:rPr>
            </w:r>
            <w:r>
              <w:rPr>
                <w:noProof/>
                <w:webHidden/>
              </w:rPr>
              <w:fldChar w:fldCharType="separate"/>
            </w:r>
            <w:r>
              <w:rPr>
                <w:noProof/>
                <w:webHidden/>
              </w:rPr>
              <w:t>7</w:t>
            </w:r>
            <w:r>
              <w:rPr>
                <w:noProof/>
                <w:webHidden/>
              </w:rPr>
              <w:fldChar w:fldCharType="end"/>
            </w:r>
          </w:hyperlink>
        </w:p>
        <w:p w14:paraId="50610356" w14:textId="089ED8E9"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795" w:history="1">
            <w:r w:rsidRPr="00605CF0">
              <w:rPr>
                <w:rStyle w:val="Hyperlink"/>
                <w:rFonts w:eastAsiaTheme="majorEastAsia"/>
                <w:noProof/>
                <w:lang w:val="en-US"/>
              </w:rPr>
              <w:t>1.2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_Toc162644795 \h </w:instrText>
            </w:r>
            <w:r>
              <w:rPr>
                <w:noProof/>
                <w:webHidden/>
              </w:rPr>
            </w:r>
            <w:r>
              <w:rPr>
                <w:noProof/>
                <w:webHidden/>
              </w:rPr>
              <w:fldChar w:fldCharType="separate"/>
            </w:r>
            <w:r>
              <w:rPr>
                <w:noProof/>
                <w:webHidden/>
              </w:rPr>
              <w:t>8</w:t>
            </w:r>
            <w:r>
              <w:rPr>
                <w:noProof/>
                <w:webHidden/>
              </w:rPr>
              <w:fldChar w:fldCharType="end"/>
            </w:r>
          </w:hyperlink>
        </w:p>
        <w:p w14:paraId="34C9EBD6" w14:textId="6567E459"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796" w:history="1">
            <w:r w:rsidRPr="00605CF0">
              <w:rPr>
                <w:rStyle w:val="Hyperlink"/>
                <w:rFonts w:eastAsiaTheme="majorEastAsia"/>
                <w:noProof/>
                <w:lang w:val="en-US"/>
              </w:rPr>
              <w:t>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_Toc162644796 \h </w:instrText>
            </w:r>
            <w:r>
              <w:rPr>
                <w:noProof/>
                <w:webHidden/>
              </w:rPr>
            </w:r>
            <w:r>
              <w:rPr>
                <w:noProof/>
                <w:webHidden/>
              </w:rPr>
              <w:fldChar w:fldCharType="separate"/>
            </w:r>
            <w:r>
              <w:rPr>
                <w:noProof/>
                <w:webHidden/>
              </w:rPr>
              <w:t>9</w:t>
            </w:r>
            <w:r>
              <w:rPr>
                <w:noProof/>
                <w:webHidden/>
              </w:rPr>
              <w:fldChar w:fldCharType="end"/>
            </w:r>
          </w:hyperlink>
        </w:p>
        <w:p w14:paraId="4169324E" w14:textId="134E3118"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797" w:history="1">
            <w:r w:rsidRPr="00605CF0">
              <w:rPr>
                <w:rStyle w:val="Hyperlink"/>
                <w:rFonts w:eastAsiaTheme="majorEastAsia"/>
                <w:noProof/>
                <w:lang w:val="en-US"/>
              </w:rPr>
              <w:t>2.1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Model Estimation Techniques</w:t>
            </w:r>
            <w:r>
              <w:rPr>
                <w:noProof/>
                <w:webHidden/>
              </w:rPr>
              <w:tab/>
            </w:r>
            <w:r>
              <w:rPr>
                <w:noProof/>
                <w:webHidden/>
              </w:rPr>
              <w:fldChar w:fldCharType="begin"/>
            </w:r>
            <w:r>
              <w:rPr>
                <w:noProof/>
                <w:webHidden/>
              </w:rPr>
              <w:instrText xml:space="preserve"> PAGEREF _Toc162644797 \h </w:instrText>
            </w:r>
            <w:r>
              <w:rPr>
                <w:noProof/>
                <w:webHidden/>
              </w:rPr>
            </w:r>
            <w:r>
              <w:rPr>
                <w:noProof/>
                <w:webHidden/>
              </w:rPr>
              <w:fldChar w:fldCharType="separate"/>
            </w:r>
            <w:r>
              <w:rPr>
                <w:noProof/>
                <w:webHidden/>
              </w:rPr>
              <w:t>9</w:t>
            </w:r>
            <w:r>
              <w:rPr>
                <w:noProof/>
                <w:webHidden/>
              </w:rPr>
              <w:fldChar w:fldCharType="end"/>
            </w:r>
          </w:hyperlink>
        </w:p>
        <w:p w14:paraId="7BBBB1B3" w14:textId="2BB6325D"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798" w:history="1">
            <w:r w:rsidRPr="00605CF0">
              <w:rPr>
                <w:rStyle w:val="Hyperlink"/>
                <w:rFonts w:eastAsiaTheme="majorEastAsia"/>
                <w:noProof/>
                <w:lang w:val="en-US"/>
              </w:rPr>
              <w:t>2.1.1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_Toc162644798 \h </w:instrText>
            </w:r>
            <w:r>
              <w:rPr>
                <w:noProof/>
                <w:webHidden/>
              </w:rPr>
            </w:r>
            <w:r>
              <w:rPr>
                <w:noProof/>
                <w:webHidden/>
              </w:rPr>
              <w:fldChar w:fldCharType="separate"/>
            </w:r>
            <w:r>
              <w:rPr>
                <w:noProof/>
                <w:webHidden/>
              </w:rPr>
              <w:t>9</w:t>
            </w:r>
            <w:r>
              <w:rPr>
                <w:noProof/>
                <w:webHidden/>
              </w:rPr>
              <w:fldChar w:fldCharType="end"/>
            </w:r>
          </w:hyperlink>
        </w:p>
        <w:p w14:paraId="6A9D1849" w14:textId="0680609E"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799" w:history="1">
            <w:r w:rsidRPr="00605CF0">
              <w:rPr>
                <w:rStyle w:val="Hyperlink"/>
                <w:rFonts w:eastAsiaTheme="majorEastAsia"/>
                <w:noProof/>
                <w:lang w:val="en-US"/>
              </w:rPr>
              <w:t>2.1.2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_Toc162644799 \h </w:instrText>
            </w:r>
            <w:r>
              <w:rPr>
                <w:noProof/>
                <w:webHidden/>
              </w:rPr>
            </w:r>
            <w:r>
              <w:rPr>
                <w:noProof/>
                <w:webHidden/>
              </w:rPr>
              <w:fldChar w:fldCharType="separate"/>
            </w:r>
            <w:r>
              <w:rPr>
                <w:noProof/>
                <w:webHidden/>
              </w:rPr>
              <w:t>11</w:t>
            </w:r>
            <w:r>
              <w:rPr>
                <w:noProof/>
                <w:webHidden/>
              </w:rPr>
              <w:fldChar w:fldCharType="end"/>
            </w:r>
          </w:hyperlink>
        </w:p>
        <w:p w14:paraId="27B996E4" w14:textId="70542F54"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0" w:history="1">
            <w:r w:rsidRPr="00605CF0">
              <w:rPr>
                <w:rStyle w:val="Hyperlink"/>
                <w:rFonts w:eastAsiaTheme="majorEastAsia"/>
                <w:noProof/>
                <w:lang w:val="en-US"/>
              </w:rPr>
              <w:t>2.1.3</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_Toc162644800 \h </w:instrText>
            </w:r>
            <w:r>
              <w:rPr>
                <w:noProof/>
                <w:webHidden/>
              </w:rPr>
            </w:r>
            <w:r>
              <w:rPr>
                <w:noProof/>
                <w:webHidden/>
              </w:rPr>
              <w:fldChar w:fldCharType="separate"/>
            </w:r>
            <w:r>
              <w:rPr>
                <w:noProof/>
                <w:webHidden/>
              </w:rPr>
              <w:t>15</w:t>
            </w:r>
            <w:r>
              <w:rPr>
                <w:noProof/>
                <w:webHidden/>
              </w:rPr>
              <w:fldChar w:fldCharType="end"/>
            </w:r>
          </w:hyperlink>
        </w:p>
        <w:p w14:paraId="15DE71A9" w14:textId="1E4D3E10"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1" w:history="1">
            <w:r w:rsidRPr="00605CF0">
              <w:rPr>
                <w:rStyle w:val="Hyperlink"/>
                <w:rFonts w:eastAsiaTheme="majorEastAsia"/>
                <w:noProof/>
                <w:lang w:val="en-US"/>
              </w:rPr>
              <w:t>2.1.4</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_Toc162644801 \h </w:instrText>
            </w:r>
            <w:r>
              <w:rPr>
                <w:noProof/>
                <w:webHidden/>
              </w:rPr>
            </w:r>
            <w:r>
              <w:rPr>
                <w:noProof/>
                <w:webHidden/>
              </w:rPr>
              <w:fldChar w:fldCharType="separate"/>
            </w:r>
            <w:r>
              <w:rPr>
                <w:noProof/>
                <w:webHidden/>
              </w:rPr>
              <w:t>16</w:t>
            </w:r>
            <w:r>
              <w:rPr>
                <w:noProof/>
                <w:webHidden/>
              </w:rPr>
              <w:fldChar w:fldCharType="end"/>
            </w:r>
          </w:hyperlink>
        </w:p>
        <w:p w14:paraId="11BB2927" w14:textId="7702FA29"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2" w:history="1">
            <w:r w:rsidRPr="00605CF0">
              <w:rPr>
                <w:rStyle w:val="Hyperlink"/>
                <w:rFonts w:eastAsiaTheme="majorEastAsia"/>
                <w:noProof/>
                <w:lang w:val="en-US"/>
              </w:rPr>
              <w:t>2.1.5</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_Toc162644802 \h </w:instrText>
            </w:r>
            <w:r>
              <w:rPr>
                <w:noProof/>
                <w:webHidden/>
              </w:rPr>
            </w:r>
            <w:r>
              <w:rPr>
                <w:noProof/>
                <w:webHidden/>
              </w:rPr>
              <w:fldChar w:fldCharType="separate"/>
            </w:r>
            <w:r>
              <w:rPr>
                <w:noProof/>
                <w:webHidden/>
              </w:rPr>
              <w:t>19</w:t>
            </w:r>
            <w:r>
              <w:rPr>
                <w:noProof/>
                <w:webHidden/>
              </w:rPr>
              <w:fldChar w:fldCharType="end"/>
            </w:r>
          </w:hyperlink>
        </w:p>
        <w:p w14:paraId="54267EF4" w14:textId="41228A62"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803" w:history="1">
            <w:r w:rsidRPr="00605CF0">
              <w:rPr>
                <w:rStyle w:val="Hyperlink"/>
                <w:rFonts w:eastAsiaTheme="majorEastAsia"/>
                <w:noProof/>
                <w:lang w:val="en-US"/>
              </w:rPr>
              <w:t>2.2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_Toc162644803 \h </w:instrText>
            </w:r>
            <w:r>
              <w:rPr>
                <w:noProof/>
                <w:webHidden/>
              </w:rPr>
            </w:r>
            <w:r>
              <w:rPr>
                <w:noProof/>
                <w:webHidden/>
              </w:rPr>
              <w:fldChar w:fldCharType="separate"/>
            </w:r>
            <w:r>
              <w:rPr>
                <w:noProof/>
                <w:webHidden/>
              </w:rPr>
              <w:t>20</w:t>
            </w:r>
            <w:r>
              <w:rPr>
                <w:noProof/>
                <w:webHidden/>
              </w:rPr>
              <w:fldChar w:fldCharType="end"/>
            </w:r>
          </w:hyperlink>
        </w:p>
        <w:p w14:paraId="63E142E9" w14:textId="386C41CA"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4" w:history="1">
            <w:r w:rsidRPr="00605CF0">
              <w:rPr>
                <w:rStyle w:val="Hyperlink"/>
                <w:rFonts w:eastAsiaTheme="majorEastAsia"/>
                <w:noProof/>
                <w:lang w:val="en-US"/>
              </w:rPr>
              <w:t>2.2.1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Accuracy Ratio</w:t>
            </w:r>
            <w:r>
              <w:rPr>
                <w:noProof/>
                <w:webHidden/>
              </w:rPr>
              <w:tab/>
            </w:r>
            <w:r>
              <w:rPr>
                <w:noProof/>
                <w:webHidden/>
              </w:rPr>
              <w:fldChar w:fldCharType="begin"/>
            </w:r>
            <w:r>
              <w:rPr>
                <w:noProof/>
                <w:webHidden/>
              </w:rPr>
              <w:instrText xml:space="preserve"> PAGEREF _Toc162644804 \h </w:instrText>
            </w:r>
            <w:r>
              <w:rPr>
                <w:noProof/>
                <w:webHidden/>
              </w:rPr>
            </w:r>
            <w:r>
              <w:rPr>
                <w:noProof/>
                <w:webHidden/>
              </w:rPr>
              <w:fldChar w:fldCharType="separate"/>
            </w:r>
            <w:r>
              <w:rPr>
                <w:noProof/>
                <w:webHidden/>
              </w:rPr>
              <w:t>20</w:t>
            </w:r>
            <w:r>
              <w:rPr>
                <w:noProof/>
                <w:webHidden/>
              </w:rPr>
              <w:fldChar w:fldCharType="end"/>
            </w:r>
          </w:hyperlink>
        </w:p>
        <w:p w14:paraId="53D0D08A" w14:textId="743AE283"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5" w:history="1">
            <w:r w:rsidRPr="00605CF0">
              <w:rPr>
                <w:rStyle w:val="Hyperlink"/>
                <w:rFonts w:eastAsiaTheme="majorEastAsia"/>
                <w:noProof/>
                <w:lang w:val="en-US"/>
              </w:rPr>
              <w:t>2.2.2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Area Under the Curve</w:t>
            </w:r>
            <w:r>
              <w:rPr>
                <w:noProof/>
                <w:webHidden/>
              </w:rPr>
              <w:tab/>
            </w:r>
            <w:r>
              <w:rPr>
                <w:noProof/>
                <w:webHidden/>
              </w:rPr>
              <w:fldChar w:fldCharType="begin"/>
            </w:r>
            <w:r>
              <w:rPr>
                <w:noProof/>
                <w:webHidden/>
              </w:rPr>
              <w:instrText xml:space="preserve"> PAGEREF _Toc162644805 \h </w:instrText>
            </w:r>
            <w:r>
              <w:rPr>
                <w:noProof/>
                <w:webHidden/>
              </w:rPr>
            </w:r>
            <w:r>
              <w:rPr>
                <w:noProof/>
                <w:webHidden/>
              </w:rPr>
              <w:fldChar w:fldCharType="separate"/>
            </w:r>
            <w:r>
              <w:rPr>
                <w:noProof/>
                <w:webHidden/>
              </w:rPr>
              <w:t>21</w:t>
            </w:r>
            <w:r>
              <w:rPr>
                <w:noProof/>
                <w:webHidden/>
              </w:rPr>
              <w:fldChar w:fldCharType="end"/>
            </w:r>
          </w:hyperlink>
        </w:p>
        <w:p w14:paraId="0CDD2D8E" w14:textId="329DC087"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806" w:history="1">
            <w:r w:rsidRPr="00605CF0">
              <w:rPr>
                <w:rStyle w:val="Hyperlink"/>
                <w:rFonts w:eastAsiaTheme="majorEastAsia"/>
                <w:noProof/>
                <w:lang w:val="en-US"/>
              </w:rPr>
              <w:t>2.3</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Data Preprocessing</w:t>
            </w:r>
            <w:r>
              <w:rPr>
                <w:noProof/>
                <w:webHidden/>
              </w:rPr>
              <w:tab/>
            </w:r>
            <w:r>
              <w:rPr>
                <w:noProof/>
                <w:webHidden/>
              </w:rPr>
              <w:fldChar w:fldCharType="begin"/>
            </w:r>
            <w:r>
              <w:rPr>
                <w:noProof/>
                <w:webHidden/>
              </w:rPr>
              <w:instrText xml:space="preserve"> PAGEREF _Toc162644806 \h </w:instrText>
            </w:r>
            <w:r>
              <w:rPr>
                <w:noProof/>
                <w:webHidden/>
              </w:rPr>
            </w:r>
            <w:r>
              <w:rPr>
                <w:noProof/>
                <w:webHidden/>
              </w:rPr>
              <w:fldChar w:fldCharType="separate"/>
            </w:r>
            <w:r>
              <w:rPr>
                <w:noProof/>
                <w:webHidden/>
              </w:rPr>
              <w:t>21</w:t>
            </w:r>
            <w:r>
              <w:rPr>
                <w:noProof/>
                <w:webHidden/>
              </w:rPr>
              <w:fldChar w:fldCharType="end"/>
            </w:r>
          </w:hyperlink>
        </w:p>
        <w:p w14:paraId="1C2957E3" w14:textId="77511350"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7" w:history="1">
            <w:r w:rsidRPr="00605CF0">
              <w:rPr>
                <w:rStyle w:val="Hyperlink"/>
                <w:rFonts w:eastAsiaTheme="majorEastAsia"/>
                <w:noProof/>
                <w:lang w:val="en-US"/>
              </w:rPr>
              <w:t>2.3.1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Oversampling</w:t>
            </w:r>
            <w:r>
              <w:rPr>
                <w:noProof/>
                <w:webHidden/>
              </w:rPr>
              <w:tab/>
            </w:r>
            <w:r>
              <w:rPr>
                <w:noProof/>
                <w:webHidden/>
              </w:rPr>
              <w:fldChar w:fldCharType="begin"/>
            </w:r>
            <w:r>
              <w:rPr>
                <w:noProof/>
                <w:webHidden/>
              </w:rPr>
              <w:instrText xml:space="preserve"> PAGEREF _Toc162644807 \h </w:instrText>
            </w:r>
            <w:r>
              <w:rPr>
                <w:noProof/>
                <w:webHidden/>
              </w:rPr>
            </w:r>
            <w:r>
              <w:rPr>
                <w:noProof/>
                <w:webHidden/>
              </w:rPr>
              <w:fldChar w:fldCharType="separate"/>
            </w:r>
            <w:r>
              <w:rPr>
                <w:noProof/>
                <w:webHidden/>
              </w:rPr>
              <w:t>21</w:t>
            </w:r>
            <w:r>
              <w:rPr>
                <w:noProof/>
                <w:webHidden/>
              </w:rPr>
              <w:fldChar w:fldCharType="end"/>
            </w:r>
          </w:hyperlink>
        </w:p>
        <w:p w14:paraId="791D54E3" w14:textId="1DC5484C"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8" w:history="1">
            <w:r w:rsidRPr="00605CF0">
              <w:rPr>
                <w:rStyle w:val="Hyperlink"/>
                <w:rFonts w:eastAsiaTheme="majorEastAsia"/>
                <w:noProof/>
                <w:lang w:val="en-US"/>
              </w:rPr>
              <w:t>2.3.2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_Toc162644808 \h </w:instrText>
            </w:r>
            <w:r>
              <w:rPr>
                <w:noProof/>
                <w:webHidden/>
              </w:rPr>
            </w:r>
            <w:r>
              <w:rPr>
                <w:noProof/>
                <w:webHidden/>
              </w:rPr>
              <w:fldChar w:fldCharType="separate"/>
            </w:r>
            <w:r>
              <w:rPr>
                <w:noProof/>
                <w:webHidden/>
              </w:rPr>
              <w:t>22</w:t>
            </w:r>
            <w:r>
              <w:rPr>
                <w:noProof/>
                <w:webHidden/>
              </w:rPr>
              <w:fldChar w:fldCharType="end"/>
            </w:r>
          </w:hyperlink>
        </w:p>
        <w:p w14:paraId="754E75DB" w14:textId="152333B4"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09" w:history="1">
            <w:r w:rsidRPr="00605CF0">
              <w:rPr>
                <w:rStyle w:val="Hyperlink"/>
                <w:rFonts w:eastAsiaTheme="majorEastAsia"/>
                <w:noProof/>
                <w:lang w:val="en-US"/>
              </w:rPr>
              <w:t>2.3.3</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Forward feature selection</w:t>
            </w:r>
            <w:r>
              <w:rPr>
                <w:noProof/>
                <w:webHidden/>
              </w:rPr>
              <w:tab/>
            </w:r>
            <w:r>
              <w:rPr>
                <w:noProof/>
                <w:webHidden/>
              </w:rPr>
              <w:fldChar w:fldCharType="begin"/>
            </w:r>
            <w:r>
              <w:rPr>
                <w:noProof/>
                <w:webHidden/>
              </w:rPr>
              <w:instrText xml:space="preserve"> PAGEREF _Toc162644809 \h </w:instrText>
            </w:r>
            <w:r>
              <w:rPr>
                <w:noProof/>
                <w:webHidden/>
              </w:rPr>
            </w:r>
            <w:r>
              <w:rPr>
                <w:noProof/>
                <w:webHidden/>
              </w:rPr>
              <w:fldChar w:fldCharType="separate"/>
            </w:r>
            <w:r>
              <w:rPr>
                <w:noProof/>
                <w:webHidden/>
              </w:rPr>
              <w:t>22</w:t>
            </w:r>
            <w:r>
              <w:rPr>
                <w:noProof/>
                <w:webHidden/>
              </w:rPr>
              <w:fldChar w:fldCharType="end"/>
            </w:r>
          </w:hyperlink>
        </w:p>
        <w:p w14:paraId="5E0C5A41" w14:textId="4E77A9DE"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810" w:history="1">
            <w:r w:rsidRPr="00605CF0">
              <w:rPr>
                <w:rStyle w:val="Hyperlink"/>
                <w:rFonts w:eastAsiaTheme="majorEastAsia"/>
                <w:noProof/>
                <w:lang w:val="en-US"/>
              </w:rPr>
              <w:t>3</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Application on Czech Mortgages Portfolio</w:t>
            </w:r>
            <w:r>
              <w:rPr>
                <w:noProof/>
                <w:webHidden/>
              </w:rPr>
              <w:tab/>
            </w:r>
            <w:r>
              <w:rPr>
                <w:noProof/>
                <w:webHidden/>
              </w:rPr>
              <w:fldChar w:fldCharType="begin"/>
            </w:r>
            <w:r>
              <w:rPr>
                <w:noProof/>
                <w:webHidden/>
              </w:rPr>
              <w:instrText xml:space="preserve"> PAGEREF _Toc162644810 \h </w:instrText>
            </w:r>
            <w:r>
              <w:rPr>
                <w:noProof/>
                <w:webHidden/>
              </w:rPr>
            </w:r>
            <w:r>
              <w:rPr>
                <w:noProof/>
                <w:webHidden/>
              </w:rPr>
              <w:fldChar w:fldCharType="separate"/>
            </w:r>
            <w:r>
              <w:rPr>
                <w:noProof/>
                <w:webHidden/>
              </w:rPr>
              <w:t>23</w:t>
            </w:r>
            <w:r>
              <w:rPr>
                <w:noProof/>
                <w:webHidden/>
              </w:rPr>
              <w:fldChar w:fldCharType="end"/>
            </w:r>
          </w:hyperlink>
        </w:p>
        <w:p w14:paraId="1AEF47A8" w14:textId="337966D4"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811" w:history="1">
            <w:r w:rsidRPr="00605CF0">
              <w:rPr>
                <w:rStyle w:val="Hyperlink"/>
                <w:rFonts w:eastAsiaTheme="majorEastAsia"/>
                <w:noProof/>
                <w:lang w:val="en-US"/>
              </w:rPr>
              <w:t>3.1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_Toc162644811 \h </w:instrText>
            </w:r>
            <w:r>
              <w:rPr>
                <w:noProof/>
                <w:webHidden/>
              </w:rPr>
            </w:r>
            <w:r>
              <w:rPr>
                <w:noProof/>
                <w:webHidden/>
              </w:rPr>
              <w:fldChar w:fldCharType="separate"/>
            </w:r>
            <w:r>
              <w:rPr>
                <w:noProof/>
                <w:webHidden/>
              </w:rPr>
              <w:t>23</w:t>
            </w:r>
            <w:r>
              <w:rPr>
                <w:noProof/>
                <w:webHidden/>
              </w:rPr>
              <w:fldChar w:fldCharType="end"/>
            </w:r>
          </w:hyperlink>
        </w:p>
        <w:p w14:paraId="689CBBEA" w14:textId="004341D6"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12" w:history="1">
            <w:r w:rsidRPr="00605CF0">
              <w:rPr>
                <w:rStyle w:val="Hyperlink"/>
                <w:rFonts w:eastAsiaTheme="majorEastAsia"/>
                <w:noProof/>
                <w:lang w:val="en-US"/>
              </w:rPr>
              <w:t>3.1.1</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Preprocessing: data cleaning</w:t>
            </w:r>
            <w:r>
              <w:rPr>
                <w:noProof/>
                <w:webHidden/>
              </w:rPr>
              <w:tab/>
            </w:r>
            <w:r>
              <w:rPr>
                <w:noProof/>
                <w:webHidden/>
              </w:rPr>
              <w:fldChar w:fldCharType="begin"/>
            </w:r>
            <w:r>
              <w:rPr>
                <w:noProof/>
                <w:webHidden/>
              </w:rPr>
              <w:instrText xml:space="preserve"> PAGEREF _Toc162644812 \h </w:instrText>
            </w:r>
            <w:r>
              <w:rPr>
                <w:noProof/>
                <w:webHidden/>
              </w:rPr>
            </w:r>
            <w:r>
              <w:rPr>
                <w:noProof/>
                <w:webHidden/>
              </w:rPr>
              <w:fldChar w:fldCharType="separate"/>
            </w:r>
            <w:r>
              <w:rPr>
                <w:noProof/>
                <w:webHidden/>
              </w:rPr>
              <w:t>24</w:t>
            </w:r>
            <w:r>
              <w:rPr>
                <w:noProof/>
                <w:webHidden/>
              </w:rPr>
              <w:fldChar w:fldCharType="end"/>
            </w:r>
          </w:hyperlink>
        </w:p>
        <w:p w14:paraId="5FE1EF93" w14:textId="44CF0A42"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13" w:history="1">
            <w:r w:rsidRPr="00605CF0">
              <w:rPr>
                <w:rStyle w:val="Hyperlink"/>
                <w:rFonts w:eastAsiaTheme="majorEastAsia"/>
                <w:noProof/>
                <w:lang w:val="en-US"/>
              </w:rPr>
              <w:t>3.1.2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EDA</w:t>
            </w:r>
            <w:r>
              <w:rPr>
                <w:noProof/>
                <w:webHidden/>
              </w:rPr>
              <w:tab/>
            </w:r>
            <w:r>
              <w:rPr>
                <w:noProof/>
                <w:webHidden/>
              </w:rPr>
              <w:fldChar w:fldCharType="begin"/>
            </w:r>
            <w:r>
              <w:rPr>
                <w:noProof/>
                <w:webHidden/>
              </w:rPr>
              <w:instrText xml:space="preserve"> PAGEREF _Toc162644813 \h </w:instrText>
            </w:r>
            <w:r>
              <w:rPr>
                <w:noProof/>
                <w:webHidden/>
              </w:rPr>
            </w:r>
            <w:r>
              <w:rPr>
                <w:noProof/>
                <w:webHidden/>
              </w:rPr>
              <w:fldChar w:fldCharType="separate"/>
            </w:r>
            <w:r>
              <w:rPr>
                <w:noProof/>
                <w:webHidden/>
              </w:rPr>
              <w:t>24</w:t>
            </w:r>
            <w:r>
              <w:rPr>
                <w:noProof/>
                <w:webHidden/>
              </w:rPr>
              <w:fldChar w:fldCharType="end"/>
            </w:r>
          </w:hyperlink>
        </w:p>
        <w:p w14:paraId="79B0C5FF" w14:textId="00378DFA"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14" w:history="1">
            <w:r w:rsidRPr="00605CF0">
              <w:rPr>
                <w:rStyle w:val="Hyperlink"/>
                <w:rFonts w:eastAsiaTheme="majorEastAsia"/>
                <w:noProof/>
                <w:lang w:val="en-US"/>
              </w:rPr>
              <w:t>3.1.3</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Preprocessing: transformations and feature selection</w:t>
            </w:r>
            <w:r>
              <w:rPr>
                <w:noProof/>
                <w:webHidden/>
              </w:rPr>
              <w:tab/>
            </w:r>
            <w:r>
              <w:rPr>
                <w:noProof/>
                <w:webHidden/>
              </w:rPr>
              <w:fldChar w:fldCharType="begin"/>
            </w:r>
            <w:r>
              <w:rPr>
                <w:noProof/>
                <w:webHidden/>
              </w:rPr>
              <w:instrText xml:space="preserve"> PAGEREF _Toc162644814 \h </w:instrText>
            </w:r>
            <w:r>
              <w:rPr>
                <w:noProof/>
                <w:webHidden/>
              </w:rPr>
            </w:r>
            <w:r>
              <w:rPr>
                <w:noProof/>
                <w:webHidden/>
              </w:rPr>
              <w:fldChar w:fldCharType="separate"/>
            </w:r>
            <w:r>
              <w:rPr>
                <w:noProof/>
                <w:webHidden/>
              </w:rPr>
              <w:t>25</w:t>
            </w:r>
            <w:r>
              <w:rPr>
                <w:noProof/>
                <w:webHidden/>
              </w:rPr>
              <w:fldChar w:fldCharType="end"/>
            </w:r>
          </w:hyperlink>
        </w:p>
        <w:p w14:paraId="0DA8C18C" w14:textId="75C5EDF7"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15" w:history="1">
            <w:r w:rsidRPr="00605CF0">
              <w:rPr>
                <w:rStyle w:val="Hyperlink"/>
                <w:rFonts w:eastAsiaTheme="majorEastAsia"/>
                <w:noProof/>
                <w:lang w:val="en-US"/>
              </w:rPr>
              <w:t>3.1.4</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_Toc162644815 \h </w:instrText>
            </w:r>
            <w:r>
              <w:rPr>
                <w:noProof/>
                <w:webHidden/>
              </w:rPr>
            </w:r>
            <w:r>
              <w:rPr>
                <w:noProof/>
                <w:webHidden/>
              </w:rPr>
              <w:fldChar w:fldCharType="separate"/>
            </w:r>
            <w:r>
              <w:rPr>
                <w:noProof/>
                <w:webHidden/>
              </w:rPr>
              <w:t>29</w:t>
            </w:r>
            <w:r>
              <w:rPr>
                <w:noProof/>
                <w:webHidden/>
              </w:rPr>
              <w:fldChar w:fldCharType="end"/>
            </w:r>
          </w:hyperlink>
        </w:p>
        <w:p w14:paraId="1E15DFB8" w14:textId="7CF908CC" w:rsidR="006B4FF3" w:rsidRDefault="006B4FF3">
          <w:pPr>
            <w:pStyle w:val="TOC3"/>
            <w:rPr>
              <w:rFonts w:asciiTheme="minorHAnsi" w:eastAsiaTheme="minorEastAsia" w:hAnsiTheme="minorHAnsi" w:cstheme="minorBidi"/>
              <w:noProof/>
              <w:kern w:val="2"/>
              <w:lang w:val="en-US" w:eastAsia="en-US"/>
              <w14:ligatures w14:val="standardContextual"/>
            </w:rPr>
          </w:pPr>
          <w:hyperlink w:anchor="_Toc162644816" w:history="1">
            <w:r w:rsidRPr="00605CF0">
              <w:rPr>
                <w:rStyle w:val="Hyperlink"/>
                <w:rFonts w:eastAsiaTheme="majorEastAsia"/>
                <w:noProof/>
                <w:lang w:val="en-US"/>
              </w:rPr>
              <w:t>3.1.5</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_Toc162644816 \h </w:instrText>
            </w:r>
            <w:r>
              <w:rPr>
                <w:noProof/>
                <w:webHidden/>
              </w:rPr>
            </w:r>
            <w:r>
              <w:rPr>
                <w:noProof/>
                <w:webHidden/>
              </w:rPr>
              <w:fldChar w:fldCharType="separate"/>
            </w:r>
            <w:r>
              <w:rPr>
                <w:noProof/>
                <w:webHidden/>
              </w:rPr>
              <w:t>30</w:t>
            </w:r>
            <w:r>
              <w:rPr>
                <w:noProof/>
                <w:webHidden/>
              </w:rPr>
              <w:fldChar w:fldCharType="end"/>
            </w:r>
          </w:hyperlink>
        </w:p>
        <w:p w14:paraId="483450BD" w14:textId="3654E05C" w:rsidR="006B4FF3" w:rsidRDefault="006B4FF3">
          <w:pPr>
            <w:pStyle w:val="TOC2"/>
            <w:rPr>
              <w:rFonts w:asciiTheme="minorHAnsi" w:eastAsiaTheme="minorEastAsia" w:hAnsiTheme="minorHAnsi" w:cstheme="minorBidi"/>
              <w:noProof/>
              <w:kern w:val="2"/>
              <w:lang w:val="en-US" w:eastAsia="en-US"/>
              <w14:ligatures w14:val="standardContextual"/>
            </w:rPr>
          </w:pPr>
          <w:hyperlink w:anchor="_Toc162644817" w:history="1">
            <w:r w:rsidRPr="00605CF0">
              <w:rPr>
                <w:rStyle w:val="Hyperlink"/>
                <w:rFonts w:eastAsiaTheme="majorEastAsia"/>
                <w:noProof/>
                <w:lang w:val="en-US"/>
              </w:rPr>
              <w:t>3.2</w:t>
            </w:r>
            <w:r>
              <w:rPr>
                <w:rFonts w:asciiTheme="minorHAnsi" w:eastAsiaTheme="minorEastAsia" w:hAnsiTheme="minorHAnsi" w:cstheme="minorBidi"/>
                <w:noProof/>
                <w:kern w:val="2"/>
                <w:lang w:val="en-US" w:eastAsia="en-US"/>
                <w14:ligatures w14:val="standardContextual"/>
              </w:rPr>
              <w:tab/>
            </w:r>
            <w:r w:rsidRPr="00605CF0">
              <w:rPr>
                <w:rStyle w:val="Hyperlink"/>
                <w:rFonts w:eastAsiaTheme="majorEastAsia"/>
                <w:noProof/>
                <w:lang w:val="en-US"/>
              </w:rPr>
              <w:t>Comparison of Results</w:t>
            </w:r>
            <w:r>
              <w:rPr>
                <w:noProof/>
                <w:webHidden/>
              </w:rPr>
              <w:tab/>
            </w:r>
            <w:r>
              <w:rPr>
                <w:noProof/>
                <w:webHidden/>
              </w:rPr>
              <w:fldChar w:fldCharType="begin"/>
            </w:r>
            <w:r>
              <w:rPr>
                <w:noProof/>
                <w:webHidden/>
              </w:rPr>
              <w:instrText xml:space="preserve"> PAGEREF _Toc162644817 \h </w:instrText>
            </w:r>
            <w:r>
              <w:rPr>
                <w:noProof/>
                <w:webHidden/>
              </w:rPr>
            </w:r>
            <w:r>
              <w:rPr>
                <w:noProof/>
                <w:webHidden/>
              </w:rPr>
              <w:fldChar w:fldCharType="separate"/>
            </w:r>
            <w:r>
              <w:rPr>
                <w:noProof/>
                <w:webHidden/>
              </w:rPr>
              <w:t>33</w:t>
            </w:r>
            <w:r>
              <w:rPr>
                <w:noProof/>
                <w:webHidden/>
              </w:rPr>
              <w:fldChar w:fldCharType="end"/>
            </w:r>
          </w:hyperlink>
        </w:p>
        <w:p w14:paraId="1A0A33A9" w14:textId="326163EF"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818" w:history="1">
            <w:r w:rsidRPr="00605CF0">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_Toc162644818 \h </w:instrText>
            </w:r>
            <w:r>
              <w:rPr>
                <w:noProof/>
                <w:webHidden/>
              </w:rPr>
            </w:r>
            <w:r>
              <w:rPr>
                <w:noProof/>
                <w:webHidden/>
              </w:rPr>
              <w:fldChar w:fldCharType="separate"/>
            </w:r>
            <w:r>
              <w:rPr>
                <w:noProof/>
                <w:webHidden/>
              </w:rPr>
              <w:t>34</w:t>
            </w:r>
            <w:r>
              <w:rPr>
                <w:noProof/>
                <w:webHidden/>
              </w:rPr>
              <w:fldChar w:fldCharType="end"/>
            </w:r>
          </w:hyperlink>
        </w:p>
        <w:p w14:paraId="146C9B6F" w14:textId="62D4C212"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819" w:history="1">
            <w:r w:rsidRPr="00605CF0">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_Toc162644819 \h </w:instrText>
            </w:r>
            <w:r>
              <w:rPr>
                <w:noProof/>
                <w:webHidden/>
              </w:rPr>
            </w:r>
            <w:r>
              <w:rPr>
                <w:noProof/>
                <w:webHidden/>
              </w:rPr>
              <w:fldChar w:fldCharType="separate"/>
            </w:r>
            <w:r>
              <w:rPr>
                <w:noProof/>
                <w:webHidden/>
              </w:rPr>
              <w:t>35</w:t>
            </w:r>
            <w:r>
              <w:rPr>
                <w:noProof/>
                <w:webHidden/>
              </w:rPr>
              <w:fldChar w:fldCharType="end"/>
            </w:r>
          </w:hyperlink>
        </w:p>
        <w:p w14:paraId="2593BE47" w14:textId="72FE06AD"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820" w:history="1">
            <w:r w:rsidRPr="00605CF0">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_Toc162644820 \h </w:instrText>
            </w:r>
            <w:r>
              <w:rPr>
                <w:noProof/>
                <w:webHidden/>
              </w:rPr>
            </w:r>
            <w:r>
              <w:rPr>
                <w:noProof/>
                <w:webHidden/>
              </w:rPr>
              <w:fldChar w:fldCharType="separate"/>
            </w:r>
            <w:r>
              <w:rPr>
                <w:noProof/>
                <w:webHidden/>
              </w:rPr>
              <w:t>36</w:t>
            </w:r>
            <w:r>
              <w:rPr>
                <w:noProof/>
                <w:webHidden/>
              </w:rPr>
              <w:fldChar w:fldCharType="end"/>
            </w:r>
          </w:hyperlink>
        </w:p>
        <w:p w14:paraId="2FF7722D" w14:textId="321CA326" w:rsidR="006B4FF3" w:rsidRDefault="006B4FF3">
          <w:pPr>
            <w:pStyle w:val="TOC1"/>
            <w:rPr>
              <w:rFonts w:asciiTheme="minorHAnsi" w:eastAsiaTheme="minorEastAsia" w:hAnsiTheme="minorHAnsi" w:cstheme="minorBidi"/>
              <w:noProof/>
              <w:kern w:val="2"/>
              <w:lang w:val="en-US" w:eastAsia="en-US"/>
              <w14:ligatures w14:val="standardContextual"/>
            </w:rPr>
          </w:pPr>
          <w:hyperlink w:anchor="_Toc162644821" w:history="1">
            <w:r w:rsidRPr="00605CF0">
              <w:rPr>
                <w:rStyle w:val="Hyperlink"/>
                <w:rFonts w:eastAsiaTheme="majorEastAsia"/>
                <w:noProof/>
                <w:lang w:val="fr-FR"/>
              </w:rPr>
              <w:t>Appendices</w:t>
            </w:r>
            <w:r>
              <w:rPr>
                <w:noProof/>
                <w:webHidden/>
              </w:rPr>
              <w:tab/>
            </w:r>
            <w:r>
              <w:rPr>
                <w:noProof/>
                <w:webHidden/>
              </w:rPr>
              <w:fldChar w:fldCharType="begin"/>
            </w:r>
            <w:r>
              <w:rPr>
                <w:noProof/>
                <w:webHidden/>
              </w:rPr>
              <w:instrText xml:space="preserve"> PAGEREF _Toc162644821 \h </w:instrText>
            </w:r>
            <w:r>
              <w:rPr>
                <w:noProof/>
                <w:webHidden/>
              </w:rPr>
            </w:r>
            <w:r>
              <w:rPr>
                <w:noProof/>
                <w:webHidden/>
              </w:rPr>
              <w:fldChar w:fldCharType="separate"/>
            </w:r>
            <w:r>
              <w:rPr>
                <w:noProof/>
                <w:webHidden/>
              </w:rPr>
              <w:t>37</w:t>
            </w:r>
            <w:r>
              <w:rPr>
                <w:noProof/>
                <w:webHidden/>
              </w:rPr>
              <w:fldChar w:fldCharType="end"/>
            </w:r>
          </w:hyperlink>
        </w:p>
        <w:p w14:paraId="2679D7BD" w14:textId="42E3EDA8"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E006C5">
          <w:headerReference w:type="even" r:id="rId12"/>
          <w:headerReference w:type="default" r:id="rId13"/>
          <w:footerReference w:type="default" r:id="rId14"/>
          <w:headerReference w:type="first" r:id="rId15"/>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2644791"/>
      <w:r w:rsidRPr="000E412A">
        <w:rPr>
          <w:lang w:val="en-US"/>
        </w:rPr>
        <w:lastRenderedPageBreak/>
        <w:t>Introduction</w:t>
      </w:r>
      <w:bookmarkEnd w:id="0"/>
    </w:p>
    <w:p w14:paraId="5C6C4F8D" w14:textId="43CADCF3" w:rsidR="00EA5C31" w:rsidRPr="000E412A" w:rsidRDefault="00EA5C31" w:rsidP="00EA5C31">
      <w:pPr>
        <w:pStyle w:val="bntext"/>
        <w:rPr>
          <w:lang w:val="en-US"/>
        </w:rPr>
      </w:pPr>
      <w:r w:rsidRPr="000E412A">
        <w:rPr>
          <w:highlight w:val="yellow"/>
          <w:lang w:val="en-US"/>
        </w:rPr>
        <w:t>In this thesis, a comparison of 2 probability of default (PD) estimation methods is outlined. The traditional logistic regression approach is contrasted against Artificial Neural Networks (ANN).</w:t>
      </w:r>
    </w:p>
    <w:p w14:paraId="0B13B42C" w14:textId="53972111" w:rsidR="00EA5C31" w:rsidRPr="000E412A" w:rsidRDefault="00EA5C31" w:rsidP="00EA5C31">
      <w:pPr>
        <w:pStyle w:val="bntext"/>
        <w:ind w:firstLine="0"/>
        <w:rPr>
          <w:lang w:val="en-US"/>
        </w:rPr>
      </w:pPr>
      <w:r w:rsidRPr="000E412A">
        <w:rPr>
          <w:highlight w:val="yellow"/>
          <w:lang w:val="en-US"/>
        </w:rPr>
        <w:t xml:space="preserve">Write </w:t>
      </w:r>
      <w:proofErr w:type="gramStart"/>
      <w:r w:rsidRPr="000E412A">
        <w:rPr>
          <w:highlight w:val="yellow"/>
          <w:lang w:val="en-US"/>
        </w:rPr>
        <w:t>about:</w:t>
      </w:r>
      <w:proofErr w:type="gramEnd"/>
      <w:r w:rsidRPr="000E412A">
        <w:rPr>
          <w:highlight w:val="yellow"/>
          <w:lang w:val="en-US"/>
        </w:rPr>
        <w:t xml:space="preserve"> credit risk environment, conceptual advantages vs disadvantages, datasets, results</w:t>
      </w:r>
      <w:r w:rsidR="007B4732" w:rsidRPr="000E412A">
        <w:rPr>
          <w:highlight w:val="yellow"/>
          <w:lang w:val="en-US"/>
        </w:rPr>
        <w:t>, more transparent modeling procedure than in articles</w:t>
      </w:r>
      <w:r w:rsidRPr="000E412A">
        <w:rPr>
          <w:highlight w:val="yellow"/>
          <w:lang w:val="en-US"/>
        </w:rPr>
        <w:t>.</w:t>
      </w:r>
    </w:p>
    <w:p w14:paraId="4F38FCC0" w14:textId="63212AFD" w:rsidR="00730F59" w:rsidRPr="000E412A" w:rsidRDefault="00730F59" w:rsidP="00D0072A">
      <w:pPr>
        <w:pStyle w:val="bntext"/>
        <w:ind w:firstLine="0"/>
        <w:rPr>
          <w:lang w:val="en-US"/>
        </w:rPr>
      </w:pPr>
    </w:p>
    <w:p w14:paraId="0A7B0800" w14:textId="4743BE6F" w:rsidR="00D0072A" w:rsidRPr="000E412A" w:rsidRDefault="00D0072A" w:rsidP="00D0072A">
      <w:pPr>
        <w:pStyle w:val="bntext"/>
        <w:ind w:firstLine="0"/>
        <w:rPr>
          <w:lang w:val="en-US"/>
        </w:rPr>
      </w:pPr>
    </w:p>
    <w:p w14:paraId="0CED7D85" w14:textId="578DF63B" w:rsidR="00D0072A" w:rsidRPr="000E412A" w:rsidRDefault="00D0072A" w:rsidP="00D0072A">
      <w:pPr>
        <w:pStyle w:val="bntext"/>
        <w:ind w:firstLine="0"/>
        <w:rPr>
          <w:lang w:val="en-US"/>
        </w:rPr>
      </w:pPr>
      <w:r w:rsidRPr="000E412A">
        <w:rPr>
          <w:lang w:val="en-US"/>
        </w:rPr>
        <w:t>Abbreviations list:</w:t>
      </w:r>
    </w:p>
    <w:p w14:paraId="7C2C2706" w14:textId="318B90F8" w:rsidR="00D0072A" w:rsidRPr="000E412A" w:rsidRDefault="00D0072A" w:rsidP="00D0072A">
      <w:pPr>
        <w:pStyle w:val="bntext"/>
        <w:ind w:firstLine="0"/>
        <w:rPr>
          <w:lang w:val="en-US"/>
        </w:rPr>
      </w:pPr>
      <w:r w:rsidRPr="000E412A">
        <w:rPr>
          <w:lang w:val="en-US"/>
        </w:rPr>
        <w:t>EBA – European Banking Authority</w:t>
      </w:r>
    </w:p>
    <w:p w14:paraId="524540E6" w14:textId="6BBC8E19" w:rsidR="00D0072A" w:rsidRPr="000E412A" w:rsidRDefault="00D0072A" w:rsidP="00D0072A">
      <w:pPr>
        <w:pStyle w:val="bntext"/>
        <w:ind w:firstLine="0"/>
        <w:rPr>
          <w:lang w:val="en-US"/>
        </w:rPr>
      </w:pPr>
      <w:r w:rsidRPr="000E412A">
        <w:rPr>
          <w:lang w:val="en-US"/>
        </w:rPr>
        <w:t>ML – Machine Learning</w:t>
      </w:r>
    </w:p>
    <w:p w14:paraId="3BA44600" w14:textId="08010C8E" w:rsidR="00D0072A" w:rsidRPr="000E412A" w:rsidRDefault="00D0072A" w:rsidP="00D0072A">
      <w:pPr>
        <w:pStyle w:val="bntext"/>
        <w:ind w:firstLine="0"/>
        <w:rPr>
          <w:lang w:val="en-US"/>
        </w:rPr>
      </w:pPr>
      <w:r w:rsidRPr="000E412A">
        <w:rPr>
          <w:lang w:val="en-US"/>
        </w:rPr>
        <w:t>IRB – Internal Ratings-based</w:t>
      </w:r>
    </w:p>
    <w:p w14:paraId="05B668DB" w14:textId="27760E40" w:rsidR="00D0072A" w:rsidRPr="000E412A" w:rsidRDefault="00D0072A" w:rsidP="00D0072A">
      <w:pPr>
        <w:pStyle w:val="bntext"/>
        <w:ind w:firstLine="0"/>
        <w:rPr>
          <w:lang w:val="en-US"/>
        </w:rPr>
      </w:pPr>
      <w:r w:rsidRPr="000E412A">
        <w:rPr>
          <w:lang w:val="en-US"/>
        </w:rPr>
        <w:t>GDPR – General Data Protection Regulation</w:t>
      </w:r>
    </w:p>
    <w:p w14:paraId="770D7EEB" w14:textId="3868A460" w:rsidR="00D0072A" w:rsidRPr="000E412A" w:rsidRDefault="00D0072A" w:rsidP="00D0072A">
      <w:pPr>
        <w:pStyle w:val="bntext"/>
        <w:ind w:firstLine="0"/>
        <w:rPr>
          <w:lang w:val="en-US"/>
        </w:rPr>
      </w:pPr>
      <w:r w:rsidRPr="000E412A">
        <w:rPr>
          <w:lang w:val="en-US"/>
        </w:rPr>
        <w:t>AI – Artificial Intelligence</w:t>
      </w:r>
    </w:p>
    <w:p w14:paraId="2176BF42" w14:textId="666FA860" w:rsidR="003520F0" w:rsidRPr="000E412A" w:rsidRDefault="003520F0" w:rsidP="00D0072A">
      <w:pPr>
        <w:pStyle w:val="bntext"/>
        <w:ind w:firstLine="0"/>
        <w:rPr>
          <w:lang w:val="en-US"/>
        </w:rPr>
      </w:pPr>
      <w:r w:rsidRPr="000E412A">
        <w:rPr>
          <w:lang w:val="en-US"/>
        </w:rPr>
        <w:t>PD – Probability of Default</w:t>
      </w:r>
    </w:p>
    <w:p w14:paraId="649B4756" w14:textId="197593E3" w:rsidR="003520F0" w:rsidRPr="000E412A" w:rsidRDefault="003520F0" w:rsidP="00D0072A">
      <w:pPr>
        <w:pStyle w:val="bntext"/>
        <w:ind w:firstLine="0"/>
        <w:rPr>
          <w:lang w:val="en-US"/>
        </w:rPr>
      </w:pPr>
      <w:r w:rsidRPr="000E412A">
        <w:rPr>
          <w:lang w:val="en-US"/>
        </w:rPr>
        <w:t>LGD – Loss Given Default</w:t>
      </w:r>
    </w:p>
    <w:p w14:paraId="4EB72B14" w14:textId="4004098F" w:rsidR="003520F0" w:rsidRPr="000E412A" w:rsidRDefault="003520F0" w:rsidP="00D0072A">
      <w:pPr>
        <w:pStyle w:val="bntext"/>
        <w:ind w:firstLine="0"/>
        <w:rPr>
          <w:lang w:val="en-US"/>
        </w:rPr>
      </w:pPr>
      <w:r w:rsidRPr="000E412A">
        <w:rPr>
          <w:lang w:val="en-US"/>
        </w:rPr>
        <w:t>EaD – Exposure at Default</w:t>
      </w:r>
    </w:p>
    <w:p w14:paraId="75EF7868" w14:textId="39847061" w:rsidR="00A979C5" w:rsidRPr="000E412A" w:rsidRDefault="00A979C5" w:rsidP="00D0072A">
      <w:pPr>
        <w:pStyle w:val="bntext"/>
        <w:ind w:firstLine="0"/>
        <w:rPr>
          <w:lang w:val="en-US"/>
        </w:rPr>
      </w:pPr>
      <w:r w:rsidRPr="000E412A">
        <w:rPr>
          <w:lang w:val="en-US"/>
        </w:rPr>
        <w:t>LTV – Loan-to-Value</w:t>
      </w:r>
    </w:p>
    <w:p w14:paraId="58452EA9" w14:textId="179C4CAE" w:rsidR="00481024" w:rsidRPr="000E412A" w:rsidRDefault="00D0072A" w:rsidP="00E3226B">
      <w:pPr>
        <w:pStyle w:val="Heading1"/>
        <w:rPr>
          <w:lang w:val="en-US"/>
        </w:rPr>
      </w:pPr>
      <w:bookmarkStart w:id="1" w:name="_Hlk22887142"/>
      <w:bookmarkStart w:id="2" w:name="_Toc162644792"/>
      <w:r w:rsidRPr="000E412A">
        <w:rPr>
          <w:lang w:val="en-US"/>
        </w:rPr>
        <w:lastRenderedPageBreak/>
        <w:t>Theoretical Framework</w:t>
      </w:r>
      <w:bookmarkEnd w:id="2"/>
    </w:p>
    <w:p w14:paraId="0ADC1D45" w14:textId="31879384" w:rsidR="001552CE" w:rsidRPr="000E412A" w:rsidRDefault="001552CE" w:rsidP="001552CE">
      <w:pPr>
        <w:pStyle w:val="bntext"/>
        <w:rPr>
          <w:lang w:val="en-US"/>
        </w:rPr>
      </w:pPr>
      <w:r w:rsidRPr="000E412A">
        <w:rPr>
          <w:lang w:val="en-US"/>
        </w:rPr>
        <w:t>In the following subsections, a systematical approach to finding the relevant literature published so far is outlined. Then, relevant findings are summarized.</w:t>
      </w:r>
    </w:p>
    <w:p w14:paraId="6008145B" w14:textId="411D981D" w:rsidR="00CE393D" w:rsidRPr="000E412A" w:rsidRDefault="00A979C5" w:rsidP="00CE393D">
      <w:pPr>
        <w:pStyle w:val="Heading2"/>
        <w:rPr>
          <w:lang w:val="en-US"/>
        </w:rPr>
      </w:pPr>
      <w:bookmarkStart w:id="3" w:name="_Toc162644793"/>
      <w:r w:rsidRPr="000E412A">
        <w:rPr>
          <w:lang w:val="en-US"/>
        </w:rPr>
        <w:t>Institutional</w:t>
      </w:r>
      <w:r w:rsidR="00CE393D" w:rsidRPr="000E412A">
        <w:rPr>
          <w:lang w:val="en-US"/>
        </w:rPr>
        <w:t xml:space="preserve"> </w:t>
      </w:r>
      <w:r w:rsidR="00D0072A" w:rsidRPr="000E412A">
        <w:rPr>
          <w:lang w:val="en-US"/>
        </w:rPr>
        <w:t>Environment</w:t>
      </w:r>
      <w:bookmarkEnd w:id="3"/>
    </w:p>
    <w:p w14:paraId="2750D198" w14:textId="13E25435" w:rsidR="00D0072A" w:rsidRPr="000E412A" w:rsidRDefault="00D0072A" w:rsidP="00D0072A">
      <w:pPr>
        <w:pStyle w:val="bntext"/>
        <w:rPr>
          <w:lang w:val="en-US"/>
        </w:rPr>
      </w:pPr>
      <w:r w:rsidRPr="000E412A">
        <w:rPr>
          <w:highlight w:val="yellow"/>
          <w:lang w:val="en-US"/>
        </w:rPr>
        <w:t>Text.</w:t>
      </w:r>
    </w:p>
    <w:p w14:paraId="7B4ED3D6" w14:textId="2A23A950" w:rsidR="00CE393D" w:rsidRPr="000E412A" w:rsidRDefault="00CE393D" w:rsidP="00CE393D">
      <w:pPr>
        <w:pStyle w:val="Heading3"/>
        <w:rPr>
          <w:lang w:val="en-US"/>
        </w:rPr>
      </w:pPr>
      <w:bookmarkStart w:id="4" w:name="_Toc162644794"/>
      <w:r w:rsidRPr="000E412A">
        <w:rPr>
          <w:lang w:val="en-US"/>
        </w:rPr>
        <w:t>EBA Note on the Use of Machine Learning</w:t>
      </w:r>
      <w:r w:rsidR="00D0072A" w:rsidRPr="000E412A">
        <w:rPr>
          <w:lang w:val="en-US"/>
        </w:rPr>
        <w:t xml:space="preserve"> for IRB </w:t>
      </w:r>
      <w:proofErr w:type="gramStart"/>
      <w:r w:rsidR="00D0072A" w:rsidRPr="000E412A">
        <w:rPr>
          <w:lang w:val="en-US"/>
        </w:rPr>
        <w:t>models</w:t>
      </w:r>
      <w:bookmarkEnd w:id="4"/>
      <w:proofErr w:type="gramEnd"/>
    </w:p>
    <w:p w14:paraId="235ECBED" w14:textId="153C02A3" w:rsidR="004D5248" w:rsidRPr="000E412A" w:rsidRDefault="00D0072A" w:rsidP="00504E3D">
      <w:pPr>
        <w:pStyle w:val="bntext"/>
        <w:rPr>
          <w:lang w:val="en-US"/>
        </w:rPr>
      </w:pPr>
      <w:r w:rsidRPr="000E412A">
        <w:rPr>
          <w:lang w:val="en-US"/>
        </w:rPr>
        <w:t>In August 2023, EBA published EBA/REP/2923/28 – “Follow-up report from the consultation on the discussion paper on machine learning for IRB models”. The document addresses the question of how ML techniques fit into the IRB framework. It also takes a broader look from the standpoint of GDPR regulation and the AI act.</w:t>
      </w:r>
      <w:r w:rsidR="004D5248" w:rsidRPr="000E412A">
        <w:rPr>
          <w:lang w:val="en-US"/>
        </w:rPr>
        <w:t xml:space="preserve"> As from the context of the document, ML techniques here refer to non-traditional modeling approaches (e.g. artificial neural networks).</w:t>
      </w:r>
      <w:r w:rsidR="00504E3D" w:rsidRPr="000E412A">
        <w:rPr>
          <w:lang w:val="en-US"/>
        </w:rPr>
        <w:t xml:space="preserve"> </w:t>
      </w:r>
      <w:r w:rsidR="004D5248" w:rsidRPr="000E412A">
        <w:rPr>
          <w:lang w:val="en-US"/>
        </w:rPr>
        <w:t xml:space="preserve">The </w:t>
      </w:r>
      <w:r w:rsidR="00F33598" w:rsidRPr="000E412A">
        <w:rPr>
          <w:lang w:val="en-US"/>
        </w:rPr>
        <w:t xml:space="preserve">main </w:t>
      </w:r>
      <w:r w:rsidR="004D5248" w:rsidRPr="000E412A">
        <w:rPr>
          <w:lang w:val="en-US"/>
        </w:rPr>
        <w:t>findings</w:t>
      </w:r>
      <w:r w:rsidR="004B038A" w:rsidRPr="000E412A">
        <w:rPr>
          <w:lang w:val="en-US"/>
        </w:rPr>
        <w:t>/conclusions</w:t>
      </w:r>
      <w:r w:rsidR="004D5248" w:rsidRPr="000E412A">
        <w:rPr>
          <w:lang w:val="en-US"/>
        </w:rPr>
        <w:t xml:space="preserve"> of the report are </w:t>
      </w:r>
      <w:r w:rsidR="00504E3D" w:rsidRPr="000E412A">
        <w:rPr>
          <w:lang w:val="en-US"/>
        </w:rPr>
        <w:t>summarized in the next paragraphs.</w:t>
      </w:r>
    </w:p>
    <w:p w14:paraId="05606E34" w14:textId="28C7F0EC" w:rsidR="004D5248" w:rsidRPr="000E412A" w:rsidRDefault="00E70005" w:rsidP="00504E3D">
      <w:pPr>
        <w:pStyle w:val="bntext"/>
        <w:ind w:firstLine="0"/>
        <w:rPr>
          <w:lang w:val="en-US"/>
        </w:rPr>
      </w:pPr>
      <w:r w:rsidRPr="000E412A">
        <w:rPr>
          <w:lang w:val="en-US"/>
        </w:rPr>
        <w:t xml:space="preserve">EBA reports that the use of ML models is still at a developmental stage in the industry. When used, </w:t>
      </w:r>
      <w:r w:rsidR="004D5248" w:rsidRPr="000E412A">
        <w:rPr>
          <w:lang w:val="en-US"/>
        </w:rPr>
        <w:t xml:space="preserve">ML techniques are </w:t>
      </w:r>
      <w:r w:rsidRPr="000E412A">
        <w:rPr>
          <w:lang w:val="en-US"/>
        </w:rPr>
        <w:t>employed</w:t>
      </w:r>
      <w:r w:rsidR="004D5248" w:rsidRPr="000E412A">
        <w:rPr>
          <w:lang w:val="en-US"/>
        </w:rPr>
        <w:t xml:space="preserve"> by financial institutions for PD modeling. Conversely, they are not used or</w:t>
      </w:r>
      <w:r w:rsidRPr="000E412A">
        <w:rPr>
          <w:lang w:val="en-US"/>
        </w:rPr>
        <w:t xml:space="preserve"> are</w:t>
      </w:r>
      <w:r w:rsidR="004D5248" w:rsidRPr="000E412A">
        <w:rPr>
          <w:lang w:val="en-US"/>
        </w:rPr>
        <w:t xml:space="preserve"> used to a lesser extent </w:t>
      </w:r>
      <w:r w:rsidR="003520F0" w:rsidRPr="000E412A">
        <w:rPr>
          <w:lang w:val="en-US"/>
        </w:rPr>
        <w:t>when other parameters such as EaD or LGD are being modeled</w:t>
      </w:r>
      <w:r w:rsidR="004D5248" w:rsidRPr="000E412A">
        <w:rPr>
          <w:lang w:val="en-US"/>
        </w:rPr>
        <w:t>.</w:t>
      </w:r>
      <w:r w:rsidR="003520F0" w:rsidRPr="000E412A">
        <w:rPr>
          <w:lang w:val="en-US"/>
        </w:rPr>
        <w:t xml:space="preserve"> Furthermore, it is reported that financial institutions use ML in the pre-model estimation phase of development. For example, inputting missing data or feature selection. </w:t>
      </w:r>
      <w:proofErr w:type="gramStart"/>
      <w:r w:rsidR="003520F0" w:rsidRPr="000E412A">
        <w:rPr>
          <w:lang w:val="en-US"/>
        </w:rPr>
        <w:t>Also</w:t>
      </w:r>
      <w:proofErr w:type="gramEnd"/>
      <w:r w:rsidR="003520F0" w:rsidRPr="000E412A">
        <w:rPr>
          <w:lang w:val="en-US"/>
        </w:rPr>
        <w:t xml:space="preserve"> ML techniques were reported to be used as benchmarks for traditional models. Financial institutions do not necessarily refrain from the use of traditional approaches. However, once ML is employed to set the performance bar, this feedback is useful input into making a conclusion about whether the traditional model itself should be better.</w:t>
      </w:r>
    </w:p>
    <w:p w14:paraId="5EEDB93A" w14:textId="254EBCD0" w:rsidR="004D5248" w:rsidRPr="000E412A" w:rsidRDefault="004D5248" w:rsidP="00504E3D">
      <w:pPr>
        <w:pStyle w:val="bntext"/>
        <w:ind w:firstLine="0"/>
        <w:rPr>
          <w:lang w:val="en-US"/>
        </w:rPr>
      </w:pPr>
      <w:r w:rsidRPr="000E412A">
        <w:rPr>
          <w:lang w:val="en-US"/>
        </w:rPr>
        <w:t>A concern is raised about the interpretability of these estimation techniques as compared to a traditional model such as the logistic regression.</w:t>
      </w:r>
      <w:r w:rsidR="00504E3D" w:rsidRPr="000E412A">
        <w:rPr>
          <w:lang w:val="en-US"/>
        </w:rPr>
        <w:t xml:space="preserve"> It often cannot be with straightforwardness and </w:t>
      </w:r>
      <w:proofErr w:type="gramStart"/>
      <w:r w:rsidR="00504E3D" w:rsidRPr="000E412A">
        <w:rPr>
          <w:lang w:val="en-US"/>
        </w:rPr>
        <w:t>ease</w:t>
      </w:r>
      <w:proofErr w:type="gramEnd"/>
      <w:r w:rsidR="00504E3D" w:rsidRPr="000E412A">
        <w:rPr>
          <w:lang w:val="en-US"/>
        </w:rPr>
        <w:t xml:space="preserve"> concluded how the individual model features contributed to the model from the standpoint of economic interpretation.</w:t>
      </w:r>
    </w:p>
    <w:p w14:paraId="02F333E2" w14:textId="0F4B8651" w:rsidR="00504E3D" w:rsidRPr="000E412A" w:rsidRDefault="004D5248" w:rsidP="00504E3D">
      <w:pPr>
        <w:pStyle w:val="bntext"/>
        <w:ind w:firstLine="0"/>
        <w:rPr>
          <w:lang w:val="en-US"/>
        </w:rPr>
      </w:pPr>
      <w:r w:rsidRPr="000E412A">
        <w:rPr>
          <w:lang w:val="en-US"/>
        </w:rPr>
        <w:t>It is claimed that financial institutions are struggling to deal with the tendency of ML models to overfit the data</w:t>
      </w:r>
      <w:r w:rsidR="006D6D68" w:rsidRPr="000E412A">
        <w:rPr>
          <w:lang w:val="en-US"/>
        </w:rPr>
        <w:t>.</w:t>
      </w:r>
      <w:r w:rsidRPr="000E412A">
        <w:rPr>
          <w:lang w:val="en-US"/>
        </w:rPr>
        <w:t xml:space="preserve"> </w:t>
      </w:r>
      <w:r w:rsidR="00E70005" w:rsidRPr="000E412A">
        <w:rPr>
          <w:lang w:val="en-US"/>
        </w:rPr>
        <w:t>Therefore, f</w:t>
      </w:r>
      <w:r w:rsidR="00504E3D" w:rsidRPr="000E412A">
        <w:rPr>
          <w:lang w:val="en-US"/>
        </w:rPr>
        <w:t xml:space="preserve">inancial institutions should, according to EBA, </w:t>
      </w:r>
      <w:proofErr w:type="gramStart"/>
      <w:r w:rsidR="00504E3D" w:rsidRPr="000E412A">
        <w:rPr>
          <w:lang w:val="en-US"/>
        </w:rPr>
        <w:t>invest</w:t>
      </w:r>
      <w:proofErr w:type="gramEnd"/>
      <w:r w:rsidR="00504E3D" w:rsidRPr="000E412A">
        <w:rPr>
          <w:lang w:val="en-US"/>
        </w:rPr>
        <w:t xml:space="preserve"> special attention to in-sample and out-of-sample comparisons when using ML.</w:t>
      </w:r>
    </w:p>
    <w:p w14:paraId="2F0BA055" w14:textId="471A23F7" w:rsidR="00504E3D" w:rsidRPr="000E412A" w:rsidRDefault="00504E3D" w:rsidP="00504E3D">
      <w:pPr>
        <w:pStyle w:val="bntext"/>
        <w:ind w:firstLine="0"/>
        <w:rPr>
          <w:lang w:val="en-US"/>
        </w:rPr>
      </w:pPr>
    </w:p>
    <w:p w14:paraId="2585E916" w14:textId="19725AD7" w:rsidR="00504E3D" w:rsidRPr="000E412A" w:rsidRDefault="00504E3D" w:rsidP="00504E3D">
      <w:pPr>
        <w:pStyle w:val="bntext"/>
        <w:ind w:firstLine="0"/>
        <w:rPr>
          <w:lang w:val="en-US"/>
        </w:rPr>
      </w:pPr>
      <w:r w:rsidRPr="000E412A">
        <w:rPr>
          <w:lang w:val="en-US"/>
        </w:rPr>
        <w:t>Financial institutions</w:t>
      </w:r>
      <w:r w:rsidR="006D6D68" w:rsidRPr="000E412A">
        <w:rPr>
          <w:lang w:val="en-US"/>
        </w:rPr>
        <w:t xml:space="preserve"> </w:t>
      </w:r>
      <w:r w:rsidR="00E70005" w:rsidRPr="000E412A">
        <w:rPr>
          <w:lang w:val="en-US"/>
        </w:rPr>
        <w:t>are reported to</w:t>
      </w:r>
      <w:r w:rsidR="006D6D68" w:rsidRPr="000E412A">
        <w:rPr>
          <w:lang w:val="en-US"/>
        </w:rPr>
        <w:t xml:space="preserve"> not always have mature data infrastructures and procedures that handle the complexity that comes with the decision to use these techniques.</w:t>
      </w:r>
      <w:r w:rsidRPr="000E412A">
        <w:rPr>
          <w:lang w:val="en-US"/>
        </w:rPr>
        <w:t xml:space="preserve"> This especially plays a role in the case of older data which was not </w:t>
      </w:r>
      <w:proofErr w:type="gramStart"/>
      <w:r w:rsidRPr="000E412A">
        <w:rPr>
          <w:lang w:val="en-US"/>
        </w:rPr>
        <w:t>collected not</w:t>
      </w:r>
      <w:proofErr w:type="gramEnd"/>
      <w:r w:rsidRPr="000E412A">
        <w:rPr>
          <w:lang w:val="en-US"/>
        </w:rPr>
        <w:t xml:space="preserve"> stored in such detail.</w:t>
      </w:r>
    </w:p>
    <w:p w14:paraId="53139A0F" w14:textId="513F6946" w:rsidR="00E70005" w:rsidRPr="000E412A" w:rsidRDefault="00E70005" w:rsidP="00504E3D">
      <w:pPr>
        <w:pStyle w:val="bntext"/>
        <w:ind w:firstLine="0"/>
        <w:rPr>
          <w:lang w:val="en-US"/>
        </w:rPr>
      </w:pPr>
      <w:r w:rsidRPr="000E412A">
        <w:rPr>
          <w:lang w:val="en-US"/>
        </w:rPr>
        <w:t>The EBA comments that financial institutions should understand the fact that the determination of capital requirements is being harmonized across the continent. To interpret this point, this means that the even larger diversity of modeling solutions that ML would inherently bring at least conceptually goes against this effort.</w:t>
      </w:r>
    </w:p>
    <w:p w14:paraId="7938E5F8" w14:textId="1B4253CD" w:rsidR="00A979C5" w:rsidRPr="000E412A" w:rsidRDefault="00E70005" w:rsidP="00504E3D">
      <w:pPr>
        <w:pStyle w:val="bntext"/>
        <w:ind w:firstLine="0"/>
        <w:rPr>
          <w:lang w:val="en-US"/>
        </w:rPr>
      </w:pPr>
      <w:r w:rsidRPr="000E412A">
        <w:rPr>
          <w:lang w:val="en-US"/>
        </w:rPr>
        <w:t>Finally, the EBA concludes that the financial institutions globally agree with the recommendations of the underlying discussion paper. Consequently, the EBA sets that the discussion paper should be used as the basis for ML modeling in risk applications.</w:t>
      </w:r>
    </w:p>
    <w:p w14:paraId="3B1A7CFE" w14:textId="77777777" w:rsidR="00D0072A" w:rsidRPr="000E412A" w:rsidRDefault="00D0072A" w:rsidP="00D0072A">
      <w:pPr>
        <w:pStyle w:val="Heading2"/>
        <w:rPr>
          <w:lang w:val="en-US"/>
        </w:rPr>
      </w:pPr>
      <w:bookmarkStart w:id="5" w:name="_Toc162644795"/>
      <w:r w:rsidRPr="000E412A">
        <w:rPr>
          <w:lang w:val="en-US"/>
        </w:rPr>
        <w:t>Literature Review</w:t>
      </w:r>
      <w:bookmarkEnd w:id="5"/>
    </w:p>
    <w:p w14:paraId="0239F7EA" w14:textId="77777777" w:rsidR="00D0072A" w:rsidRPr="000E412A" w:rsidRDefault="00D0072A" w:rsidP="00D0072A">
      <w:pPr>
        <w:pStyle w:val="bntext"/>
        <w:rPr>
          <w:lang w:val="en-US"/>
        </w:rPr>
      </w:pPr>
      <w:r w:rsidRPr="000E412A">
        <w:rPr>
          <w:lang w:val="en-US"/>
        </w:rPr>
        <w:t>The scope of the relevant literature collection is defined as any literature that compares different estimation techniques in the field of probability of default modeling. This is aimed at finding relevant (1) research papers published in academic journals, (2) publications from financial institutions as well as (3) other insightful sources that are presented in other formats.</w:t>
      </w:r>
    </w:p>
    <w:p w14:paraId="04E8851B" w14:textId="21A78678" w:rsidR="00D0072A" w:rsidRPr="000E412A" w:rsidRDefault="00D0072A" w:rsidP="00D007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40825">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735631">
        <w:trPr>
          <w:trHeight w:val="576"/>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Query link</w:t>
            </w:r>
          </w:p>
        </w:tc>
      </w:tr>
      <w:tr w:rsidR="00D0072A" w:rsidRPr="000E412A" w14:paraId="511F0D3F" w14:textId="77777777" w:rsidTr="00735631">
        <w:trPr>
          <w:trHeight w:val="3491"/>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credit </w:t>
            </w:r>
            <w:proofErr w:type="gramStart"/>
            <w:r w:rsidRPr="000E412A">
              <w:rPr>
                <w:color w:val="000000"/>
                <w:sz w:val="20"/>
                <w:szCs w:val="20"/>
                <w:lang w:val="en-US" w:eastAsia="en-US"/>
              </w:rPr>
              <w:t>scoring;</w:t>
            </w:r>
            <w:proofErr w:type="gramEnd"/>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from November 2013 to November 2023</w:t>
            </w:r>
          </w:p>
        </w:tc>
        <w:tc>
          <w:tcPr>
            <w:tcW w:w="821" w:type="pct"/>
            <w:tcBorders>
              <w:top w:val="nil"/>
              <w:left w:val="nil"/>
              <w:bottom w:val="nil"/>
              <w:right w:val="nil"/>
            </w:tcBorders>
            <w:shd w:val="clear" w:color="auto" w:fill="auto"/>
            <w:noWrap/>
            <w:vAlign w:val="center"/>
          </w:tcPr>
          <w:p w14:paraId="4DC4CD62"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315</w:t>
            </w:r>
          </w:p>
        </w:tc>
        <w:tc>
          <w:tcPr>
            <w:tcW w:w="876" w:type="pct"/>
            <w:tcBorders>
              <w:top w:val="nil"/>
              <w:left w:val="nil"/>
              <w:bottom w:val="nil"/>
              <w:right w:val="nil"/>
            </w:tcBorders>
            <w:shd w:val="clear" w:color="auto" w:fill="auto"/>
            <w:noWrap/>
            <w:vAlign w:val="center"/>
          </w:tcPr>
          <w:p w14:paraId="1208194C" w14:textId="77777777" w:rsidR="00D0072A" w:rsidRPr="000E412A" w:rsidRDefault="00D0072A" w:rsidP="00735631">
            <w:pPr>
              <w:spacing w:after="0" w:line="240" w:lineRule="auto"/>
              <w:ind w:firstLine="0"/>
              <w:jc w:val="right"/>
              <w:rPr>
                <w:color w:val="000000"/>
                <w:sz w:val="20"/>
                <w:szCs w:val="20"/>
                <w:lang w:val="en-US" w:eastAsia="en-US"/>
              </w:rPr>
            </w:pPr>
          </w:p>
        </w:tc>
        <w:tc>
          <w:tcPr>
            <w:tcW w:w="784" w:type="pct"/>
            <w:tcBorders>
              <w:top w:val="nil"/>
              <w:left w:val="nil"/>
              <w:bottom w:val="nil"/>
              <w:right w:val="nil"/>
            </w:tcBorders>
            <w:vAlign w:val="center"/>
          </w:tcPr>
          <w:p w14:paraId="5BBF3347"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https://www.webofscience.com/wos/woscc/summary/adb5bbe9-768c-4a8d-967c-332fa6b5e22b-b17545fd/sort-group-background-citingcount/1</w:t>
            </w:r>
          </w:p>
        </w:tc>
      </w:tr>
      <w:tr w:rsidR="00D0072A" w:rsidRPr="000E412A" w14:paraId="161A6DD5"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2F4C1DA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Scopus</w:t>
            </w:r>
          </w:p>
        </w:tc>
        <w:tc>
          <w:tcPr>
            <w:tcW w:w="1597" w:type="pct"/>
            <w:tcBorders>
              <w:top w:val="nil"/>
              <w:left w:val="nil"/>
              <w:bottom w:val="single" w:sz="4" w:space="0" w:color="auto"/>
              <w:right w:val="nil"/>
            </w:tcBorders>
            <w:shd w:val="clear" w:color="auto" w:fill="auto"/>
            <w:noWrap/>
            <w:vAlign w:val="center"/>
          </w:tcPr>
          <w:p w14:paraId="161A5B80"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probability of default alternative methods</w:t>
            </w:r>
          </w:p>
        </w:tc>
        <w:tc>
          <w:tcPr>
            <w:tcW w:w="821" w:type="pct"/>
            <w:tcBorders>
              <w:top w:val="nil"/>
              <w:left w:val="nil"/>
              <w:bottom w:val="single" w:sz="4" w:space="0" w:color="auto"/>
              <w:right w:val="nil"/>
            </w:tcBorders>
            <w:shd w:val="clear" w:color="auto" w:fill="auto"/>
            <w:noWrap/>
            <w:vAlign w:val="center"/>
          </w:tcPr>
          <w:p w14:paraId="0C34EA16"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132</w:t>
            </w:r>
          </w:p>
        </w:tc>
        <w:tc>
          <w:tcPr>
            <w:tcW w:w="876" w:type="pct"/>
            <w:tcBorders>
              <w:top w:val="nil"/>
              <w:left w:val="nil"/>
              <w:bottom w:val="single" w:sz="4" w:space="0" w:color="auto"/>
              <w:right w:val="nil"/>
            </w:tcBorders>
            <w:shd w:val="clear" w:color="auto" w:fill="auto"/>
            <w:noWrap/>
            <w:vAlign w:val="center"/>
          </w:tcPr>
          <w:p w14:paraId="65050463" w14:textId="77777777" w:rsidR="00D0072A" w:rsidRPr="000E412A" w:rsidRDefault="00D0072A" w:rsidP="00735631">
            <w:pPr>
              <w:spacing w:after="0" w:line="240" w:lineRule="auto"/>
              <w:ind w:firstLine="0"/>
              <w:jc w:val="right"/>
              <w:rPr>
                <w:color w:val="000000"/>
                <w:sz w:val="20"/>
                <w:szCs w:val="20"/>
                <w:lang w:val="en-US" w:eastAsia="en-US"/>
              </w:rPr>
            </w:pPr>
          </w:p>
        </w:tc>
        <w:tc>
          <w:tcPr>
            <w:tcW w:w="784" w:type="pct"/>
            <w:tcBorders>
              <w:top w:val="nil"/>
              <w:left w:val="nil"/>
              <w:bottom w:val="single" w:sz="4" w:space="0" w:color="auto"/>
              <w:right w:val="nil"/>
            </w:tcBorders>
            <w:vAlign w:val="center"/>
          </w:tcPr>
          <w:p w14:paraId="0C86453A" w14:textId="77777777" w:rsidR="00D0072A" w:rsidRPr="000E412A" w:rsidRDefault="00D0072A" w:rsidP="00735631">
            <w:pPr>
              <w:spacing w:after="0" w:line="240" w:lineRule="auto"/>
              <w:ind w:firstLine="0"/>
              <w:jc w:val="right"/>
              <w:rPr>
                <w:color w:val="000000"/>
                <w:sz w:val="20"/>
                <w:szCs w:val="20"/>
                <w:lang w:val="en-US" w:eastAsia="en-US"/>
              </w:rPr>
            </w:pPr>
          </w:p>
        </w:tc>
      </w:tr>
    </w:tbl>
    <w:p w14:paraId="1785AE2A" w14:textId="77777777" w:rsidR="00633A36" w:rsidRPr="000E412A" w:rsidRDefault="00633A36" w:rsidP="004F0181">
      <w:pPr>
        <w:pStyle w:val="bntext"/>
        <w:ind w:firstLine="0"/>
        <w:rPr>
          <w:lang w:val="en-US"/>
        </w:rPr>
      </w:pPr>
    </w:p>
    <w:p w14:paraId="1E8CAF4B" w14:textId="1816B1B7" w:rsidR="00A74785" w:rsidRPr="000E412A" w:rsidRDefault="00C443BF" w:rsidP="00A74785">
      <w:pPr>
        <w:pStyle w:val="Heading1"/>
        <w:rPr>
          <w:lang w:val="en-US"/>
        </w:rPr>
      </w:pPr>
      <w:bookmarkStart w:id="6" w:name="_Toc162644796"/>
      <w:bookmarkEnd w:id="1"/>
      <w:r w:rsidRPr="000E412A">
        <w:rPr>
          <w:lang w:val="en-US"/>
        </w:rPr>
        <w:lastRenderedPageBreak/>
        <w:t xml:space="preserve">Overview of </w:t>
      </w:r>
      <w:r w:rsidR="00E64FE2">
        <w:rPr>
          <w:lang w:val="en-US"/>
        </w:rPr>
        <w:t>Modeling Methodology</w:t>
      </w:r>
      <w:bookmarkEnd w:id="6"/>
    </w:p>
    <w:p w14:paraId="62D58666" w14:textId="134F1427" w:rsidR="00A74785" w:rsidRPr="000E412A" w:rsidRDefault="001B474B" w:rsidP="001B474B">
      <w:pPr>
        <w:pStyle w:val="bntext"/>
        <w:ind w:firstLine="709"/>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0E00A44F" w:rsidR="001B474B" w:rsidRPr="000E412A" w:rsidRDefault="00E64FE2" w:rsidP="001B474B">
      <w:pPr>
        <w:pStyle w:val="Heading2"/>
        <w:rPr>
          <w:lang w:val="en-US"/>
        </w:rPr>
      </w:pPr>
      <w:bookmarkStart w:id="7" w:name="_Toc162644797"/>
      <w:r>
        <w:rPr>
          <w:lang w:val="en-US"/>
        </w:rPr>
        <w:t>Model Estimation Techniques</w:t>
      </w:r>
      <w:bookmarkEnd w:id="7"/>
    </w:p>
    <w:p w14:paraId="6471B6AE" w14:textId="691F2B9A" w:rsidR="001B474B" w:rsidRPr="000E412A" w:rsidRDefault="001B474B" w:rsidP="001B474B">
      <w:pPr>
        <w:pStyle w:val="bntext"/>
        <w:ind w:firstLine="0"/>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8" w:name="_Toc162644798"/>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8"/>
    </w:p>
    <w:p w14:paraId="43187191" w14:textId="33ABBFF2" w:rsidR="00986333" w:rsidRPr="00986333" w:rsidRDefault="005F7324" w:rsidP="006B4FF3">
      <w:pPr>
        <w:pStyle w:val="bntext"/>
        <w:ind w:firstLine="0"/>
        <w:rPr>
          <w:lang w:val="en-US"/>
        </w:rPr>
      </w:pPr>
      <w:r w:rsidRPr="000E412A">
        <w:rPr>
          <w:lang w:val="en-US"/>
        </w:rPr>
        <w:t>The logistic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23D7E399" w:rsidR="00986333" w:rsidRPr="00986333" w:rsidRDefault="00986333" w:rsidP="00EE2384">
            <w:pPr>
              <w:pStyle w:val="bntext"/>
              <w:ind w:firstLine="0"/>
              <w:jc w:val="center"/>
              <w:rPr>
                <w:rFonts w:ascii="Cambria Math" w:hAnsi="Cambria Math"/>
                <w:iCs/>
                <w:lang w:val="en-US"/>
              </w:rPr>
            </w:pP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β</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u</m:t>
                  </m:r>
                </m:e>
                <m:sub>
                  <m:r>
                    <m:rPr>
                      <m:sty m:val="bi"/>
                    </m:rPr>
                    <w:rPr>
                      <w:rFonts w:ascii="Cambria Math" w:hAnsi="Cambria Math"/>
                      <w:lang w:val="en-US"/>
                    </w:rPr>
                    <m:t>i</m:t>
                  </m:r>
                </m:sub>
              </m:sSub>
              <m:r>
                <m:rPr>
                  <m:sty m:val="bi"/>
                </m:rPr>
                <w:rPr>
                  <w:rFonts w:ascii="Cambria Math" w:hAnsi="Cambria Math"/>
                  <w:lang w:val="en-US"/>
                </w:rPr>
                <m:t>≤0]=</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i</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-β</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oMath>
            <w:r w:rsidRPr="00986333">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0E30D75A" w:rsidR="00986333" w:rsidRDefault="00986333" w:rsidP="00FD2362">
      <w:pPr>
        <w:pStyle w:val="bntext"/>
        <w:ind w:firstLine="0"/>
        <w:rPr>
          <w:lang w:val="en-US"/>
        </w:rPr>
      </w:pPr>
      <w:r>
        <w:rPr>
          <w:lang w:val="en-US"/>
        </w:rPr>
        <w:t xml:space="preserve">where </w:t>
      </w:r>
      <w:r w:rsidRPr="00986333">
        <w:rPr>
          <w:b/>
          <w:bCs/>
          <w:lang w:val="en-US"/>
        </w:rPr>
        <w:t>β</w:t>
      </w:r>
      <w:r>
        <w:rPr>
          <w:lang w:val="en-US"/>
        </w:rPr>
        <w:t xml:space="preserve"> is the vector of coefficients, </w:t>
      </w:r>
      <w:proofErr w:type="spellStart"/>
      <w:r w:rsidRPr="00986333">
        <w:rPr>
          <w:i/>
          <w:iCs/>
          <w:lang w:val="en-US"/>
        </w:rPr>
        <w:t>u</w:t>
      </w:r>
      <w:r w:rsidRPr="00986333">
        <w:rPr>
          <w:i/>
          <w:iCs/>
          <w:vertAlign w:val="subscript"/>
          <w:lang w:val="en-US"/>
        </w:rPr>
        <w:t>i</w:t>
      </w:r>
      <w:proofErr w:type="spellEnd"/>
      <w:r>
        <w:rPr>
          <w:lang w:val="en-US"/>
        </w:rPr>
        <w:t xml:space="preserve"> is the error term for which a 0 mean and a distribution are being assumed.</w:t>
      </w:r>
      <w:r w:rsidR="00522860">
        <w:rPr>
          <w:lang w:val="en-US"/>
        </w:rPr>
        <w:t xml:space="preserve"> Since </w:t>
      </w:r>
      <m:oMath>
        <m:sSup>
          <m:sSupPr>
            <m:ctrlPr>
              <w:rPr>
                <w:rFonts w:ascii="Cambria Math" w:hAnsi="Cambria Math"/>
                <w:b/>
                <w:i/>
                <w:lang w:val="en-US"/>
              </w:rPr>
            </m:ctrlPr>
          </m:sSupPr>
          <m:e>
            <m:r>
              <m:rPr>
                <m:sty m:val="bi"/>
              </m:rPr>
              <w:rPr>
                <w:rFonts w:ascii="Cambria Math" w:hAnsi="Cambria Math"/>
                <w:lang w:val="en-US"/>
              </w:rPr>
              <m:t>β</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522860">
        <w:rPr>
          <w:lang w:val="en-US"/>
        </w:rPr>
        <w:t xml:space="preserve"> can take upon values from minus infinity to plus infinity,</w:t>
      </w:r>
      <w:r>
        <w:rPr>
          <w:lang w:val="en-US"/>
        </w:rPr>
        <w:t xml:space="preserve"> </w:t>
      </w:r>
      <w:r w:rsidRPr="00986333">
        <w:rPr>
          <w:i/>
          <w:iCs/>
          <w:lang w:val="en-US"/>
        </w:rPr>
        <w:t>F</w:t>
      </w:r>
      <w:r w:rsidRPr="00986333">
        <w:rPr>
          <w:i/>
          <w:iCs/>
          <w:vertAlign w:val="subscript"/>
          <w:lang w:val="en-US"/>
        </w:rPr>
        <w:t>i</w:t>
      </w:r>
      <w:r>
        <w:rPr>
          <w:lang w:val="en-US"/>
        </w:rPr>
        <w:t xml:space="preserve"> </w:t>
      </w:r>
      <w:r w:rsidR="00522860">
        <w:rPr>
          <w:lang w:val="en-US"/>
        </w:rPr>
        <w:t xml:space="preserve">is </w:t>
      </w:r>
      <w:r w:rsidR="002F5863">
        <w:rPr>
          <w:lang w:val="en-US"/>
        </w:rPr>
        <w:t>a</w:t>
      </w:r>
      <w:r w:rsidR="00522860">
        <w:rPr>
          <w:lang w:val="en-US"/>
        </w:rPr>
        <w:t xml:space="preserve"> link function that is used to confine that result between 0 and 1. In that way the result is converted into </w:t>
      </w:r>
      <w:r w:rsidR="002F5863">
        <w:rPr>
          <w:lang w:val="en-US"/>
        </w:rPr>
        <w:t>probability</w:t>
      </w:r>
      <w:r w:rsidR="00C40025">
        <w:rPr>
          <w:lang w:val="en-US"/>
        </w:rPr>
        <w:t xml:space="preserve"> (</w:t>
      </w:r>
      <w:proofErr w:type="spellStart"/>
      <w:r w:rsidR="00C40025">
        <w:rPr>
          <w:lang w:val="en-US"/>
        </w:rPr>
        <w:t>Witzany</w:t>
      </w:r>
      <w:proofErr w:type="spellEnd"/>
      <w:r w:rsidR="00C40025">
        <w:rPr>
          <w:lang w:val="en-US"/>
        </w:rPr>
        <w:t xml:space="preserve">, </w:t>
      </w:r>
      <w:r w:rsidR="00C40025" w:rsidRPr="002F5863">
        <w:rPr>
          <w:color w:val="1F4E79" w:themeColor="accent1" w:themeShade="80"/>
          <w:lang w:val="en-US"/>
        </w:rPr>
        <w:t>2017</w:t>
      </w:r>
      <w:r w:rsidR="00C40025">
        <w:rPr>
          <w:lang w:val="en-US"/>
        </w:rPr>
        <w:t>)</w:t>
      </w:r>
      <w:r w:rsidR="00522860">
        <w:rPr>
          <w:lang w:val="en-US"/>
        </w:rPr>
        <w:t>.</w:t>
      </w:r>
      <w:r w:rsidR="002F5863">
        <w:rPr>
          <w:lang w:val="en-US"/>
        </w:rPr>
        <w:t xml:space="preserve"> </w:t>
      </w:r>
      <w:proofErr w:type="spellStart"/>
      <w:r w:rsidR="00C40025">
        <w:rPr>
          <w:lang w:val="en-US"/>
        </w:rPr>
        <w:t>Witzany</w:t>
      </w:r>
      <w:proofErr w:type="spellEnd"/>
      <w:r w:rsidR="00C40025">
        <w:rPr>
          <w:lang w:val="en-US"/>
        </w:rPr>
        <w:t xml:space="preserve"> (</w:t>
      </w:r>
      <w:r w:rsidR="00C40025" w:rsidRPr="002F5863">
        <w:rPr>
          <w:color w:val="1F4E79" w:themeColor="accent1" w:themeShade="80"/>
          <w:lang w:val="en-US"/>
        </w:rPr>
        <w:t>2017</w:t>
      </w:r>
      <w:r w:rsidR="00C40025">
        <w:rPr>
          <w:lang w:val="en-US"/>
        </w:rPr>
        <w:t>) further argues that the deterministic part of the equation can be interpreted as the currently observable debtor’s credit capacity whilst the error term reflects the unknown development in future.</w:t>
      </w:r>
    </w:p>
    <w:p w14:paraId="721590CD" w14:textId="318F9734" w:rsidR="00C40025" w:rsidRDefault="00C40025" w:rsidP="00FD2362">
      <w:pPr>
        <w:pStyle w:val="bntext"/>
        <w:ind w:firstLine="0"/>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60127666" w:rsidR="00C40025" w:rsidRPr="00E330BA" w:rsidRDefault="00000000" w:rsidP="00EE2384">
            <w:pPr>
              <w:pStyle w:val="bntext"/>
              <w:ind w:firstLine="0"/>
              <w:jc w:val="center"/>
              <w:rPr>
                <w:rFonts w:ascii="Cambria Math" w:hAnsi="Cambria Math"/>
                <w:iCs/>
                <w:lang w:val="en-US"/>
              </w:rPr>
            </w:pPr>
            <m:oMath>
              <m:sSub>
                <m:sSubPr>
                  <m:ctrlPr>
                    <w:rPr>
                      <w:rFonts w:ascii="Cambria Math" w:hAnsi="Cambria Math"/>
                      <w:bCs/>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=Λ</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z</m:t>
                          </m:r>
                        </m:e>
                      </m:d>
                    </m:e>
                  </m:func>
                </m:num>
                <m:den>
                  <m:r>
                    <w:rPr>
                      <w:rFonts w:ascii="Cambria Math" w:hAnsi="Cambria Math"/>
                      <w:lang w:val="en-US"/>
                    </w:rPr>
                    <m:t>1+</m:t>
                  </m:r>
                  <m:r>
                    <m:rPr>
                      <m:sty m:val="p"/>
                    </m:rPr>
                    <w:rPr>
                      <w:rFonts w:ascii="Cambria Math" w:hAnsi="Cambria Math"/>
                      <w:lang w:val="en-US"/>
                    </w:rPr>
                    <m:t>exp⁡</m:t>
                  </m:r>
                  <m:r>
                    <w:rPr>
                      <w:rFonts w:ascii="Cambria Math" w:hAnsi="Cambria Math"/>
                      <w:lang w:val="en-US"/>
                    </w:rPr>
                    <m:t>(z)</m:t>
                  </m:r>
                </m:den>
              </m:f>
            </m:oMath>
            <w:r w:rsidR="00C40025">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69FDE6A" w:rsidR="005F7324" w:rsidRPr="000E412A" w:rsidRDefault="00C40025" w:rsidP="005F7324">
      <w:pPr>
        <w:pStyle w:val="bntext"/>
        <w:ind w:firstLine="0"/>
        <w:rPr>
          <w:lang w:val="en-US"/>
        </w:rPr>
      </w:pPr>
      <w:r>
        <w:rPr>
          <w:lang w:val="en-US"/>
        </w:rPr>
        <w:t xml:space="preserve">where </w:t>
      </w:r>
      <w:r>
        <w:rPr>
          <w:i/>
          <w:iCs/>
          <w:lang w:val="en-US"/>
        </w:rPr>
        <w:t>z</w:t>
      </w:r>
      <w:r>
        <w:rPr>
          <w:lang w:val="en-US"/>
        </w:rPr>
        <w:t xml:space="preserve"> equals the model specification introduced above</w:t>
      </w:r>
      <w:r w:rsidR="006B4FF3">
        <w:rPr>
          <w:lang w:val="en-US"/>
        </w:rPr>
        <w:t>:</w:t>
      </w:r>
      <w:r>
        <w:rPr>
          <w:lang w:val="en-US"/>
        </w:rPr>
        <w:t xml:space="preserve"> </w:t>
      </w:r>
      <m:oMath>
        <m:sSup>
          <m:sSupPr>
            <m:ctrlPr>
              <w:rPr>
                <w:rFonts w:ascii="Cambria Math" w:hAnsi="Cambria Math"/>
                <w:b/>
                <w:i/>
                <w:lang w:val="en-US"/>
              </w:rPr>
            </m:ctrlPr>
          </m:sSupPr>
          <m:e>
            <m:r>
              <m:rPr>
                <m:sty m:val="bi"/>
              </m:rPr>
              <w:rPr>
                <w:rFonts w:ascii="Cambria Math" w:hAnsi="Cambria Math"/>
                <w:lang w:val="en-US"/>
              </w:rPr>
              <m:t>-β</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A30D97">
        <w:rPr>
          <w:lang w:val="en-US"/>
        </w:rPr>
        <w:t xml:space="preserve">. </w:t>
      </w:r>
      <w:r w:rsidR="00C47579" w:rsidRPr="000E412A">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7033" cy="3018453"/>
                    </a:xfrm>
                    <a:prstGeom prst="rect">
                      <a:avLst/>
                    </a:prstGeom>
                  </pic:spPr>
                </pic:pic>
              </a:graphicData>
            </a:graphic>
          </wp:inline>
        </w:drawing>
      </w:r>
    </w:p>
    <w:p w14:paraId="29F95349" w14:textId="50814732" w:rsidR="00C47579" w:rsidRPr="000E412A" w:rsidRDefault="0004510C" w:rsidP="00DB0AAF">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1</w:t>
      </w:r>
      <w:r w:rsidRPr="000E412A">
        <w:rPr>
          <w:lang w:val="en-US"/>
        </w:rPr>
        <w:fldChar w:fldCharType="end"/>
      </w:r>
      <w:r w:rsidRPr="000E412A">
        <w:rPr>
          <w:lang w:val="en-US"/>
        </w:rPr>
        <w:t xml:space="preserve">: sigmoid function, source: </w:t>
      </w:r>
      <w:proofErr w:type="gramStart"/>
      <w:r w:rsidR="00767252" w:rsidRPr="000E412A">
        <w:rPr>
          <w:lang w:val="en-US"/>
        </w:rPr>
        <w:t>author</w:t>
      </w:r>
      <w:proofErr w:type="gramEnd"/>
    </w:p>
    <w:p w14:paraId="37515A79" w14:textId="00F93E1B" w:rsidR="00FD2362" w:rsidRPr="000E412A" w:rsidRDefault="00FD2362" w:rsidP="005F7324">
      <w:pPr>
        <w:pStyle w:val="bntext"/>
        <w:ind w:firstLine="0"/>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29BBE0CC" w:rsidR="00FD2362" w:rsidRPr="00E330BA" w:rsidRDefault="00FD2362" w:rsidP="00B03A20">
            <w:pPr>
              <w:pStyle w:val="bntext"/>
              <w:ind w:firstLine="0"/>
              <w:jc w:val="center"/>
              <w:rPr>
                <w:rFonts w:ascii="Cambria Math" w:hAnsi="Cambria Math"/>
                <w:iCs/>
                <w:lang w:val="en-US"/>
              </w:rPr>
            </w:pPr>
            <m:oMath>
              <m:r>
                <w:rPr>
                  <w:rFonts w:ascii="Cambria Math" w:hAnsi="Cambria Math"/>
                  <w:lang w:val="en-US"/>
                </w:rPr>
                <m:t>log L</m:t>
              </m:r>
              <m:d>
                <m:dPr>
                  <m:ctrlPr>
                    <w:rPr>
                      <w:rFonts w:ascii="Cambria Math" w:hAnsi="Cambria Math"/>
                      <w:i/>
                      <w:lang w:val="en-US"/>
                    </w:rPr>
                  </m:ctrlPr>
                </m:dPr>
                <m:e>
                  <m:r>
                    <m:rPr>
                      <m:sty m:val="b"/>
                    </m:rPr>
                    <w:rPr>
                      <w:rFonts w:ascii="Cambria Math" w:hAnsi="Cambria Math"/>
                      <w:lang w:val="en-US"/>
                    </w:rPr>
                    <m:t>b</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ln</m:t>
                          </m:r>
                        </m:fName>
                        <m:e>
                          <m:r>
                            <w:rPr>
                              <w:rFonts w:ascii="Cambria Math" w:hAnsi="Cambria Math"/>
                              <w:lang w:val="en-US"/>
                            </w:rPr>
                            <m:t>F</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e>
                      </m:d>
                      <m:r>
                        <w:rPr>
                          <w:rFonts w:ascii="Cambria Math" w:hAnsi="Cambria Math"/>
                          <w:lang w:val="en-US"/>
                        </w:rPr>
                        <m:t>ln</m:t>
                      </m:r>
                      <m:d>
                        <m:dPr>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e>
                  </m:d>
                </m:e>
              </m:nary>
            </m:oMath>
            <w:r w:rsidR="00E330BA">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p>
        </w:tc>
      </w:tr>
    </w:tbl>
    <w:p w14:paraId="57281A67" w14:textId="21C3E93A" w:rsidR="00A16F0E" w:rsidRDefault="00B63B27" w:rsidP="005F7324">
      <w:pPr>
        <w:pStyle w:val="bntext"/>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w:t>
      </w:r>
      <w:proofErr w:type="gramStart"/>
      <w:r w:rsidR="00A16F0E">
        <w:rPr>
          <w:lang w:val="en-US"/>
        </w:rPr>
        <w:t>is</w:t>
      </w:r>
      <w:proofErr w:type="gramEnd"/>
      <w:r w:rsidR="00A16F0E">
        <w:rPr>
          <w:lang w:val="en-US"/>
        </w:rPr>
        <w:t xml:space="preserve"> the estimation of </w:t>
      </w:r>
      <w:r w:rsidR="00A16F0E" w:rsidRPr="00A16F0E">
        <w:rPr>
          <w:b/>
          <w:bCs/>
          <w:lang w:val="en-US"/>
        </w:rPr>
        <w:t>β</w:t>
      </w:r>
      <w:r w:rsidR="00A16F0E">
        <w:rPr>
          <w:lang w:val="en-US"/>
        </w:rPr>
        <w:t>.</w:t>
      </w:r>
      <w:r w:rsidR="00395EA6">
        <w:rPr>
          <w:lang w:val="en-US"/>
        </w:rPr>
        <w:t xml:space="preserve"> Since the </w:t>
      </w:r>
      <w:r w:rsidR="00395EA6" w:rsidRPr="00395EA6">
        <w:rPr>
          <w:highlight w:val="yellow"/>
          <w:lang w:val="en-US"/>
        </w:rPr>
        <w:t>first equation #</w:t>
      </w:r>
      <w:r w:rsidR="00395EA6">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29280EC" w:rsidR="00395EA6" w:rsidRPr="00395EA6" w:rsidRDefault="00000000" w:rsidP="00EE2384">
            <w:pPr>
              <w:pStyle w:val="bntext"/>
              <w:ind w:firstLine="0"/>
              <w:jc w:val="center"/>
              <w:rPr>
                <w:rFonts w:ascii="Cambria Math" w:hAnsi="Cambria Math"/>
                <w:i/>
                <w:lang w:val="en-US"/>
              </w:rPr>
            </w:pPr>
            <m:oMath>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-β</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func>
            </m:oMath>
            <w:r w:rsidR="00395EA6" w:rsidRPr="00395EA6">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1A126CBA" w:rsidR="00395EA6" w:rsidRDefault="00395EA6" w:rsidP="005F7324">
      <w:pPr>
        <w:pStyle w:val="bntext"/>
        <w:ind w:firstLine="0"/>
        <w:rPr>
          <w:lang w:val="en-US"/>
        </w:rPr>
      </w:pPr>
      <w:r>
        <w:rPr>
          <w:lang w:val="en-US"/>
        </w:rPr>
        <w:t xml:space="preserve">where </w:t>
      </w:r>
      <w:r w:rsidRPr="00395EA6">
        <w:rPr>
          <w:i/>
          <w:iCs/>
          <w:lang w:val="en-US"/>
        </w:rPr>
        <w:t>p</w:t>
      </w:r>
      <w:r w:rsidRPr="00395EA6">
        <w:rPr>
          <w:i/>
          <w:iCs/>
          <w:vertAlign w:val="subscript"/>
          <w:lang w:val="en-US"/>
        </w:rPr>
        <w:t>i</w:t>
      </w:r>
      <w:r>
        <w:rPr>
          <w:lang w:val="en-US"/>
        </w:rPr>
        <w:t xml:space="preserve"> equates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oMath>
      <w:r>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0F2FA8D2" w:rsidR="00395EA6" w:rsidRPr="00395EA6" w:rsidRDefault="00395EA6" w:rsidP="00EE2384">
            <w:pPr>
              <w:pStyle w:val="bntext"/>
              <w:ind w:firstLine="0"/>
              <w:jc w:val="center"/>
              <w:rPr>
                <w:rFonts w:ascii="Cambria Math" w:hAnsi="Cambria Math"/>
                <w:i/>
                <w:lang w:val="en-US"/>
              </w:rPr>
            </w:pPr>
            <m:oMath>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-β</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Pr="00395EA6">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0FA32740" w:rsidR="00A16F0E" w:rsidRDefault="00DA3ABF" w:rsidP="005F7324">
      <w:pPr>
        <w:pStyle w:val="bntext"/>
        <w:ind w:firstLine="0"/>
        <w:rPr>
          <w:lang w:val="en-US"/>
        </w:rPr>
      </w:pPr>
      <w:r>
        <w:rPr>
          <w:lang w:val="en-US"/>
        </w:rPr>
        <w:t>Now, in the case that the sigmoid function is used, then the partial derivatives of the log-likelihood function are found.</w:t>
      </w:r>
      <w:r w:rsidR="00853885">
        <w:rPr>
          <w:lang w:val="en-US"/>
        </w:rPr>
        <w:t xml:space="preserve"> Here lecture notes of Piech (</w:t>
      </w:r>
      <w:r w:rsidR="00853885" w:rsidRPr="002F5863">
        <w:rPr>
          <w:color w:val="1F4E79" w:themeColor="accent1" w:themeShade="80"/>
          <w:lang w:val="en-US"/>
        </w:rPr>
        <w:t>2017</w:t>
      </w:r>
      <w:r w:rsidR="00853885">
        <w:rPr>
          <w:lang w:val="en-US"/>
        </w:rPr>
        <w:t>) are adjusted towards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9" w:name="_Hlk162623700"/>
          <w:p w14:paraId="7BD6982A" w14:textId="4B2E5A7F" w:rsidR="00DA3ABF"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 xml:space="preserve">= </m:t>
              </m:r>
              <m:func>
                <m:funcPr>
                  <m:ctrlPr>
                    <w:rPr>
                      <w:rFonts w:ascii="Cambria Math" w:hAnsi="Cambria Math"/>
                      <w:i/>
                      <w:lang w:val="en-US"/>
                    </w:rPr>
                  </m:ctrlPr>
                </m:funcPr>
                <m:fName>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ln</m:t>
                  </m:r>
                </m:fName>
                <m:e>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e>
              </m:d>
              <m:r>
                <w:rPr>
                  <w:rFonts w:ascii="Cambria Math" w:hAnsi="Cambria Math"/>
                  <w:lang w:val="en-US"/>
                </w:rPr>
                <m:t>ln</m:t>
              </m:r>
              <m:d>
                <m:dPr>
                  <m:ctrlPr>
                    <w:rPr>
                      <w:rFonts w:ascii="Cambria Math" w:hAnsi="Cambria Math"/>
                      <w:i/>
                      <w:lang w:val="en-US"/>
                    </w:rPr>
                  </m:ctrlPr>
                </m:dPr>
                <m:e>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oMath>
            <w:r w:rsidR="00DA3ABF">
              <w:rPr>
                <w:rFonts w:ascii="Cambria Math" w:hAnsi="Cambria Math"/>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9"/>
    <w:p w14:paraId="3D6FAA38" w14:textId="68050BAC" w:rsidR="00DA3ABF" w:rsidRDefault="00DA3ABF" w:rsidP="005F7324">
      <w:pPr>
        <w:pStyle w:val="bntext"/>
        <w:ind w:firstLine="0"/>
        <w:rPr>
          <w:lang w:val="en-US"/>
        </w:rPr>
      </w:pPr>
      <w:r>
        <w:rPr>
          <w:lang w:val="en-US"/>
        </w:rPr>
        <w:t>First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29DB5E14" w:rsidR="00DA3ABF"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 xml:space="preserve">=  </m:t>
              </m:r>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en>
                      </m:f>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e>
                  </m:d>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en>
                  </m:f>
                </m:e>
              </m:d>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oMath>
            <w:r w:rsidR="00DA3ABF">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FCD9486" w:rsidR="00DA3ABF" w:rsidRDefault="00D05ADB" w:rsidP="005F7324">
      <w:pPr>
        <w:pStyle w:val="bntext"/>
        <w:ind w:firstLine="0"/>
        <w:rPr>
          <w:lang w:val="en-US"/>
        </w:rPr>
      </w:pPr>
      <w:r>
        <w:rPr>
          <w:lang w:val="en-US"/>
        </w:rPr>
        <w:t xml:space="preserve">Using the derivative of </w:t>
      </w:r>
      <m:oMath>
        <m:r>
          <w:rPr>
            <w:rFonts w:ascii="Cambria Math" w:hAnsi="Cambria Math"/>
            <w:lang w:val="en-US"/>
          </w:rPr>
          <m:t>Λ</m:t>
        </m:r>
        <m:d>
          <m:dPr>
            <m:ctrlPr>
              <w:rPr>
                <w:rFonts w:ascii="Cambria Math" w:hAnsi="Cambria Math"/>
                <w:i/>
                <w:lang w:val="en-US"/>
              </w:rPr>
            </m:ctrlPr>
          </m:dPr>
          <m:e>
            <m:r>
              <m:rPr>
                <m:sty m:val="bi"/>
              </m:rPr>
              <w:rPr>
                <w:rFonts w:ascii="Cambria Math" w:hAnsi="Cambria Math"/>
                <w:lang w:val="en-US"/>
              </w:rPr>
              <m:t>z</m:t>
            </m:r>
          </m:e>
        </m:d>
      </m:oMath>
      <w:r>
        <w:rPr>
          <w:lang w:val="en-US"/>
        </w:rPr>
        <w:t xml:space="preserve"> as the outer function and the derivative of </w:t>
      </w:r>
      <m:oMath>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9704E6">
        <w:rPr>
          <w:lang w:val="en-US"/>
        </w:rPr>
        <w:t xml:space="preserve"> as the inner</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2B77A318" w:rsidR="00D05ADB"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m:t>
              </m:r>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en>
                      </m:f>
                    </m:e>
                  </m:func>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e>
                  </m:d>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en>
                  </m:f>
                </m:e>
              </m:d>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
                <m:dPr>
                  <m:ctrlPr>
                    <w:rPr>
                      <w:rFonts w:ascii="Cambria Math" w:hAnsi="Cambria Math"/>
                      <w:i/>
                      <w:lang w:val="en-US"/>
                    </w:rPr>
                  </m:ctrlPr>
                </m:dPr>
                <m:e>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D05ADB">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5F7324">
      <w:pPr>
        <w:pStyle w:val="bntext"/>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10" w:name="_Hlk162624585"/>
          <w:p w14:paraId="1FD2632D" w14:textId="36E47A7C" w:rsidR="009704E6"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num>
                    <m:den>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en>
                  </m:f>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e>
                      </m:d>
                    </m:num>
                    <m:den>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en>
                  </m:f>
                </m:e>
              </m:d>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
                <m:dPr>
                  <m:ctrlPr>
                    <w:rPr>
                      <w:rFonts w:ascii="Cambria Math" w:hAnsi="Cambria Math"/>
                      <w:i/>
                      <w:lang w:val="en-US"/>
                    </w:rPr>
                  </m:ctrlPr>
                </m:dPr>
                <m:e>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9704E6">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10"/>
    <w:p w14:paraId="76D7F993" w14:textId="43F06546" w:rsidR="009704E6" w:rsidRDefault="009704E6" w:rsidP="005F7324">
      <w:pPr>
        <w:pStyle w:val="bntext"/>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554B3E68" w:rsidR="009704E6"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d>
                        <m:dPr>
                          <m:begChr m:val="["/>
                          <m:endChr m:val="]"/>
                          <m:ctrlPr>
                            <w:rPr>
                              <w:rFonts w:ascii="Cambria Math" w:hAnsi="Cambria Math"/>
                              <w:i/>
                              <w:lang w:val="en-US"/>
                            </w:rPr>
                          </m:ctrlPr>
                        </m:dPr>
                        <m:e>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e>
                      </m:d>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num>
                    <m:den>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
                        <m:dPr>
                          <m:begChr m:val="["/>
                          <m:endChr m:val="]"/>
                          <m:ctrlPr>
                            <w:rPr>
                              <w:rFonts w:ascii="Cambria Math" w:hAnsi="Cambria Math"/>
                              <w:i/>
                              <w:lang w:val="en-US"/>
                            </w:rPr>
                          </m:ctrlPr>
                        </m:dPr>
                        <m:e>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den>
                  </m:f>
                  <m:r>
                    <w:rPr>
                      <w:rFonts w:ascii="Cambria Math" w:hAnsi="Cambria Math"/>
                      <w:lang w:val="en-US"/>
                    </w:rPr>
                    <m:t xml:space="preserve"> </m:t>
                  </m:r>
                </m:e>
              </m:d>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d>
                <m:dPr>
                  <m:ctrlPr>
                    <w:rPr>
                      <w:rFonts w:ascii="Cambria Math" w:hAnsi="Cambria Math"/>
                      <w:i/>
                      <w:lang w:val="en-US"/>
                    </w:rPr>
                  </m:ctrlPr>
                </m:dPr>
                <m:e>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9704E6">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5F7324">
      <w:pPr>
        <w:pStyle w:val="bntext"/>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728D94C9" w:rsidR="009704E6"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 xml:space="preserve">=  </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num>
                    <m:den>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r>
                    <w:rPr>
                      <w:rFonts w:ascii="Cambria Math" w:hAnsi="Cambria Math"/>
                      <w:lang w:val="en-US"/>
                    </w:rPr>
                    <m:t xml:space="preserve"> </m:t>
                  </m:r>
                </m:e>
              </m:d>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r>
                <w:rPr>
                  <w:rFonts w:ascii="Cambria Math" w:hAnsi="Cambria Math"/>
                  <w:lang w:val="en-US"/>
                </w:rPr>
                <m:t>(1-Λ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9704E6">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5F7324">
      <w:pPr>
        <w:pStyle w:val="bntext"/>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35D48C67" w:rsidR="009704E6" w:rsidRPr="00E330BA" w:rsidRDefault="00000000" w:rsidP="00EE2384">
            <w:pPr>
              <w:pStyle w:val="bntext"/>
              <w:ind w:firstLine="0"/>
              <w:jc w:val="center"/>
              <w:rPr>
                <w:rFonts w:ascii="Cambria Math" w:hAnsi="Cambria Math"/>
                <w:iCs/>
                <w:lang w:val="en-US"/>
              </w:rPr>
            </w:pPr>
            <m:oMath>
              <m:f>
                <m:fPr>
                  <m:ctrlPr>
                    <w:rPr>
                      <w:rFonts w:ascii="Cambria Math" w:hAnsi="Cambria Math"/>
                      <w:i/>
                      <w:lang w:val="en-US"/>
                    </w:rPr>
                  </m:ctrlPr>
                </m:fPr>
                <m:num>
                  <m:r>
                    <w:rPr>
                      <w:rFonts w:ascii="Cambria Math" w:hAnsi="Cambria Math"/>
                      <w:lang w:val="en-US"/>
                    </w:rPr>
                    <m:t>∂logL</m:t>
                  </m:r>
                  <m:d>
                    <m:dPr>
                      <m:ctrlPr>
                        <w:rPr>
                          <w:rFonts w:ascii="Cambria Math" w:hAnsi="Cambria Math"/>
                          <w:i/>
                          <w:lang w:val="en-US"/>
                        </w:rPr>
                      </m:ctrlPr>
                    </m:dPr>
                    <m:e>
                      <m:r>
                        <m:rPr>
                          <m:sty m:val="bi"/>
                        </m:rPr>
                        <w:rPr>
                          <w:rFonts w:ascii="Cambria Math" w:hAnsi="Cambria Math"/>
                          <w:lang w:val="en-US"/>
                        </w:rPr>
                        <m:t>b</m:t>
                      </m:r>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den>
              </m:f>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w:rPr>
                      <w:rFonts w:ascii="Cambria Math" w:hAnsi="Cambria Math"/>
                      <w:lang w:val="en-US"/>
                    </w:rPr>
                    <m:t>-Λ</m:t>
                  </m:r>
                  <m:d>
                    <m:dPr>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m:t>
                          </m:r>
                          <m:r>
                            <m:rPr>
                              <m:sty m:val="b"/>
                            </m:rPr>
                            <w:rPr>
                              <w:rFonts w:ascii="Cambria Math" w:hAnsi="Cambria Math"/>
                              <w:lang w:val="en-US"/>
                            </w:rPr>
                            <m:t>b</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e>
                  </m:d>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=0</m:t>
              </m:r>
            </m:oMath>
            <w:r w:rsidR="009704E6">
              <w:rPr>
                <w:rFonts w:ascii="Cambria Math" w:hAnsi="Cambria Math"/>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5F7324">
      <w:pPr>
        <w:pStyle w:val="bntext"/>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w:t>
      </w:r>
      <w:proofErr w:type="gramStart"/>
      <w:r>
        <w:rPr>
          <w:lang w:val="en-US"/>
        </w:rPr>
        <w:t>exists</w:t>
      </w:r>
      <w:proofErr w:type="gramEnd"/>
      <w:r>
        <w:rPr>
          <w:lang w:val="en-US"/>
        </w:rPr>
        <w:t xml:space="preserve">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11" w:name="_Toc162644799"/>
      <w:r w:rsidRPr="000E412A">
        <w:rPr>
          <w:lang w:val="en-US"/>
        </w:rPr>
        <w:t>Neural Network</w:t>
      </w:r>
      <w:bookmarkEnd w:id="11"/>
    </w:p>
    <w:p w14:paraId="0BE3977E" w14:textId="34D81DB3" w:rsidR="00764DC6" w:rsidRDefault="002E581D" w:rsidP="006B4FF3">
      <w:pPr>
        <w:pStyle w:val="bntext"/>
        <w:ind w:firstLine="0"/>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764DC6">
      <w:pPr>
        <w:pStyle w:val="bntext"/>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2ACEFE13" w:rsidR="00764DC6" w:rsidRPr="000E412A" w:rsidRDefault="00981461" w:rsidP="00B5150A">
            <w:pPr>
              <w:pStyle w:val="bntext"/>
              <w:ind w:firstLine="0"/>
              <w:jc w:val="center"/>
              <w:rPr>
                <w:rFonts w:ascii="Cambria Math" w:hAnsi="Cambria Math"/>
                <w:i/>
                <w:lang w:val="en-US"/>
              </w:rPr>
            </w:pPr>
            <m:oMathPara>
              <m:oMath>
                <m:r>
                  <w:rPr>
                    <w:rFonts w:ascii="Cambria Math" w:hAnsi="Cambria Math"/>
                    <w:lang w:val="en-US"/>
                  </w:rPr>
                  <m:t>a= f(</m:t>
                </m:r>
                <m:r>
                  <m:rPr>
                    <m:sty m:val="bi"/>
                  </m:rPr>
                  <w:rPr>
                    <w:rFonts w:ascii="Cambria Math" w:hAnsi="Cambria Math"/>
                    <w:lang w:val="en-US"/>
                  </w:rPr>
                  <m:t>wx)</m:t>
                </m:r>
                <m: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12"/>
            <w:r w:rsidRPr="000E412A">
              <w:rPr>
                <w:highlight w:val="yellow"/>
                <w:lang w:val="en-US"/>
              </w:rPr>
              <w:t>#</w:t>
            </w:r>
            <w:commentRangeEnd w:id="12"/>
            <w:r w:rsidRPr="000E412A">
              <w:rPr>
                <w:rStyle w:val="CommentReference"/>
                <w:lang w:val="en-US"/>
              </w:rPr>
              <w:commentReference w:id="12"/>
            </w:r>
          </w:p>
        </w:tc>
      </w:tr>
    </w:tbl>
    <w:p w14:paraId="4385A49F" w14:textId="3795A57A" w:rsidR="002E581D" w:rsidRPr="0083331E" w:rsidRDefault="00764DC6" w:rsidP="00764DC6">
      <w:pPr>
        <w:pStyle w:val="bntext"/>
        <w:ind w:firstLine="0"/>
        <w:rPr>
          <w:lang w:val="en-US"/>
        </w:rPr>
      </w:pPr>
      <w:r>
        <w:rPr>
          <w:lang w:val="en-US"/>
        </w:rPr>
        <w:lastRenderedPageBreak/>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44D893E5" w:rsidR="000A12DD" w:rsidRPr="000A12DD" w:rsidRDefault="00935ECB" w:rsidP="00935ECB">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440825">
        <w:rPr>
          <w:noProof/>
        </w:rPr>
        <w:t>2</w:t>
      </w:r>
      <w:r>
        <w:fldChar w:fldCharType="end"/>
      </w:r>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p>
    <w:p w14:paraId="03E637AF" w14:textId="6EBE9617" w:rsidR="00F81F59" w:rsidRDefault="00981461" w:rsidP="00981461">
      <w:pPr>
        <w:pStyle w:val="bntext"/>
        <w:ind w:firstLine="0"/>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proofErr w:type="gramStart"/>
      <w:r>
        <w:rPr>
          <w:i/>
          <w:iCs/>
          <w:lang w:val="en-US"/>
        </w:rPr>
        <w:t>a</w:t>
      </w:r>
      <w:r>
        <w:rPr>
          <w:lang w:val="en-US"/>
        </w:rPr>
        <w:t xml:space="preserve"> defined</w:t>
      </w:r>
      <w:proofErr w:type="gramEnd"/>
      <w:r>
        <w:rPr>
          <w:lang w:val="en-US"/>
        </w:rPr>
        <w:t xml:space="preserve">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44932D13" w:rsidR="004251E4" w:rsidRPr="00E330BA" w:rsidRDefault="004251E4" w:rsidP="00B5150A">
            <w:pPr>
              <w:pStyle w:val="bntext"/>
              <w:ind w:firstLine="0"/>
              <w:jc w:val="center"/>
              <w:rPr>
                <w:rFonts w:ascii="Cambria Math" w:hAnsi="Cambria Math"/>
                <w:iCs/>
                <w:lang w:val="en-US"/>
              </w:rPr>
            </w:pPr>
            <m:oMath>
              <m:r>
                <m:rPr>
                  <m:sty m:val="bi"/>
                </m:rPr>
                <w:rPr>
                  <w:rFonts w:ascii="Cambria Math" w:hAnsi="Cambria Math"/>
                  <w:lang w:val="en-US"/>
                </w:rPr>
                <m:t>a</m:t>
              </m:r>
              <m:r>
                <w:rPr>
                  <w:rFonts w:ascii="Cambria Math" w:hAnsi="Cambria Math"/>
                  <w:lang w:val="en-US"/>
                </w:rPr>
                <m:t xml:space="preserve">= </m:t>
              </m:r>
              <m:r>
                <m:rPr>
                  <m:sty m:val="bi"/>
                </m:rP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Wx</m:t>
                  </m:r>
                  <m:ctrlPr>
                    <w:rPr>
                      <w:rFonts w:ascii="Cambria Math" w:hAnsi="Cambria Math"/>
                      <w:b/>
                      <w:bCs/>
                      <w:i/>
                      <w:lang w:val="en-US"/>
                    </w:rPr>
                  </m:ctrlPr>
                </m:e>
              </m:d>
            </m:oMath>
            <w:r w:rsidR="00E330BA" w:rsidRPr="00E330BA">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981461">
      <w:pPr>
        <w:pStyle w:val="bntext"/>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62040270" w:rsidR="00E351AD" w:rsidRPr="00E330BA" w:rsidRDefault="005F1786" w:rsidP="00B5150A">
            <w:pPr>
              <w:pStyle w:val="bntext"/>
              <w:ind w:firstLine="0"/>
              <w:jc w:val="center"/>
              <w:rPr>
                <w:rFonts w:ascii="Cambria Math" w:hAnsi="Cambria Math"/>
                <w:iCs/>
                <w:lang w:val="en-US"/>
              </w:rPr>
            </w:pPr>
            <m:oMath>
              <m:r>
                <w:rPr>
                  <w:rFonts w:ascii="Cambria Math" w:hAnsi="Cambria Math"/>
                  <w:lang w:val="en-US"/>
                </w:rPr>
                <m:t xml:space="preserve">y= </m:t>
              </m:r>
              <m:r>
                <m:rPr>
                  <m:sty m:val="bi"/>
                </m:rPr>
                <w:rPr>
                  <w:rFonts w:ascii="Cambria Math" w:hAnsi="Cambria Math"/>
                  <w:lang w:val="en-US"/>
                </w:rPr>
                <m:t>f</m:t>
              </m:r>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3</m:t>
                  </m:r>
                </m:sub>
              </m:sSub>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2</m:t>
                      </m:r>
                    </m:sub>
                  </m:sSub>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1</m:t>
                          </m:r>
                        </m:sub>
                      </m:sSub>
                      <m:r>
                        <m:rPr>
                          <m:sty m:val="bi"/>
                        </m:rPr>
                        <w:rPr>
                          <w:rFonts w:ascii="Cambria Math" w:hAnsi="Cambria Math"/>
                          <w:lang w:val="en-US"/>
                        </w:rPr>
                        <m:t>x</m:t>
                      </m:r>
                      <m:ctrlPr>
                        <w:rPr>
                          <w:rFonts w:ascii="Cambria Math" w:hAnsi="Cambria Math"/>
                          <w:b/>
                          <w:bCs/>
                          <w:i/>
                          <w:lang w:val="en-US"/>
                        </w:rPr>
                      </m:ctrlPr>
                    </m:e>
                  </m:d>
                  <m:r>
                    <m:rPr>
                      <m:sty m:val="bi"/>
                    </m:rPr>
                    <w:rPr>
                      <w:rFonts w:ascii="Cambria Math" w:hAnsi="Cambria Math"/>
                      <w:lang w:val="en-US"/>
                    </w:rPr>
                    <m:t>)</m:t>
                  </m:r>
                  <m:ctrlPr>
                    <w:rPr>
                      <w:rFonts w:ascii="Cambria Math" w:hAnsi="Cambria Math"/>
                      <w:b/>
                      <w:bCs/>
                      <w:i/>
                      <w:lang w:val="en-US"/>
                    </w:rPr>
                  </m:ctrlPr>
                </m:e>
              </m:d>
            </m:oMath>
            <w:r w:rsidR="00E330BA" w:rsidRPr="00E330BA">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4F8A90BE" w:rsidR="00E351AD" w:rsidRDefault="00E351AD" w:rsidP="00981461">
      <w:pPr>
        <w:pStyle w:val="bntext"/>
        <w:ind w:firstLine="0"/>
        <w:rPr>
          <w:lang w:val="en-US"/>
        </w:rPr>
      </w:pPr>
      <w:r>
        <w:rPr>
          <w:lang w:val="en-US"/>
        </w:rPr>
        <w:t xml:space="preserve">where </w:t>
      </w:r>
      <m:oMath>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1</m:t>
                </m:r>
              </m:sub>
            </m:sSub>
            <m:r>
              <m:rPr>
                <m:sty m:val="bi"/>
              </m:rPr>
              <w:rPr>
                <w:rFonts w:ascii="Cambria Math" w:hAnsi="Cambria Math"/>
                <w:lang w:val="en-US"/>
              </w:rPr>
              <m:t>x</m:t>
            </m:r>
            <m:ctrlPr>
              <w:rPr>
                <w:rFonts w:ascii="Cambria Math" w:hAnsi="Cambria Math"/>
                <w:b/>
                <w:bCs/>
                <w:i/>
                <w:lang w:val="en-US"/>
              </w:rPr>
            </m:ctrlPr>
          </m:e>
        </m:d>
      </m:oMath>
      <w:r>
        <w:rPr>
          <w:lang w:val="en-US"/>
        </w:rPr>
        <w:t xml:space="preserve"> is </w:t>
      </w:r>
      <w:r w:rsidRPr="00E351AD">
        <w:rPr>
          <w:b/>
          <w:bCs/>
          <w:lang w:val="en-US"/>
        </w:rPr>
        <w:t>a</w:t>
      </w:r>
      <w:r w:rsidRPr="00E351AD">
        <w:rPr>
          <w:b/>
          <w:bCs/>
          <w:vertAlign w:val="subscript"/>
          <w:lang w:val="en-US"/>
        </w:rPr>
        <w:t>1</w:t>
      </w:r>
      <w:r>
        <w:rPr>
          <w:lang w:val="en-US"/>
        </w:rPr>
        <w:t xml:space="preserve"> – the first layer, </w:t>
      </w:r>
      <m:oMath>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2</m:t>
                </m:r>
              </m:sub>
            </m:sSub>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1</m:t>
                    </m:r>
                  </m:sub>
                </m:sSub>
                <m:r>
                  <m:rPr>
                    <m:sty m:val="bi"/>
                  </m:rPr>
                  <w:rPr>
                    <w:rFonts w:ascii="Cambria Math" w:hAnsi="Cambria Math"/>
                    <w:lang w:val="en-US"/>
                  </w:rPr>
                  <m:t>x</m:t>
                </m:r>
                <m:ctrlPr>
                  <w:rPr>
                    <w:rFonts w:ascii="Cambria Math" w:hAnsi="Cambria Math"/>
                    <w:b/>
                    <w:bCs/>
                    <w:i/>
                    <w:lang w:val="en-US"/>
                  </w:rPr>
                </m:ctrlPr>
              </m:e>
            </m:d>
            <m:ctrlPr>
              <w:rPr>
                <w:rFonts w:ascii="Cambria Math" w:hAnsi="Cambria Math"/>
                <w:b/>
                <w:bCs/>
                <w:i/>
                <w:lang w:val="en-US"/>
              </w:rPr>
            </m:ctrlPr>
          </m:e>
        </m:d>
      </m:oMath>
      <w:r>
        <w:rPr>
          <w:lang w:val="en-US"/>
        </w:rPr>
        <w:t xml:space="preserve"> or more clearly </w:t>
      </w:r>
      <m:oMath>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2</m:t>
                </m:r>
              </m:sub>
            </m:sSub>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1</m:t>
                </m:r>
              </m:sub>
            </m:sSub>
            <m:ctrlPr>
              <w:rPr>
                <w:rFonts w:ascii="Cambria Math" w:hAnsi="Cambria Math"/>
                <w:b/>
                <w:bCs/>
                <w:i/>
                <w:lang w:val="en-US"/>
              </w:rPr>
            </m:ctrlPr>
          </m:e>
        </m:d>
      </m:oMath>
      <w:r>
        <w:rPr>
          <w:lang w:val="en-US"/>
        </w:rPr>
        <w:t xml:space="preserve"> is </w:t>
      </w:r>
      <w:r w:rsidRPr="00E351AD">
        <w:rPr>
          <w:b/>
          <w:bCs/>
          <w:lang w:val="en-US"/>
        </w:rPr>
        <w:t>a</w:t>
      </w:r>
      <w:r>
        <w:rPr>
          <w:b/>
          <w:bCs/>
          <w:vertAlign w:val="subscript"/>
          <w:lang w:val="en-US"/>
        </w:rPr>
        <w:t>2</w:t>
      </w:r>
      <w:r>
        <w:rPr>
          <w:lang w:val="en-US"/>
        </w:rPr>
        <w:t xml:space="preserve"> – the second layer and so on. Finally, </w:t>
      </w:r>
      <w:r w:rsidRPr="00DF426D">
        <w:rPr>
          <w:i/>
          <w:iCs/>
          <w:lang w:val="en-US"/>
        </w:rPr>
        <w:t>y</w:t>
      </w:r>
      <w:r>
        <w:rPr>
          <w:lang w:val="en-US"/>
        </w:rPr>
        <w:t xml:space="preserve"> is the output.</w:t>
      </w:r>
      <w:r w:rsidR="005F1786">
        <w:rPr>
          <w:lang w:val="en-US"/>
        </w:rPr>
        <w:t xml:space="preserve"> The example developed above </w:t>
      </w:r>
      <w:r w:rsidR="005F1786">
        <w:rPr>
          <w:lang w:val="en-US"/>
        </w:rPr>
        <w:lastRenderedPageBreak/>
        <w:t xml:space="preserve">works only with a vector of </w:t>
      </w:r>
      <w:r w:rsidR="005F1786" w:rsidRPr="005F1786">
        <w:rPr>
          <w:b/>
          <w:bCs/>
          <w:lang w:val="en-US"/>
        </w:rPr>
        <w:t>x</w:t>
      </w:r>
      <w:r w:rsidR="005F1786">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17FE3044" w:rsidR="005F1786" w:rsidRPr="00E330BA" w:rsidRDefault="005F1786" w:rsidP="00B5150A">
            <w:pPr>
              <w:pStyle w:val="bntext"/>
              <w:ind w:firstLine="0"/>
              <w:jc w:val="center"/>
              <w:rPr>
                <w:rFonts w:ascii="Cambria Math" w:hAnsi="Cambria Math"/>
                <w:iCs/>
                <w:lang w:val="en-US"/>
              </w:rPr>
            </w:pPr>
            <m:oMath>
              <m:r>
                <m:rPr>
                  <m:sty m:val="bi"/>
                </m:rPr>
                <w:rPr>
                  <w:rFonts w:ascii="Cambria Math" w:hAnsi="Cambria Math"/>
                  <w:lang w:val="en-US"/>
                </w:rPr>
                <m:t>y</m:t>
              </m:r>
              <m:r>
                <w:rPr>
                  <w:rFonts w:ascii="Cambria Math" w:hAnsi="Cambria Math"/>
                  <w:lang w:val="en-US"/>
                </w:rPr>
                <m:t xml:space="preserve">= </m:t>
              </m:r>
              <m:r>
                <m:rPr>
                  <m:sty m:val="bi"/>
                </m:rPr>
                <w:rPr>
                  <w:rFonts w:ascii="Cambria Math" w:hAnsi="Cambria Math"/>
                  <w:lang w:val="en-US"/>
                </w:rPr>
                <m:t>f</m:t>
              </m:r>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3</m:t>
                  </m:r>
                </m:sub>
              </m:sSub>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2</m:t>
                      </m:r>
                    </m:sub>
                  </m:sSub>
                  <m:r>
                    <m:rPr>
                      <m:sty m:val="bi"/>
                    </m:rPr>
                    <w:rPr>
                      <w:rFonts w:ascii="Cambria Math" w:hAnsi="Cambria Math"/>
                      <w:lang w:val="en-US"/>
                    </w:rPr>
                    <m:t>f</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1</m:t>
                          </m:r>
                        </m:sub>
                      </m:sSub>
                      <m:r>
                        <m:rPr>
                          <m:sty m:val="bi"/>
                        </m:rPr>
                        <w:rPr>
                          <w:rFonts w:ascii="Cambria Math" w:hAnsi="Cambria Math"/>
                          <w:lang w:val="en-US"/>
                        </w:rPr>
                        <m:t>X</m:t>
                      </m:r>
                      <m:ctrlPr>
                        <w:rPr>
                          <w:rFonts w:ascii="Cambria Math" w:hAnsi="Cambria Math"/>
                          <w:b/>
                          <w:bCs/>
                          <w:i/>
                          <w:lang w:val="en-US"/>
                        </w:rPr>
                      </m:ctrlPr>
                    </m:e>
                  </m:d>
                  <m:r>
                    <m:rPr>
                      <m:sty m:val="bi"/>
                    </m:rPr>
                    <w:rPr>
                      <w:rFonts w:ascii="Cambria Math" w:hAnsi="Cambria Math"/>
                      <w:lang w:val="en-US"/>
                    </w:rPr>
                    <m:t>)</m:t>
                  </m:r>
                  <m:ctrlPr>
                    <w:rPr>
                      <w:rFonts w:ascii="Cambria Math" w:hAnsi="Cambria Math"/>
                      <w:b/>
                      <w:bCs/>
                      <w:i/>
                      <w:lang w:val="en-US"/>
                    </w:rPr>
                  </m:ctrlPr>
                </m:e>
              </m:d>
            </m:oMath>
            <w:r w:rsidR="00E330BA" w:rsidRPr="00E330BA">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981461">
      <w:pPr>
        <w:pStyle w:val="bntext"/>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47078604" w:rsidR="00E351AD" w:rsidRDefault="00441BD7" w:rsidP="00441BD7">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440825">
        <w:rPr>
          <w:noProof/>
        </w:rPr>
        <w:t>3</w:t>
      </w:r>
      <w:r>
        <w:fldChar w:fldCharType="end"/>
      </w:r>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p>
    <w:p w14:paraId="56CA9ABC" w14:textId="2F066D11" w:rsidR="00262C8C" w:rsidRDefault="00383B5E" w:rsidP="00383B5E">
      <w:pPr>
        <w:pStyle w:val="bntext"/>
        <w:ind w:firstLine="0"/>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383B5E">
      <w:pPr>
        <w:pStyle w:val="bntext"/>
        <w:ind w:firstLine="0"/>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w:t>
      </w:r>
      <w:r w:rsidR="0052193C">
        <w:rPr>
          <w:lang w:val="en-US"/>
        </w:rPr>
        <w:lastRenderedPageBreak/>
        <w:t xml:space="preserve">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EBEAB73" w:rsidR="0052193C" w:rsidRPr="00E330BA" w:rsidRDefault="00000000" w:rsidP="007E223B">
            <w:pPr>
              <w:pStyle w:val="bntext"/>
              <w:ind w:firstLine="0"/>
              <w:jc w:val="center"/>
              <w:rPr>
                <w:rFonts w:ascii="Cambria Math" w:hAnsi="Cambria Math"/>
                <w:bCs/>
                <w:iCs/>
                <w:lang w:val="en-US"/>
              </w:rPr>
            </w:pPr>
            <m:oMath>
              <m:sSub>
                <m:sSubPr>
                  <m:ctrlPr>
                    <w:rPr>
                      <w:rFonts w:ascii="Cambria Math" w:hAnsi="Cambria Math"/>
                      <w:bCs/>
                      <w:i/>
                      <w:lang w:val="en-US"/>
                    </w:rPr>
                  </m:ctrlPr>
                </m:sSubPr>
                <m:e>
                  <m:r>
                    <w:rPr>
                      <w:rFonts w:ascii="Cambria Math" w:hAnsi="Cambria Math"/>
                      <w:lang w:val="en-US"/>
                    </w:rPr>
                    <m:t>softmax</m:t>
                  </m:r>
                </m:e>
                <m:sub>
                  <m:r>
                    <w:rPr>
                      <w:rFonts w:ascii="Cambria Math" w:hAnsi="Cambria Math"/>
                      <w:lang w:val="en-US"/>
                    </w:rPr>
                    <m:t>p</m:t>
                  </m:r>
                </m:sub>
              </m:sSub>
              <m:r>
                <w:rPr>
                  <w:rFonts w:ascii="Cambria Math" w:hAnsi="Cambria Math"/>
                  <w:lang w:val="en-US"/>
                </w:rPr>
                <m:t xml:space="preserve">= </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p</m:t>
                          </m:r>
                        </m:sub>
                      </m:sSub>
                    </m:sup>
                  </m:sSup>
                </m:num>
                <m:den>
                  <m:nary>
                    <m:naryPr>
                      <m:chr m:val="∑"/>
                      <m:limLoc m:val="undOvr"/>
                      <m:ctrlPr>
                        <w:rPr>
                          <w:rFonts w:ascii="Cambria Math" w:hAnsi="Cambria Math"/>
                          <w:bCs/>
                          <w:i/>
                          <w:lang w:val="en-US"/>
                        </w:rPr>
                      </m:ctrlPr>
                    </m:naryPr>
                    <m:sub>
                      <m:r>
                        <w:rPr>
                          <w:rFonts w:ascii="Cambria Math" w:hAnsi="Cambria Math"/>
                          <w:lang w:val="en-US"/>
                        </w:rPr>
                        <m:t>i=1</m:t>
                      </m:r>
                    </m:sub>
                    <m:sup>
                      <m:r>
                        <w:rPr>
                          <w:rFonts w:ascii="Cambria Math" w:hAnsi="Cambria Math"/>
                          <w:lang w:val="en-US"/>
                        </w:rPr>
                        <m:t>p</m:t>
                      </m:r>
                    </m:sup>
                    <m:e>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i</m:t>
                              </m:r>
                            </m:sub>
                          </m:sSub>
                        </m:sup>
                      </m:sSup>
                    </m:e>
                  </m:nary>
                </m:den>
              </m:f>
            </m:oMath>
            <w:r w:rsidR="00E330BA">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6AD9154A" w:rsidR="0052193C" w:rsidRDefault="0052193C" w:rsidP="00383B5E">
      <w:pPr>
        <w:pStyle w:val="bntext"/>
        <w:ind w:firstLine="0"/>
        <w:rPr>
          <w:bCs/>
          <w:lang w:val="en-US"/>
        </w:rPr>
      </w:pPr>
      <w:r>
        <w:rPr>
          <w:lang w:val="en-US"/>
        </w:rPr>
        <w:t xml:space="preserve">where </w:t>
      </w:r>
      <m:oMath>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y</m:t>
                </m:r>
              </m:e>
              <m:sub>
                <m:r>
                  <w:rPr>
                    <w:rFonts w:ascii="Cambria Math" w:hAnsi="Cambria Math"/>
                    <w:lang w:val="en-US"/>
                  </w:rPr>
                  <m:t>p</m:t>
                </m:r>
              </m:sub>
            </m:sSub>
          </m:sup>
        </m:sSup>
      </m:oMath>
      <w:r>
        <w:rPr>
          <w:bCs/>
          <w:lang w:val="en-US"/>
        </w:rPr>
        <w:t xml:space="preserve"> is the exponent of </w:t>
      </w:r>
      <w:proofErr w:type="spellStart"/>
      <w:r w:rsidRPr="0052193C">
        <w:rPr>
          <w:bCs/>
          <w:i/>
          <w:iCs/>
          <w:lang w:val="en-US"/>
        </w:rPr>
        <w:t>i</w:t>
      </w:r>
      <w:r>
        <w:rPr>
          <w:bCs/>
          <w:lang w:val="en-US"/>
        </w:rPr>
        <w:t>-th</w:t>
      </w:r>
      <w:proofErr w:type="spellEnd"/>
      <w:r>
        <w:rPr>
          <w:bCs/>
          <w:lang w:val="en-US"/>
        </w:rPr>
        <w:t xml:space="preserve"> raw output divided by the denominator which contains the sum of exponents of all </w:t>
      </w:r>
      <w:r w:rsidRPr="0052193C">
        <w:rPr>
          <w:bCs/>
          <w:i/>
          <w:iCs/>
          <w:lang w:val="en-US"/>
        </w:rPr>
        <w:t>p</w:t>
      </w:r>
      <w:r>
        <w:rPr>
          <w:bCs/>
          <w:lang w:val="en-US"/>
        </w:rPr>
        <w:t xml:space="preserve"> raw outputs.</w:t>
      </w:r>
      <w:r w:rsidR="00561411">
        <w:rPr>
          <w:bCs/>
          <w:lang w:val="en-US"/>
        </w:rPr>
        <w:t xml:space="preserve"> In a binary classification problem, </w:t>
      </w:r>
      <w:r w:rsidR="00561411">
        <w:rPr>
          <w:bCs/>
          <w:i/>
          <w:iCs/>
          <w:lang w:val="en-US"/>
        </w:rPr>
        <w:t>p</w:t>
      </w:r>
      <w:r w:rsidR="00561411">
        <w:rPr>
          <w:bCs/>
          <w:lang w:val="en-US"/>
        </w:rPr>
        <w:t xml:space="preserve"> equals 2.</w:t>
      </w:r>
      <w:r>
        <w:rPr>
          <w:bCs/>
          <w:lang w:val="en-US"/>
        </w:rPr>
        <w:t xml:space="preserve"> This provides a </w:t>
      </w:r>
      <w:r w:rsidR="009F0AE3">
        <w:rPr>
          <w:bCs/>
          <w:lang w:val="en-US"/>
        </w:rPr>
        <w:t>differentiable</w:t>
      </w:r>
      <w:r>
        <w:rPr>
          <w:bCs/>
          <w:lang w:val="en-US"/>
        </w:rPr>
        <w:t xml:space="preserve"> function and its </w:t>
      </w:r>
      <w:r>
        <w:rPr>
          <w:bCs/>
          <w:i/>
          <w:iCs/>
          <w:lang w:val="en-US"/>
        </w:rPr>
        <w:t>p</w:t>
      </w:r>
      <w:r>
        <w:rPr>
          <w:bCs/>
          <w:lang w:val="en-US"/>
        </w:rPr>
        <w:t xml:space="preserve"> </w:t>
      </w:r>
      <w:proofErr w:type="spellStart"/>
      <w:r>
        <w:rPr>
          <w:bCs/>
          <w:lang w:val="en-US"/>
        </w:rPr>
        <w:t>softmax</w:t>
      </w:r>
      <w:proofErr w:type="spellEnd"/>
      <w:r>
        <w:rPr>
          <w:bCs/>
          <w:lang w:val="en-US"/>
        </w:rPr>
        <w:t xml:space="preserve"> calculations sum to 1. They are therefore interpreted as probabilities.</w:t>
      </w:r>
      <w:r w:rsidR="00561411">
        <w:rPr>
          <w:bCs/>
          <w:lang w:val="en-US"/>
        </w:rPr>
        <w:t xml:space="preserve"> Now, the </w:t>
      </w:r>
      <w:proofErr w:type="spellStart"/>
      <w:r w:rsidR="00561411">
        <w:rPr>
          <w:bCs/>
          <w:lang w:val="en-US"/>
        </w:rPr>
        <w:t>softmax</w:t>
      </w:r>
      <w:proofErr w:type="spellEnd"/>
      <w:r w:rsidR="00561411">
        <w:rPr>
          <w:bCs/>
          <w:lang w:val="en-US"/>
        </w:rPr>
        <w:t>-transformed raw output values of the neural network are passed onto the cross-entropy function</w:t>
      </w:r>
      <w:r w:rsidR="002468BB">
        <w:rPr>
          <w:bCs/>
          <w:lang w:val="en-US"/>
        </w:rPr>
        <w:t xml:space="preserve"> (</w:t>
      </w:r>
      <w:r w:rsidR="002468BB">
        <w:rPr>
          <w:lang w:val="en-US"/>
        </w:rPr>
        <w:t xml:space="preserve">James et al., </w:t>
      </w:r>
      <w:r w:rsidR="002468BB" w:rsidRPr="002468BB">
        <w:rPr>
          <w:color w:val="1F4E79" w:themeColor="accent1" w:themeShade="80"/>
          <w:lang w:val="en-US"/>
        </w:rPr>
        <w:t>2017</w:t>
      </w:r>
      <w:r w:rsidR="002468BB">
        <w:rPr>
          <w:lang w:val="en-US"/>
        </w:rPr>
        <w:t>)</w:t>
      </w:r>
      <w:r w:rsidR="00561411">
        <w:rPr>
          <w:b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76240F5" w:rsidR="00561411" w:rsidRPr="00E330BA" w:rsidRDefault="00000000" w:rsidP="007E223B">
            <w:pPr>
              <w:pStyle w:val="bntext"/>
              <w:ind w:firstLine="0"/>
              <w:jc w:val="center"/>
              <w:rPr>
                <w:rFonts w:ascii="Cambria Math" w:hAnsi="Cambria Math"/>
                <w:bCs/>
                <w:iCs/>
                <w:lang w:val="en-US"/>
              </w:rPr>
            </w:pPr>
            <m:oMath>
              <m:sSub>
                <m:sSubPr>
                  <m:ctrlPr>
                    <w:rPr>
                      <w:rFonts w:ascii="Cambria Math" w:hAnsi="Cambria Math"/>
                      <w:bCs/>
                      <w:i/>
                      <w:lang w:val="en-US"/>
                    </w:rPr>
                  </m:ctrlPr>
                </m:sSubPr>
                <m:e>
                  <m:r>
                    <w:rPr>
                      <w:rFonts w:ascii="Cambria Math" w:hAnsi="Cambria Math"/>
                      <w:lang w:val="en-US"/>
                    </w:rPr>
                    <m:t>cross</m:t>
                  </m:r>
                  <m:r>
                    <m:rPr>
                      <m:nor/>
                    </m:rPr>
                    <w:rPr>
                      <w:rFonts w:ascii="Cambria Math" w:hAnsi="Cambria Math"/>
                      <w:bCs/>
                      <w:lang w:val="en-US"/>
                    </w:rPr>
                    <m:t>-</m:t>
                  </m:r>
                  <m:r>
                    <w:rPr>
                      <w:rFonts w:ascii="Cambria Math" w:hAnsi="Cambria Math"/>
                      <w:lang w:val="en-US"/>
                    </w:rPr>
                    <m:t>entropy</m:t>
                  </m:r>
                </m:e>
                <m:sub>
                  <m:r>
                    <w:rPr>
                      <w:rFonts w:ascii="Cambria Math" w:hAnsi="Cambria Math"/>
                      <w:lang w:val="en-US"/>
                    </w:rPr>
                    <m:t>n</m:t>
                  </m:r>
                </m:sub>
              </m:sSub>
              <m:r>
                <w:rPr>
                  <w:rFonts w:ascii="Cambria Math" w:hAnsi="Cambria Math"/>
                  <w:lang w:val="en-US"/>
                </w:rPr>
                <m:t>= -</m:t>
              </m:r>
              <m:nary>
                <m:naryPr>
                  <m:chr m:val="∑"/>
                  <m:limLoc m:val="undOvr"/>
                  <m:ctrlPr>
                    <w:rPr>
                      <w:rFonts w:ascii="Cambria Math" w:hAnsi="Cambria Math"/>
                      <w:bCs/>
                      <w:i/>
                      <w:lang w:val="en-US"/>
                    </w:rPr>
                  </m:ctrlPr>
                </m:naryPr>
                <m:sub>
                  <m:r>
                    <w:rPr>
                      <w:rFonts w:ascii="Cambria Math" w:hAnsi="Cambria Math"/>
                      <w:lang w:val="en-US"/>
                    </w:rPr>
                    <m:t>i=1</m:t>
                  </m:r>
                </m:sub>
                <m:sup>
                  <m:r>
                    <w:rPr>
                      <w:rFonts w:ascii="Cambria Math" w:hAnsi="Cambria Math"/>
                      <w:lang w:val="en-US"/>
                    </w:rPr>
                    <m:t>p</m:t>
                  </m:r>
                </m:sup>
                <m:e>
                  <m:r>
                    <m:rPr>
                      <m:sty m:val="p"/>
                    </m:rPr>
                    <w:rPr>
                      <w:rFonts w:ascii="Cambria Math" w:hAnsi="Cambria Math"/>
                      <w:lang w:val="en-US"/>
                    </w:rPr>
                    <m:t>log⁡</m:t>
                  </m:r>
                  <m:r>
                    <w:rPr>
                      <w:rFonts w:ascii="Cambria Math" w:hAnsi="Cambria Math"/>
                      <w:lang w:val="en-US"/>
                    </w:rPr>
                    <m:t>(</m:t>
                  </m:r>
                  <m:sSub>
                    <m:sSubPr>
                      <m:ctrlPr>
                        <w:rPr>
                          <w:rFonts w:ascii="Cambria Math" w:hAnsi="Cambria Math"/>
                          <w:bCs/>
                          <w:i/>
                          <w:lang w:val="en-US"/>
                        </w:rPr>
                      </m:ctrlPr>
                    </m:sSubPr>
                    <m:e>
                      <m:r>
                        <w:rPr>
                          <w:rFonts w:ascii="Cambria Math" w:hAnsi="Cambria Math"/>
                          <w:lang w:val="en-US"/>
                        </w:rPr>
                        <m:t>softmax</m:t>
                      </m:r>
                    </m:e>
                    <m:sub>
                      <m:r>
                        <w:rPr>
                          <w:rFonts w:ascii="Cambria Math" w:hAnsi="Cambria Math"/>
                          <w:lang w:val="en-US"/>
                        </w:rPr>
                        <m:t>p</m:t>
                      </m:r>
                    </m:sub>
                  </m:sSub>
                  <m:r>
                    <w:rPr>
                      <w:rFonts w:ascii="Cambria Math" w:hAnsi="Cambria Math"/>
                      <w:lang w:val="en-US"/>
                    </w:rPr>
                    <m:t>)</m:t>
                  </m:r>
                </m:e>
              </m:nary>
            </m:oMath>
            <w:r w:rsidR="00E330BA">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503455F3" w14:textId="0C6FC33E" w:rsidR="00561411" w:rsidRDefault="00A61FDB" w:rsidP="00383B5E">
      <w:pPr>
        <w:pStyle w:val="bntext"/>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0D9E8A6A" w:rsidR="00A61FDB" w:rsidRPr="00E330BA" w:rsidRDefault="00A61FDB" w:rsidP="007E223B">
            <w:pPr>
              <w:pStyle w:val="bntext"/>
              <w:ind w:firstLine="0"/>
              <w:jc w:val="center"/>
              <w:rPr>
                <w:rFonts w:ascii="Cambria Math" w:hAnsi="Cambria Math"/>
                <w:bCs/>
                <w:iCs/>
                <w:lang w:val="en-US"/>
              </w:rPr>
            </w:pPr>
            <m:oMath>
              <m:r>
                <w:rPr>
                  <w:rFonts w:ascii="Cambria Math" w:hAnsi="Cambria Math"/>
                  <w:lang w:val="en-US"/>
                </w:rPr>
                <m:t>cross</m:t>
              </m:r>
              <m:r>
                <m:rPr>
                  <m:nor/>
                </m:rPr>
                <w:rPr>
                  <w:rFonts w:ascii="Cambria Math" w:hAnsi="Cambria Math"/>
                  <w:bCs/>
                  <w:lang w:val="en-US"/>
                </w:rPr>
                <m:t>-</m:t>
              </m:r>
              <m:r>
                <w:rPr>
                  <w:rFonts w:ascii="Cambria Math" w:hAnsi="Cambria Math"/>
                  <w:lang w:val="en-US"/>
                </w:rPr>
                <m:t>entropy= -</m:t>
              </m:r>
              <m:nary>
                <m:naryPr>
                  <m:chr m:val="∑"/>
                  <m:limLoc m:val="undOvr"/>
                  <m:ctrlPr>
                    <w:rPr>
                      <w:rFonts w:ascii="Cambria Math" w:hAnsi="Cambria Math"/>
                      <w:bCs/>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hAnsi="Cambria Math"/>
                          <w:bCs/>
                          <w:i/>
                          <w:lang w:val="en-US"/>
                        </w:rPr>
                      </m:ctrlPr>
                    </m:naryPr>
                    <m:sub>
                      <m:r>
                        <w:rPr>
                          <w:rFonts w:ascii="Cambria Math" w:hAnsi="Cambria Math"/>
                          <w:lang w:val="en-US"/>
                        </w:rPr>
                        <m:t>i=1</m:t>
                      </m:r>
                    </m:sub>
                    <m:sup>
                      <m:r>
                        <w:rPr>
                          <w:rFonts w:ascii="Cambria Math" w:hAnsi="Cambria Math"/>
                          <w:lang w:val="en-US"/>
                        </w:rPr>
                        <m:t>p</m:t>
                      </m:r>
                    </m:sup>
                    <m:e>
                      <m:r>
                        <m:rPr>
                          <m:sty m:val="p"/>
                        </m:rPr>
                        <w:rPr>
                          <w:rFonts w:ascii="Cambria Math" w:hAnsi="Cambria Math"/>
                          <w:lang w:val="en-US"/>
                        </w:rPr>
                        <m:t>log⁡</m:t>
                      </m:r>
                      <m:r>
                        <w:rPr>
                          <w:rFonts w:ascii="Cambria Math" w:hAnsi="Cambria Math"/>
                          <w:lang w:val="en-US"/>
                        </w:rPr>
                        <m:t>(</m:t>
                      </m:r>
                      <m:sSub>
                        <m:sSubPr>
                          <m:ctrlPr>
                            <w:rPr>
                              <w:rFonts w:ascii="Cambria Math" w:hAnsi="Cambria Math"/>
                              <w:bCs/>
                              <w:i/>
                              <w:lang w:val="en-US"/>
                            </w:rPr>
                          </m:ctrlPr>
                        </m:sSubPr>
                        <m:e>
                          <m:r>
                            <w:rPr>
                              <w:rFonts w:ascii="Cambria Math" w:hAnsi="Cambria Math"/>
                              <w:lang w:val="en-US"/>
                            </w:rPr>
                            <m:t>softmax</m:t>
                          </m:r>
                        </m:e>
                        <m:sub>
                          <m:r>
                            <w:rPr>
                              <w:rFonts w:ascii="Cambria Math" w:hAnsi="Cambria Math"/>
                              <w:lang w:val="en-US"/>
                            </w:rPr>
                            <m:t>p</m:t>
                          </m:r>
                        </m:sub>
                      </m:sSub>
                      <m:r>
                        <w:rPr>
                          <w:rFonts w:ascii="Cambria Math" w:hAnsi="Cambria Math"/>
                          <w:lang w:val="en-US"/>
                        </w:rPr>
                        <m:t>)</m:t>
                      </m:r>
                    </m:e>
                  </m:nary>
                </m:e>
              </m:nary>
            </m:oMath>
            <w:r w:rsidR="00E330BA">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39570F68" w14:textId="79A33099" w:rsidR="00A61FDB" w:rsidRDefault="00A61FDB" w:rsidP="00383B5E">
      <w:pPr>
        <w:pStyle w:val="bntext"/>
        <w:ind w:firstLine="0"/>
        <w:rPr>
          <w:lang w:val="en-US"/>
        </w:rPr>
      </w:pPr>
      <w:r>
        <w:rPr>
          <w:lang w:val="en-US"/>
        </w:rPr>
        <w:t>To optimize the neural network, the 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307E3FFB" w14:textId="6E60148E" w:rsidR="009B1E89" w:rsidRDefault="009B1E89" w:rsidP="009B1E89">
      <w:pPr>
        <w:pStyle w:val="bntext"/>
        <w:numPr>
          <w:ilvl w:val="0"/>
          <w:numId w:val="25"/>
        </w:numPr>
        <w:rPr>
          <w:lang w:val="en-US"/>
        </w:rPr>
      </w:pPr>
      <w:r>
        <w:rPr>
          <w:lang w:val="en-US"/>
        </w:rPr>
        <w:t>Randomly initialize the parameters (weights and biases) of the neural network.</w:t>
      </w:r>
    </w:p>
    <w:p w14:paraId="551E2C57" w14:textId="7D887AD1" w:rsidR="00FE6201" w:rsidRDefault="00FE6201" w:rsidP="00FE6201">
      <w:pPr>
        <w:pStyle w:val="bntext"/>
        <w:numPr>
          <w:ilvl w:val="0"/>
          <w:numId w:val="25"/>
        </w:numPr>
        <w:rPr>
          <w:lang w:val="en-US"/>
        </w:rPr>
      </w:pPr>
      <w:r>
        <w:rPr>
          <w:lang w:val="en-US"/>
        </w:rPr>
        <w:t xml:space="preserve">Analytically express the derivatives of the loss function (cross-entropy) </w:t>
      </w:r>
      <w:proofErr w:type="spellStart"/>
      <w:r>
        <w:rPr>
          <w:lang w:val="en-US"/>
        </w:rPr>
        <w:t>w.r.t.</w:t>
      </w:r>
      <w:proofErr w:type="spellEnd"/>
      <w:r>
        <w:rPr>
          <w:lang w:val="en-US"/>
        </w:rPr>
        <w:t xml:space="preserve"> the parameters (weights and biases), this is the gradient of the loss function</w:t>
      </w:r>
      <w:r w:rsidR="0058311C">
        <w:rPr>
          <w:lang w:val="en-US"/>
        </w:rPr>
        <w:t xml:space="preserve"> (</w:t>
      </w:r>
      <w:proofErr w:type="spellStart"/>
      <w:r w:rsidR="0058311C">
        <w:rPr>
          <w:lang w:val="en-US"/>
        </w:rPr>
        <w:t>Witzany</w:t>
      </w:r>
      <w:proofErr w:type="spellEnd"/>
      <w:r w:rsidR="0058311C">
        <w:rPr>
          <w:lang w:val="en-US"/>
        </w:rPr>
        <w:t xml:space="preserve">, </w:t>
      </w:r>
      <w:r w:rsidR="0058311C" w:rsidRPr="002468BB">
        <w:rPr>
          <w:color w:val="1F4E79" w:themeColor="accent1" w:themeShade="80"/>
          <w:lang w:val="en-US"/>
        </w:rPr>
        <w:t>2017</w:t>
      </w:r>
      <w:r w:rsidR="0058311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1E5D4B13" w:rsidR="0058311C" w:rsidRPr="00E330BA" w:rsidRDefault="0058311C" w:rsidP="00EE2384">
            <w:pPr>
              <w:pStyle w:val="bntext"/>
              <w:ind w:firstLine="0"/>
              <w:jc w:val="center"/>
              <w:rPr>
                <w:rFonts w:ascii="Cambria Math" w:hAnsi="Cambria Math"/>
                <w:iCs/>
                <w:lang w:val="en-US"/>
              </w:rPr>
            </w:pPr>
            <m:oMath>
              <m:r>
                <w:rPr>
                  <w:rFonts w:ascii="Cambria Math" w:hAnsi="Cambria Math"/>
                  <w:lang w:val="en-US"/>
                </w:rPr>
                <m:t>-</m:t>
              </m:r>
              <m:r>
                <m:rPr>
                  <m:sty m:val="b"/>
                </m:rPr>
                <w:rPr>
                  <w:rFonts w:ascii="Cambria Math" w:hAnsi="Cambria Math"/>
                  <w:lang w:val="en-US"/>
                </w:rPr>
                <m:t>∇</m:t>
              </m:r>
              <m:r>
                <m:rPr>
                  <m:sty m:val="bi"/>
                </m:rPr>
                <w:rPr>
                  <w:rFonts w:ascii="Cambria Math" w:hAnsi="Cambria Math"/>
                  <w:lang w:val="en-US"/>
                </w:rPr>
                <m:t>cross</m:t>
              </m:r>
              <m:r>
                <m:rPr>
                  <m:sty m:val="bi"/>
                </m:rPr>
                <w:rPr>
                  <w:rFonts w:ascii="Cambria Math" w:hAnsi="Cambria Math"/>
                  <w:lang w:val="en-US"/>
                </w:rPr>
                <m:t>-</m:t>
              </m:r>
              <m:r>
                <m:rPr>
                  <m:sty m:val="bi"/>
                </m:rPr>
                <w:rPr>
                  <w:rFonts w:ascii="Cambria Math" w:hAnsi="Cambria Math"/>
                  <w:lang w:val="en-US"/>
                </w:rPr>
                <m:t>entropy</m:t>
              </m:r>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bi"/>
                    </m:rPr>
                    <w:rPr>
                      <w:rFonts w:ascii="Cambria Math" w:hAnsi="Cambria Math"/>
                      <w:lang w:val="en-US"/>
                    </w:rPr>
                    <m:t>cross-entropy</m:t>
                  </m:r>
                </m:num>
                <m:den>
                  <m:r>
                    <w:rPr>
                      <w:rFonts w:ascii="Cambria Math" w:hAnsi="Cambria Math"/>
                      <w:lang w:val="en-US"/>
                    </w:rPr>
                    <m:t>∂</m:t>
                  </m:r>
                  <m:r>
                    <m:rPr>
                      <m:sty m:val="bi"/>
                    </m:rPr>
                    <w:rPr>
                      <w:rFonts w:ascii="Cambria Math" w:hAnsi="Cambria Math"/>
                      <w:lang w:val="en-US"/>
                    </w:rPr>
                    <m:t>W</m:t>
                  </m:r>
                </m:den>
              </m:f>
            </m:oMath>
            <w:r>
              <w:rPr>
                <w:rFonts w:ascii="Cambria Math" w:hAnsi="Cambria Math"/>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commentRangeStart w:id="13"/>
            <w:r w:rsidRPr="000E412A">
              <w:rPr>
                <w:highlight w:val="yellow"/>
                <w:lang w:val="en-US"/>
              </w:rPr>
              <w:t>#</w:t>
            </w:r>
            <w:commentRangeEnd w:id="13"/>
            <w:r>
              <w:rPr>
                <w:rStyle w:val="CommentReference"/>
              </w:rPr>
              <w:commentReference w:id="13"/>
            </w:r>
          </w:p>
        </w:tc>
      </w:tr>
    </w:tbl>
    <w:p w14:paraId="42014132" w14:textId="5A09BF28" w:rsidR="0058311C" w:rsidRDefault="0058311C" w:rsidP="0058311C">
      <w:pPr>
        <w:pStyle w:val="bntext"/>
        <w:ind w:left="720" w:firstLine="0"/>
        <w:rPr>
          <w:lang w:val="en-US"/>
        </w:rPr>
      </w:pPr>
      <w:r>
        <w:rPr>
          <w:lang w:val="en-US"/>
        </w:rPr>
        <w:t xml:space="preserve">Note that the negative of the gradient is taken </w:t>
      </w:r>
      <w:proofErr w:type="gramStart"/>
      <w:r>
        <w:rPr>
          <w:lang w:val="en-US"/>
        </w:rPr>
        <w:t>in order to</w:t>
      </w:r>
      <w:proofErr w:type="gramEnd"/>
      <w:r>
        <w:rPr>
          <w:lang w:val="en-US"/>
        </w:rPr>
        <w:t xml:space="preserve"> move in the opposite direction. The derivatives </w:t>
      </w:r>
      <w:proofErr w:type="spellStart"/>
      <w:r>
        <w:rPr>
          <w:lang w:val="en-US"/>
        </w:rPr>
        <w:t>w.r.t.</w:t>
      </w:r>
      <w:proofErr w:type="spellEnd"/>
      <w:r>
        <w:rPr>
          <w:lang w:val="en-US"/>
        </w:rPr>
        <w:t xml:space="preserve"> the respective weight parameters can be expressed using the chain rule.</w:t>
      </w:r>
    </w:p>
    <w:p w14:paraId="4CD19E98" w14:textId="37C6002B" w:rsidR="009B1E89" w:rsidRDefault="00FE6201" w:rsidP="009B1E89">
      <w:pPr>
        <w:pStyle w:val="bntext"/>
        <w:numPr>
          <w:ilvl w:val="0"/>
          <w:numId w:val="25"/>
        </w:numPr>
        <w:rPr>
          <w:lang w:val="en-US"/>
        </w:rPr>
      </w:pPr>
      <w:r>
        <w:rPr>
          <w:lang w:val="en-US"/>
        </w:rPr>
        <w:t>Use the parameters generated at point (1) as inputs for the analytical forms in step (2), save the result.</w:t>
      </w:r>
    </w:p>
    <w:p w14:paraId="3A04AEC7" w14:textId="6AADF0B8" w:rsidR="00FE6201" w:rsidRDefault="00FE6201" w:rsidP="009B1E89">
      <w:pPr>
        <w:pStyle w:val="bntext"/>
        <w:numPr>
          <w:ilvl w:val="0"/>
          <w:numId w:val="25"/>
        </w:numPr>
        <w:rPr>
          <w:lang w:val="en-US"/>
        </w:rPr>
      </w:pPr>
      <w:r>
        <w:rPr>
          <w:lang w:val="en-US"/>
        </w:rPr>
        <w:t>Multiply the result from (3) with a learning rate and save the result.</w:t>
      </w:r>
    </w:p>
    <w:p w14:paraId="5CB5E546" w14:textId="44C835CA" w:rsidR="00FE6201" w:rsidRDefault="00415B18" w:rsidP="009B1E89">
      <w:pPr>
        <w:pStyle w:val="bntext"/>
        <w:numPr>
          <w:ilvl w:val="0"/>
          <w:numId w:val="25"/>
        </w:numPr>
        <w:rPr>
          <w:lang w:val="en-US"/>
        </w:rPr>
      </w:pPr>
      <w:r>
        <w:rPr>
          <w:lang w:val="en-US"/>
        </w:rPr>
        <w:t>Subtract the result from (4) from the initialized values of weights and biases</w:t>
      </w:r>
      <w:r w:rsidR="00FE6201">
        <w:rPr>
          <w:lang w:val="en-US"/>
        </w:rPr>
        <w:t>.</w:t>
      </w:r>
    </w:p>
    <w:p w14:paraId="3BE5C82E" w14:textId="6CB758BE" w:rsidR="00415B18" w:rsidRPr="00A61FDB" w:rsidRDefault="00415B18" w:rsidP="009B1E89">
      <w:pPr>
        <w:pStyle w:val="bntext"/>
        <w:numPr>
          <w:ilvl w:val="0"/>
          <w:numId w:val="25"/>
        </w:numPr>
        <w:rPr>
          <w:lang w:val="en-US"/>
        </w:rPr>
      </w:pPr>
      <w:r>
        <w:rPr>
          <w:lang w:val="en-US"/>
        </w:rPr>
        <w:lastRenderedPageBreak/>
        <w:t>Use (5) as the new weights and biases and repeat the process</w:t>
      </w:r>
      <w:r w:rsidR="00664A73">
        <w:rPr>
          <w:lang w:val="en-US"/>
        </w:rPr>
        <w:t xml:space="preserve"> (steps 3-6)</w:t>
      </w:r>
      <w:r>
        <w:rPr>
          <w:lang w:val="en-US"/>
        </w:rPr>
        <w:t xml:space="preserve"> until some arbitrary criterion is met.</w:t>
      </w:r>
      <w:r w:rsidR="0058311C">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14" w:name="_Toc162644800"/>
      <w:r w:rsidRPr="000E412A">
        <w:rPr>
          <w:lang w:val="en-US"/>
        </w:rPr>
        <w:t>Support Vector Machines</w:t>
      </w:r>
      <w:bookmarkEnd w:id="14"/>
    </w:p>
    <w:p w14:paraId="716418C6" w14:textId="6E2727F9" w:rsidR="004936A6" w:rsidRDefault="00DB0AAF" w:rsidP="006B4FF3">
      <w:pPr>
        <w:pStyle w:val="bntext"/>
        <w:ind w:firstLine="0"/>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3CE36F61" w:rsidR="005B75CE" w:rsidRPr="00DB0AAF" w:rsidRDefault="00221DA1" w:rsidP="009F6FAE">
            <w:pPr>
              <w:pStyle w:val="bntext"/>
              <w:ind w:firstLine="0"/>
              <w:jc w:val="center"/>
              <w:rPr>
                <w:rFonts w:ascii="Cambria Math" w:hAnsi="Cambria Math"/>
                <w:bCs/>
                <w:iCs/>
                <w:lang w:val="en-US"/>
              </w:rPr>
            </w:pPr>
            <m:oMath>
              <m:r>
                <w:rPr>
                  <w:rFonts w:ascii="Cambria Math" w:hAnsi="Cambria Math"/>
                  <w:lang w:val="en-US"/>
                </w:rPr>
                <m:t>max</m:t>
              </m:r>
              <m:d>
                <m:dPr>
                  <m:ctrlPr>
                    <w:rPr>
                      <w:rFonts w:ascii="Cambria Math" w:hAnsi="Cambria Math"/>
                      <w:i/>
                      <w:lang w:val="en-US"/>
                    </w:rPr>
                  </m:ctrlPr>
                </m:dPr>
                <m:e>
                  <m:r>
                    <m:rPr>
                      <m:sty m:val="p"/>
                    </m:rPr>
                    <w:rPr>
                      <w:rFonts w:ascii="Cambria Math" w:hAnsi="Cambria Math"/>
                      <w:lang w:val="en-US"/>
                    </w:rPr>
                    <m:t>M</m:t>
                  </m:r>
                  <m:ctrlPr>
                    <w:rPr>
                      <w:rFonts w:ascii="Cambria Math" w:hAnsi="Cambria Math"/>
                      <w:lang w:val="en-US"/>
                    </w:rPr>
                  </m:ctrlPr>
                </m:e>
              </m:d>
            </m:oMath>
            <w:r w:rsidR="00E330BA">
              <w:rPr>
                <w:rFonts w:ascii="Cambria Math" w:hAnsi="Cambria Math"/>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50D4F8BA" w:rsidR="00A9760C" w:rsidRPr="00DB0AAF"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
                      <w:iCs/>
                      <w:lang w:val="en-US"/>
                    </w:rPr>
                  </m:ctrlPr>
                </m:naryPr>
                <m:sub>
                  <m:r>
                    <w:rPr>
                      <w:rFonts w:ascii="Cambria Math" w:hAnsi="Cambria Math"/>
                      <w:lang w:val="en-US"/>
                    </w:rPr>
                    <m:t>j=1</m:t>
                  </m:r>
                </m:sub>
                <m:sup>
                  <m:r>
                    <w:rPr>
                      <w:rFonts w:ascii="Cambria Math" w:hAnsi="Cambria Math"/>
                      <w:lang w:val="en-US"/>
                    </w:rPr>
                    <m:t>p</m:t>
                  </m:r>
                </m:sup>
                <m:e>
                  <m:sSubSup>
                    <m:sSubSupPr>
                      <m:ctrlPr>
                        <w:rPr>
                          <w:rFonts w:ascii="Cambria Math" w:hAnsi="Cambria Math"/>
                          <w:bCs/>
                          <w:i/>
                          <w:iCs/>
                          <w:lang w:val="en-US"/>
                        </w:rPr>
                      </m:ctrlPr>
                    </m:sSubSupPr>
                    <m:e>
                      <m:r>
                        <w:rPr>
                          <w:rFonts w:ascii="Cambria Math" w:hAnsi="Cambria Math"/>
                          <w:lang w:val="en-US"/>
                        </w:rPr>
                        <m:t>β</m:t>
                      </m:r>
                    </m:e>
                    <m:sub>
                      <m:r>
                        <w:rPr>
                          <w:rFonts w:ascii="Cambria Math" w:hAnsi="Cambria Math"/>
                          <w:lang w:val="en-US"/>
                        </w:rPr>
                        <m:t>j</m:t>
                      </m:r>
                    </m:sub>
                    <m:sup>
                      <m:r>
                        <w:rPr>
                          <w:rFonts w:ascii="Cambria Math" w:hAnsi="Cambria Math"/>
                          <w:lang w:val="en-US"/>
                        </w:rPr>
                        <m:t>2</m:t>
                      </m:r>
                    </m:sup>
                  </m:sSubSup>
                </m:e>
              </m:nary>
              <m:r>
                <m:rPr>
                  <m:sty m:val="p"/>
                </m:rPr>
                <w:rPr>
                  <w:rFonts w:ascii="Cambria Math" w:hAnsi="Cambria Math"/>
                  <w:lang w:val="en-US"/>
                </w:rPr>
                <m:t>=1</m:t>
              </m:r>
            </m:oMath>
            <w:r w:rsidR="00E330BA">
              <w:rPr>
                <w:rFonts w:ascii="Cambria Math" w:hAnsi="Cambria Math"/>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3B7A58DC" w:rsidR="00DB0AAF" w:rsidRPr="00DB0AAF"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6E971997" w:rsidR="00D25F8B" w:rsidRDefault="005B75CE" w:rsidP="00DB0AAF">
      <w:pPr>
        <w:pStyle w:val="bntext"/>
        <w:ind w:firstLine="0"/>
        <w:rPr>
          <w:lang w:val="en-US"/>
        </w:rPr>
      </w:pPr>
      <w:r>
        <w:rPr>
          <w:lang w:val="en-US"/>
        </w:rPr>
        <w:t xml:space="preserve">where </w:t>
      </w:r>
      <w:r>
        <w:rPr>
          <w:i/>
          <w:iCs/>
          <w:lang w:val="en-US"/>
        </w:rPr>
        <w:t>M</w:t>
      </w:r>
      <w:r>
        <w:rPr>
          <w:lang w:val="en-US"/>
        </w:rPr>
        <w:t xml:space="preserve"> is the margin area around the hyperplane. In this basic MMC model, no data points are allowed to be in the marginal area. This </w:t>
      </w:r>
      <w:r w:rsidR="00D25F8B">
        <w:rPr>
          <w:lang w:val="en-US"/>
        </w:rPr>
        <w:t>is commonly referred to</w:t>
      </w:r>
      <w:r>
        <w:rPr>
          <w:lang w:val="en-US"/>
        </w:rPr>
        <w:t xml:space="preserve"> as the </w:t>
      </w:r>
      <w:r w:rsidRPr="00D25F8B">
        <w:rPr>
          <w:i/>
          <w:iCs/>
          <w:lang w:val="en-US"/>
        </w:rPr>
        <w:t>hard margin</w:t>
      </w:r>
      <w:r>
        <w:rPr>
          <w:lang w:val="en-US"/>
        </w:rPr>
        <w:t xml:space="preserve">. The goal of the maximization problem is to fit a hyperplane </w:t>
      </w:r>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Pr>
          <w:lang w:val="en-US"/>
        </w:rPr>
        <w:t xml:space="preserve"> such that it correctly classifies the observed data points and </w:t>
      </w:r>
      <w:r w:rsidR="00D25F8B">
        <w:rPr>
          <w:lang w:val="en-US"/>
        </w:rPr>
        <w:t>maintains</w:t>
      </w:r>
      <w:r>
        <w:rPr>
          <w:lang w:val="en-US"/>
        </w:rPr>
        <w:t xml:space="preserve"> the </w:t>
      </w:r>
      <w:r w:rsidRPr="005B75CE">
        <w:rPr>
          <w:i/>
          <w:iCs/>
          <w:lang w:val="en-US"/>
        </w:rPr>
        <w:t>M</w:t>
      </w:r>
      <w:r>
        <w:rPr>
          <w:lang w:val="en-US"/>
        </w:rPr>
        <w:t xml:space="preserve">-distance </w:t>
      </w:r>
      <w:r w:rsidR="00D25F8B">
        <w:rPr>
          <w:lang w:val="en-US"/>
        </w:rPr>
        <w:t>of all data points from the hyperplane itself</w:t>
      </w:r>
      <w:r>
        <w:rPr>
          <w:lang w:val="en-US"/>
        </w:rPr>
        <w:t>.</w:t>
      </w:r>
      <w:r w:rsidR="00D25F8B">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w:t>
      </w:r>
      <w:proofErr w:type="gramStart"/>
      <w:r w:rsidR="00D25F8B">
        <w:rPr>
          <w:lang w:val="en-US"/>
        </w:rPr>
        <w:t>exits</w:t>
      </w:r>
      <w:proofErr w:type="gramEnd"/>
      <w:r w:rsidR="00D25F8B">
        <w:rPr>
          <w:lang w:val="en-US"/>
        </w:rPr>
        <w:t xml:space="preserve">. The Support Vector Classifier (SVC) relaxes the hard margin condition and introduces a </w:t>
      </w:r>
      <w:r w:rsidR="00D25F8B" w:rsidRPr="00D25F8B">
        <w:rPr>
          <w:i/>
          <w:iCs/>
          <w:lang w:val="en-US"/>
        </w:rPr>
        <w:t>soft margin</w:t>
      </w:r>
      <w:r w:rsidR="00A9760C">
        <w:rPr>
          <w:lang w:val="en-US"/>
        </w:rPr>
        <w:t>, the optimization problem is re-defined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9760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77777777" w:rsidR="00A9760C" w:rsidRPr="00DB0AAF" w:rsidRDefault="00A9760C" w:rsidP="009F6FAE">
            <w:pPr>
              <w:pStyle w:val="bntext"/>
              <w:ind w:firstLine="0"/>
              <w:jc w:val="center"/>
              <w:rPr>
                <w:rFonts w:ascii="Cambria Math" w:hAnsi="Cambria Math"/>
                <w:bCs/>
                <w:iCs/>
                <w:lang w:val="en-US"/>
              </w:rPr>
            </w:pPr>
            <m:oMathPara>
              <m:oMath>
                <m:r>
                  <w:rPr>
                    <w:rFonts w:ascii="Cambria Math" w:hAnsi="Cambria Math"/>
                    <w:lang w:val="en-US"/>
                  </w:rPr>
                  <m:t>max(</m:t>
                </m:r>
                <m:r>
                  <m:rPr>
                    <m:sty m:val="p"/>
                  </m:rPr>
                  <w:rPr>
                    <w:rFonts w:ascii="Cambria Math" w:hAnsi="Cambria Math"/>
                    <w:lang w:val="en-US"/>
                  </w:rPr>
                  <m:t>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A9760C">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6C0BCB41" w:rsidR="00A9760C" w:rsidRPr="00DB0AAF"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
                      <w:iCs/>
                      <w:lang w:val="en-US"/>
                    </w:rPr>
                  </m:ctrlPr>
                </m:naryPr>
                <m:sub>
                  <m:r>
                    <w:rPr>
                      <w:rFonts w:ascii="Cambria Math" w:hAnsi="Cambria Math"/>
                      <w:lang w:val="en-US"/>
                    </w:rPr>
                    <m:t>j=1</m:t>
                  </m:r>
                </m:sub>
                <m:sup>
                  <m:r>
                    <w:rPr>
                      <w:rFonts w:ascii="Cambria Math" w:hAnsi="Cambria Math"/>
                      <w:lang w:val="en-US"/>
                    </w:rPr>
                    <m:t>p</m:t>
                  </m:r>
                </m:sup>
                <m:e>
                  <m:sSubSup>
                    <m:sSubSupPr>
                      <m:ctrlPr>
                        <w:rPr>
                          <w:rFonts w:ascii="Cambria Math" w:hAnsi="Cambria Math"/>
                          <w:bCs/>
                          <w:i/>
                          <w:iCs/>
                          <w:lang w:val="en-US"/>
                        </w:rPr>
                      </m:ctrlPr>
                    </m:sSubSupPr>
                    <m:e>
                      <m:r>
                        <w:rPr>
                          <w:rFonts w:ascii="Cambria Math" w:hAnsi="Cambria Math"/>
                          <w:lang w:val="en-US"/>
                        </w:rPr>
                        <m:t>β</m:t>
                      </m:r>
                    </m:e>
                    <m:sub>
                      <m:r>
                        <w:rPr>
                          <w:rFonts w:ascii="Cambria Math" w:hAnsi="Cambria Math"/>
                          <w:lang w:val="en-US"/>
                        </w:rPr>
                        <m:t>j</m:t>
                      </m:r>
                    </m:sub>
                    <m:sup>
                      <m:r>
                        <w:rPr>
                          <w:rFonts w:ascii="Cambria Math" w:hAnsi="Cambria Math"/>
                          <w:lang w:val="en-US"/>
                        </w:rPr>
                        <m:t>2</m:t>
                      </m:r>
                    </m:sup>
                  </m:sSubSup>
                </m:e>
              </m:nary>
              <m:r>
                <m:rPr>
                  <m:sty m:val="p"/>
                </m:rPr>
                <w:rPr>
                  <w:rFonts w:ascii="Cambria Math" w:hAnsi="Cambria Math"/>
                  <w:lang w:val="en-US"/>
                </w:rPr>
                <m:t>=1</m:t>
              </m:r>
            </m:oMath>
            <w:r w:rsidR="00E330BA">
              <w:rPr>
                <w:rFonts w:ascii="Cambria Math" w:hAnsi="Cambria Math"/>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A9760C">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747D5F49" w:rsidR="00A9760C" w:rsidRPr="00DB0AAF"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A9760C">
      <w:pPr>
        <w:pStyle w:val="bntext"/>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AA0CC95" w:rsidR="00A9760C" w:rsidRPr="00DB0AAF"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w:rPr>
                      <w:rFonts w:ascii="Cambria Math" w:hAnsi="Cambria Math"/>
                      <w:lang w:val="en-US"/>
                    </w:rPr>
                    <m:t>i</m:t>
                  </m:r>
                </m:sub>
              </m:sSub>
              <m:r>
                <m:rPr>
                  <m:sty m:val="p"/>
                </m:rPr>
                <w:rPr>
                  <w:rFonts w:ascii="Cambria Math" w:hAnsi="Cambria Math"/>
                  <w:lang w:val="en-US"/>
                </w:rPr>
                <m:t>≥0</m:t>
              </m:r>
            </m:oMath>
            <w:r w:rsidR="00A9760C">
              <w:rPr>
                <w:rFonts w:ascii="Cambria Math" w:hAnsi="Cambria Math"/>
                <w:iCs/>
                <w:lang w:val="en-US"/>
              </w:rPr>
              <w:t xml:space="preserve"> and </w:t>
            </w:r>
            <m:oMath>
              <m:nary>
                <m:naryPr>
                  <m:chr m:val="∑"/>
                  <m:limLoc m:val="undOvr"/>
                  <m:ctrlPr>
                    <w:rPr>
                      <w:rFonts w:ascii="Cambria Math" w:hAnsi="Cambria Math"/>
                      <w:bCs/>
                      <w:i/>
                      <w:iCs/>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w:rPr>
                          <w:rFonts w:ascii="Cambria Math" w:hAnsi="Cambria Math"/>
                          <w:lang w:val="en-US"/>
                        </w:rPr>
                        <m:t>i</m:t>
                      </m:r>
                    </m:sub>
                  </m:sSub>
                </m:e>
              </m:nary>
              <m:r>
                <m:rPr>
                  <m:sty m:val="p"/>
                </m:rPr>
                <w:rPr>
                  <w:rFonts w:ascii="Cambria Math" w:hAnsi="Cambria Math"/>
                  <w:lang w:val="en-US"/>
                </w:rPr>
                <m:t>≤C</m:t>
              </m:r>
            </m:oMath>
            <w:r w:rsidR="00E330BA">
              <w:rPr>
                <w:rFonts w:ascii="Cambria Math" w:hAnsi="Cambria Math"/>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1D34F97C" w:rsidR="00A9760C" w:rsidRDefault="00A9760C" w:rsidP="00DB0AAF">
      <w:pPr>
        <w:pStyle w:val="bntext"/>
        <w:ind w:firstLine="0"/>
        <w:rPr>
          <w:iCs/>
          <w:lang w:val="en-US"/>
        </w:rPr>
      </w:pPr>
      <w:r>
        <w:rPr>
          <w:lang w:val="en-US"/>
        </w:rPr>
        <w:lastRenderedPageBreak/>
        <w:t xml:space="preserve">The variable </w:t>
      </w:r>
      <m:oMath>
        <m:sSub>
          <m:sSubPr>
            <m:ctrlPr>
              <w:rPr>
                <w:rFonts w:ascii="Cambria Math" w:hAnsi="Cambria Math"/>
                <w:iCs/>
                <w:lang w:val="en-US"/>
              </w:rPr>
            </m:ctrlPr>
          </m:sSubPr>
          <m:e>
            <m:r>
              <m:rPr>
                <m:sty m:val="p"/>
              </m:rPr>
              <w:rPr>
                <w:rFonts w:ascii="Cambria Math" w:hAnsi="Cambria Math"/>
                <w:lang w:val="en-US"/>
              </w:rPr>
              <m:t>ε</m:t>
            </m:r>
          </m:e>
          <m:sub>
            <m:r>
              <w:rPr>
                <w:rFonts w:ascii="Cambria Math" w:hAnsi="Cambria Math"/>
                <w:lang w:val="en-US"/>
              </w:rPr>
              <m:t>i</m:t>
            </m:r>
          </m:sub>
        </m:sSub>
      </m:oMath>
      <w:r>
        <w:rPr>
          <w:iCs/>
          <w:lang w:val="en-US"/>
        </w:rPr>
        <w:t xml:space="preserve"> is known as the </w:t>
      </w:r>
      <w:r>
        <w:rPr>
          <w:i/>
          <w:lang w:val="en-US"/>
        </w:rPr>
        <w:t>slack variable</w:t>
      </w:r>
      <w:r>
        <w:rPr>
          <w:iCs/>
          <w:lang w:val="en-US"/>
        </w:rPr>
        <w:t xml:space="preserve"> and, depending on its value, it will allow its incorrect classification. The </w:t>
      </w:r>
      <w:r>
        <w:rPr>
          <w:i/>
          <w:lang w:val="en-US"/>
        </w:rPr>
        <w:t>tuning parameter</w:t>
      </w:r>
      <w:r>
        <w:rPr>
          <w:iCs/>
          <w:lang w:val="en-US"/>
        </w:rPr>
        <w:t xml:space="preserve"> </w:t>
      </w:r>
      <w:r w:rsidRPr="00A9760C">
        <w:rPr>
          <w:i/>
          <w:lang w:val="en-US"/>
        </w:rPr>
        <w:t>C</w:t>
      </w:r>
      <w:r>
        <w:rPr>
          <w:iCs/>
          <w:lang w:val="en-US"/>
        </w:rPr>
        <w:t xml:space="preserve"> introduces the possibility to control the slack variable. The larger the tuning parameter, the larger the error tolerance of the classifier</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p w14:paraId="3FCE8E8B" w14:textId="6DF91410" w:rsidR="00D25F8B" w:rsidRDefault="00A9760C" w:rsidP="00DB0AAF">
      <w:pPr>
        <w:pStyle w:val="bntext"/>
        <w:ind w:firstLine="0"/>
        <w:rPr>
          <w:iCs/>
          <w:lang w:val="en-US"/>
        </w:rPr>
      </w:pPr>
      <w:r>
        <w:rPr>
          <w:iCs/>
          <w:lang w:val="en-US"/>
        </w:rPr>
        <w:t xml:space="preserve">The decision boundaries that are created with the hard and soft margin algorithms described above are linear. Such a classifier cannot handle non-linear relationships between the features and the response </w:t>
      </w:r>
      <w:r w:rsidR="00AB2BAC">
        <w:rPr>
          <w:iCs/>
          <w:lang w:val="en-US"/>
        </w:rPr>
        <w:t>variable.</w:t>
      </w:r>
      <w:r>
        <w:rPr>
          <w:iCs/>
          <w:lang w:val="en-US"/>
        </w:rPr>
        <w:t xml:space="preserve"> </w:t>
      </w:r>
      <w:r w:rsidR="00AB2BAC">
        <w:rPr>
          <w:iCs/>
          <w:lang w:val="en-US"/>
        </w:rPr>
        <w:t>T</w:t>
      </w:r>
      <w:r>
        <w:rPr>
          <w:iCs/>
          <w:lang w:val="en-US"/>
        </w:rPr>
        <w:t>his is in some cases crucial for having an algorithm that can serve its purpose.</w:t>
      </w:r>
      <w:r w:rsidR="00F87279">
        <w:rPr>
          <w:iCs/>
          <w:lang w:val="en-US"/>
        </w:rPr>
        <w:t xml:space="preserve"> To handle nonlinearities, it may suffice to scale the dat</w:t>
      </w:r>
      <w:r w:rsidR="00AB2BAC">
        <w:rPr>
          <w:iCs/>
          <w:lang w:val="en-US"/>
        </w:rPr>
        <w:t>a</w:t>
      </w:r>
      <w:r w:rsidR="00F87279">
        <w:rPr>
          <w:iCs/>
          <w:lang w:val="en-US"/>
        </w:rPr>
        <w:t>, e.g. extend the hyperplane above by adding second powers of features. This would ensure a non-linear shape of the data</w:t>
      </w:r>
      <w:r w:rsidR="00AB2BAC">
        <w:rPr>
          <w:iCs/>
          <w:lang w:val="en-US"/>
        </w:rPr>
        <w:t>-</w:t>
      </w:r>
      <w:r w:rsidR="00F87279">
        <w:rPr>
          <w:iCs/>
          <w:lang w:val="en-US"/>
        </w:rPr>
        <w:t>dividing</w:t>
      </w:r>
      <w:r w:rsidR="00AB2BAC">
        <w:rPr>
          <w:iCs/>
          <w:lang w:val="en-US"/>
        </w:rPr>
        <w:t xml:space="preserve"> hyperplane</w:t>
      </w:r>
      <w:r w:rsidR="00F87279">
        <w:rPr>
          <w:iCs/>
          <w:lang w:val="en-US"/>
        </w:rPr>
        <w:t>.</w:t>
      </w:r>
      <w:r w:rsidR="00AB2BAC">
        <w:rPr>
          <w:iCs/>
          <w:lang w:val="en-US"/>
        </w:rPr>
        <w:t xml:space="preserve"> A non-linearity is simply introduced into the margin condition, for example second powers addition</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4EEF551B" w:rsidR="00AB2BAC" w:rsidRPr="00DB0AAF"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lang w:val="en-US"/>
                          </w:rPr>
                        </m:ctrlPr>
                      </m:sSubSupPr>
                      <m:e>
                        <m:r>
                          <m:rPr>
                            <m:sty m:val="p"/>
                          </m:rPr>
                          <w:rPr>
                            <w:rFonts w:ascii="Cambria Math" w:hAnsi="Cambria Math"/>
                            <w:lang w:val="en-US"/>
                          </w:rPr>
                          <m:t>x</m:t>
                        </m:r>
                      </m:e>
                      <m:sub>
                        <m:r>
                          <m:rPr>
                            <m:sty m:val="p"/>
                          </m:rPr>
                          <w:rPr>
                            <w:rFonts w:ascii="Cambria Math" w:hAnsi="Cambria Math"/>
                            <w:lang w:val="en-US"/>
                          </w:rPr>
                          <m:t>i(p+1)</m:t>
                        </m:r>
                      </m:sub>
                      <m:sup>
                        <m: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lang w:val="en-US"/>
                          </w:rPr>
                        </m:ctrlPr>
                      </m:sSubSupPr>
                      <m:e>
                        <m:r>
                          <m:rPr>
                            <m:sty m:val="p"/>
                          </m:rPr>
                          <w:rPr>
                            <w:rFonts w:ascii="Cambria Math" w:hAnsi="Cambria Math"/>
                            <w:lang w:val="en-US"/>
                          </w:rPr>
                          <m:t>x</m:t>
                        </m:r>
                      </m:e>
                      <m:sub>
                        <m:r>
                          <m:rPr>
                            <m:sty m:val="p"/>
                          </m:rPr>
                          <w:rPr>
                            <w:rFonts w:ascii="Cambria Math" w:hAnsi="Cambria Math"/>
                            <w:lang w:val="en-US"/>
                          </w:rPr>
                          <m:t>i(2p)</m:t>
                        </m:r>
                      </m:sub>
                      <m:sup>
                        <m: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5D38BA00" w:rsidR="00AB2BAC" w:rsidRDefault="00134B03" w:rsidP="00DB0AAF">
      <w:pPr>
        <w:pStyle w:val="bntext"/>
        <w:ind w:firstLine="0"/>
        <w:rPr>
          <w:iCs/>
          <w:lang w:val="en-US"/>
        </w:rPr>
      </w:pPr>
      <w:r>
        <w:rPr>
          <w:iCs/>
          <w:lang w:val="en-US"/>
        </w:rPr>
        <w:t xml:space="preserve">The SVM approach is to express non-linear function </w:t>
      </w:r>
      <w:commentRangeStart w:id="15"/>
      <w:r>
        <w:rPr>
          <w:iCs/>
          <w:lang w:val="en-US"/>
        </w:rPr>
        <w:t xml:space="preserve">such as the one written above </w:t>
      </w:r>
      <w:commentRangeEnd w:id="15"/>
      <w:r>
        <w:rPr>
          <w:rStyle w:val="CommentReference"/>
        </w:rPr>
        <w:commentReference w:id="15"/>
      </w:r>
      <w:r>
        <w:rPr>
          <w:iCs/>
          <w:lang w:val="en-US"/>
        </w:rPr>
        <w:t xml:space="preserve">through a so-called kernel function </w:t>
      </w:r>
      <w:r w:rsidRPr="00134B03">
        <w:rPr>
          <w:i/>
          <w:lang w:val="en-US"/>
        </w:rPr>
        <w:t>K</w:t>
      </w:r>
      <w:r>
        <w:rPr>
          <w:iCs/>
          <w:lang w:val="en-US"/>
        </w:rPr>
        <w:t xml:space="preserve">, the which can be specified </w:t>
      </w:r>
      <w:r w:rsidR="0003111B">
        <w:rPr>
          <w:iCs/>
          <w:lang w:val="en-US"/>
        </w:rPr>
        <w:t>in different ways</w:t>
      </w:r>
      <w:r>
        <w:rPr>
          <w:iCs/>
          <w:lang w:val="en-US"/>
        </w:rPr>
        <w:t>. For example, the polynomial kernel is</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05A62AFD" w:rsidR="00134B03" w:rsidRPr="00DB0AAF" w:rsidRDefault="00134B03" w:rsidP="001B400F">
            <w:pPr>
              <w:pStyle w:val="bntext"/>
              <w:ind w:firstLine="0"/>
              <w:jc w:val="center"/>
              <w:rPr>
                <w:rFonts w:ascii="Cambria Math" w:hAnsi="Cambria Math"/>
                <w:bCs/>
                <w:iCs/>
                <w:lang w:val="en-US"/>
              </w:rPr>
            </w:pPr>
            <m:oMath>
              <m:r>
                <w:rPr>
                  <w:rFonts w:ascii="Cambria Math" w:hAnsi="Cambria Math"/>
                  <w:lang w:val="en-US"/>
                </w:rPr>
                <m:t>K</m:t>
              </m:r>
              <m:d>
                <m:dPr>
                  <m:ctrlPr>
                    <w:rPr>
                      <w:rFonts w:ascii="Cambria Math" w:hAnsi="Cambria Math"/>
                      <w:bCs/>
                      <w:i/>
                      <w:iCs/>
                      <w:lang w:val="en-US"/>
                    </w:rPr>
                  </m:ctrlPr>
                </m:dPr>
                <m:e>
                  <m:sSub>
                    <m:sSubPr>
                      <m:ctrlPr>
                        <w:rPr>
                          <w:rFonts w:ascii="Cambria Math" w:hAnsi="Cambria Math"/>
                          <w:bCs/>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r>
                <w:rPr>
                  <w:rFonts w:ascii="Cambria Math" w:hAnsi="Cambria Math"/>
                  <w:lang w:val="en-US"/>
                </w:rPr>
                <m:t>=</m:t>
              </m:r>
              <m:sSup>
                <m:sSupPr>
                  <m:ctrlPr>
                    <w:rPr>
                      <w:rFonts w:ascii="Cambria Math" w:hAnsi="Cambria Math"/>
                      <w:bCs/>
                      <w:i/>
                      <w:iCs/>
                      <w:lang w:val="en-US"/>
                    </w:rPr>
                  </m:ctrlPr>
                </m:sSupPr>
                <m:e>
                  <m:d>
                    <m:dPr>
                      <m:ctrlPr>
                        <w:rPr>
                          <w:rFonts w:ascii="Cambria Math" w:hAnsi="Cambria Math"/>
                          <w:bCs/>
                          <w:i/>
                          <w:iCs/>
                          <w:lang w:val="en-US"/>
                        </w:rPr>
                      </m:ctrlPr>
                    </m:dPr>
                    <m:e>
                      <m:r>
                        <w:rPr>
                          <w:rFonts w:ascii="Cambria Math" w:hAnsi="Cambria Math"/>
                          <w:lang w:val="en-US"/>
                        </w:rPr>
                        <m:t>1+</m:t>
                      </m:r>
                      <m:nary>
                        <m:naryPr>
                          <m:chr m:val="∑"/>
                          <m:limLoc m:val="undOvr"/>
                          <m:ctrlPr>
                            <w:rPr>
                              <w:rFonts w:ascii="Cambria Math" w:hAnsi="Cambria Math"/>
                              <w:bCs/>
                              <w:i/>
                              <w:iCs/>
                              <w:lang w:val="en-US"/>
                            </w:rPr>
                          </m:ctrlPr>
                        </m:naryPr>
                        <m:sub>
                          <m:r>
                            <w:rPr>
                              <w:rFonts w:ascii="Cambria Math" w:hAnsi="Cambria Math"/>
                              <w:lang w:val="en-US"/>
                            </w:rPr>
                            <m:t>j=1</m:t>
                          </m:r>
                        </m:sub>
                        <m:sup>
                          <m:r>
                            <w:rPr>
                              <w:rFonts w:ascii="Cambria Math" w:hAnsi="Cambria Math"/>
                              <w:lang w:val="en-US"/>
                            </w:rPr>
                            <m:t>p</m:t>
                          </m:r>
                        </m:sup>
                        <m:e>
                          <m:sSub>
                            <m:sSubPr>
                              <m:ctrlPr>
                                <w:rPr>
                                  <w:rFonts w:ascii="Cambria Math" w:hAnsi="Cambria Math"/>
                                  <w:bCs/>
                                  <w:i/>
                                  <w:iCs/>
                                  <w:lang w:val="en-US"/>
                                </w:rPr>
                              </m:ctrlPr>
                            </m:sSubPr>
                            <m:e>
                              <m:r>
                                <w:rPr>
                                  <w:rFonts w:ascii="Cambria Math" w:hAnsi="Cambria Math"/>
                                  <w:lang w:val="en-US"/>
                                </w:rPr>
                                <m:t>x</m:t>
                              </m:r>
                            </m:e>
                            <m:sub>
                              <m:r>
                                <w:rPr>
                                  <w:rFonts w:ascii="Cambria Math" w:hAnsi="Cambria Math"/>
                                  <w:lang w:val="en-US"/>
                                </w:rPr>
                                <m:t>ij</m:t>
                              </m:r>
                            </m:sub>
                          </m:sSub>
                          <m:sSub>
                            <m:sSubPr>
                              <m:ctrlPr>
                                <w:rPr>
                                  <w:rFonts w:ascii="Cambria Math" w:hAnsi="Cambria Math"/>
                                  <w:bCs/>
                                  <w:i/>
                                  <w:iCs/>
                                  <w:lang w:val="en-US"/>
                                </w:rPr>
                              </m:ctrlPr>
                            </m:sSubPr>
                            <m:e>
                              <m:r>
                                <w:rPr>
                                  <w:rFonts w:ascii="Cambria Math" w:hAnsi="Cambria Math"/>
                                  <w:lang w:val="en-US"/>
                                </w:rPr>
                                <m:t>x</m:t>
                              </m:r>
                            </m:e>
                            <m:sub>
                              <m:sSup>
                                <m:sSupPr>
                                  <m:ctrlPr>
                                    <w:rPr>
                                      <w:rFonts w:ascii="Cambria Math" w:hAnsi="Cambria Math"/>
                                      <w:bCs/>
                                      <w:i/>
                                      <w:iCs/>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j</m:t>
                              </m:r>
                            </m:sub>
                          </m:sSub>
                        </m:e>
                      </m:nary>
                    </m:e>
                  </m:d>
                </m:e>
                <m:sup>
                  <m:r>
                    <w:rPr>
                      <w:rFonts w:ascii="Cambria Math" w:hAnsi="Cambria Math"/>
                      <w:lang w:val="en-US"/>
                    </w:rPr>
                    <m:t>d</m:t>
                  </m:r>
                </m:sup>
              </m:sSup>
            </m:oMath>
            <w:r w:rsidR="00E330BA">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DB0AAF">
      <w:pPr>
        <w:pStyle w:val="bntext"/>
        <w:ind w:firstLine="0"/>
        <w:rPr>
          <w:iCs/>
          <w:lang w:val="en-US"/>
        </w:rPr>
      </w:pPr>
      <w:r>
        <w:rPr>
          <w:iCs/>
          <w:lang w:val="en-US"/>
        </w:rPr>
        <w:t xml:space="preserve">where </w:t>
      </w:r>
      <w:r w:rsidRPr="00134B03">
        <w:rPr>
          <w:i/>
          <w:lang w:val="en-US"/>
        </w:rPr>
        <w:t>d</w:t>
      </w:r>
      <w:r>
        <w:rPr>
          <w:iCs/>
          <w:lang w:val="en-US"/>
        </w:rPr>
        <w:t xml:space="preserve"> stands for degree. Another popular choice is the radial kernel</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14F3A8F6" w:rsidR="00134B03" w:rsidRPr="00DB0AAF" w:rsidRDefault="00134B03" w:rsidP="001B400F">
            <w:pPr>
              <w:pStyle w:val="bntext"/>
              <w:ind w:firstLine="0"/>
              <w:jc w:val="center"/>
              <w:rPr>
                <w:rFonts w:ascii="Cambria Math" w:hAnsi="Cambria Math"/>
                <w:bCs/>
                <w:iCs/>
                <w:lang w:val="en-US"/>
              </w:rPr>
            </w:pPr>
            <m:oMath>
              <m:r>
                <w:rPr>
                  <w:rFonts w:ascii="Cambria Math" w:hAnsi="Cambria Math"/>
                  <w:lang w:val="en-US"/>
                </w:rPr>
                <m:t>K</m:t>
              </m:r>
              <m:d>
                <m:dPr>
                  <m:ctrlPr>
                    <w:rPr>
                      <w:rFonts w:ascii="Cambria Math" w:hAnsi="Cambria Math"/>
                      <w:bCs/>
                      <w:i/>
                      <w:iCs/>
                      <w:lang w:val="en-US"/>
                    </w:rPr>
                  </m:ctrlPr>
                </m:dPr>
                <m:e>
                  <m:sSub>
                    <m:sSubPr>
                      <m:ctrlPr>
                        <w:rPr>
                          <w:rFonts w:ascii="Cambria Math" w:hAnsi="Cambria Math"/>
                          <w:bCs/>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r>
                <w:rPr>
                  <w:rFonts w:ascii="Cambria Math" w:hAnsi="Cambria Math"/>
                  <w:lang w:val="en-US"/>
                </w:rPr>
                <m:t>=exp</m:t>
              </m:r>
              <m:d>
                <m:dPr>
                  <m:ctrlPr>
                    <w:rPr>
                      <w:rFonts w:ascii="Cambria Math" w:hAnsi="Cambria Math"/>
                      <w:bCs/>
                      <w:i/>
                      <w:iCs/>
                      <w:lang w:val="en-US"/>
                    </w:rPr>
                  </m:ctrlPr>
                </m:dPr>
                <m:e>
                  <m:r>
                    <w:rPr>
                      <w:rFonts w:ascii="Cambria Math" w:hAnsi="Cambria Math"/>
                      <w:lang w:val="en-US"/>
                    </w:rPr>
                    <m:t>-γ</m:t>
                  </m:r>
                  <m:nary>
                    <m:naryPr>
                      <m:chr m:val="∑"/>
                      <m:limLoc m:val="undOvr"/>
                      <m:ctrlPr>
                        <w:rPr>
                          <w:rFonts w:ascii="Cambria Math" w:hAnsi="Cambria Math"/>
                          <w:bCs/>
                          <w:i/>
                          <w:iCs/>
                          <w:lang w:val="en-US"/>
                        </w:rPr>
                      </m:ctrlPr>
                    </m:naryPr>
                    <m:sub>
                      <m:r>
                        <w:rPr>
                          <w:rFonts w:ascii="Cambria Math" w:hAnsi="Cambria Math"/>
                          <w:lang w:val="en-US"/>
                        </w:rPr>
                        <m:t>j=1</m:t>
                      </m:r>
                    </m:sub>
                    <m:sup>
                      <m:r>
                        <w:rPr>
                          <w:rFonts w:ascii="Cambria Math" w:hAnsi="Cambria Math"/>
                          <w:lang w:val="en-US"/>
                        </w:rPr>
                        <m:t>p</m:t>
                      </m:r>
                    </m:sup>
                    <m:e>
                      <m:sSup>
                        <m:sSupPr>
                          <m:ctrlPr>
                            <w:rPr>
                              <w:rFonts w:ascii="Cambria Math" w:hAnsi="Cambria Math"/>
                              <w:bCs/>
                              <w:i/>
                              <w:iCs/>
                              <w:lang w:val="en-US"/>
                            </w:rPr>
                          </m:ctrlPr>
                        </m:sSupPr>
                        <m:e>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x</m:t>
                              </m:r>
                            </m:e>
                            <m:sub>
                              <m:sSup>
                                <m:sSupPr>
                                  <m:ctrlPr>
                                    <w:rPr>
                                      <w:rFonts w:ascii="Cambria Math" w:hAnsi="Cambria Math"/>
                                      <w:bCs/>
                                      <w:i/>
                                      <w:iCs/>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e>
                  </m:nary>
                </m:e>
              </m:d>
            </m:oMath>
            <w:r w:rsidR="00E330BA">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DB0AAF">
      <w:pPr>
        <w:pStyle w:val="bntext"/>
        <w:ind w:firstLine="0"/>
        <w:rPr>
          <w:iCs/>
          <w:lang w:val="en-US"/>
        </w:rPr>
      </w:pPr>
      <w:r>
        <w:rPr>
          <w:iCs/>
          <w:lang w:val="en-US"/>
        </w:rPr>
        <w:t xml:space="preserve">where γ is larger than 0. Whichever </w:t>
      </w:r>
      <w:r>
        <w:rPr>
          <w:i/>
          <w:lang w:val="en-US"/>
        </w:rPr>
        <w:t>K</w:t>
      </w:r>
      <w:r>
        <w:rPr>
          <w:iCs/>
          <w:lang w:val="en-US"/>
        </w:rPr>
        <w:t xml:space="preserve"> is chosen, it is always about </w:t>
      </w:r>
      <w:commentRangeStart w:id="16"/>
      <w:r>
        <w:rPr>
          <w:iCs/>
          <w:lang w:val="en-US"/>
        </w:rPr>
        <w:t>the evaluation of dot products of pairs of observations</w:t>
      </w:r>
      <w:commentRangeEnd w:id="16"/>
      <w:r w:rsidR="00221DA1">
        <w:rPr>
          <w:rStyle w:val="CommentReference"/>
        </w:rPr>
        <w:commentReference w:id="16"/>
      </w:r>
      <w:r>
        <w:rPr>
          <w:iCs/>
          <w:lang w:val="en-US"/>
        </w:rPr>
        <w:t>. This kernel function is then embedded into the support vector classifier</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440E92E4" w:rsidR="0003111B" w:rsidRPr="00DB0AAF" w:rsidRDefault="00221DA1" w:rsidP="001B400F">
            <w:pPr>
              <w:pStyle w:val="bntext"/>
              <w:ind w:firstLine="0"/>
              <w:jc w:val="center"/>
              <w:rPr>
                <w:rFonts w:ascii="Cambria Math" w:hAnsi="Cambria Math"/>
                <w:bCs/>
                <w:iCs/>
                <w:lang w:val="en-US"/>
              </w:rPr>
            </w:pPr>
            <m:oMath>
              <m:r>
                <w:rPr>
                  <w:rFonts w:ascii="Cambria Math" w:hAnsi="Cambria Math"/>
                  <w:lang w:val="en-US"/>
                </w:rPr>
                <m:t>f</m:t>
              </m:r>
              <m:d>
                <m:dPr>
                  <m:ctrlPr>
                    <w:rPr>
                      <w:rFonts w:ascii="Cambria Math" w:hAnsi="Cambria Math"/>
                      <w:bCs/>
                      <w:i/>
                      <w:iCs/>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β</m:t>
                  </m:r>
                </m:e>
                <m:sub>
                  <m:r>
                    <w:rPr>
                      <w:rFonts w:ascii="Cambria Math" w:hAnsi="Cambria Math"/>
                      <w:lang w:val="en-US"/>
                    </w:rPr>
                    <m:t>0</m:t>
                  </m:r>
                </m:sub>
              </m:sSub>
              <m:nary>
                <m:naryPr>
                  <m:chr m:val="∑"/>
                  <m:limLoc m:val="undOvr"/>
                  <m:supHide m:val="1"/>
                  <m:ctrlPr>
                    <w:rPr>
                      <w:rFonts w:ascii="Cambria Math" w:hAnsi="Cambria Math"/>
                      <w:bCs/>
                      <w:i/>
                      <w:iCs/>
                      <w:lang w:val="en-US"/>
                    </w:rPr>
                  </m:ctrlPr>
                </m:naryPr>
                <m:sub>
                  <m:r>
                    <w:rPr>
                      <w:rFonts w:ascii="Cambria Math" w:hAnsi="Cambria Math"/>
                      <w:lang w:val="en-US"/>
                    </w:rPr>
                    <m:t>i∈</m:t>
                  </m:r>
                  <m:r>
                    <m:rPr>
                      <m:sty m:val="b"/>
                    </m:rPr>
                    <w:rPr>
                      <w:rFonts w:ascii="Cambria Math" w:hAnsi="Cambria Math"/>
                      <w:lang w:val="en-US"/>
                    </w:rPr>
                    <m:t>S</m:t>
                  </m:r>
                </m:sub>
                <m:sup/>
                <m:e>
                  <m:sSub>
                    <m:sSubPr>
                      <m:ctrlPr>
                        <w:rPr>
                          <w:rFonts w:ascii="Cambria Math" w:hAnsi="Cambria Math"/>
                          <w:bCs/>
                          <w:i/>
                          <w:iCs/>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K</m:t>
                  </m:r>
                  <m:d>
                    <m:dPr>
                      <m:ctrlPr>
                        <w:rPr>
                          <w:rFonts w:ascii="Cambria Math" w:hAnsi="Cambria Math"/>
                          <w:bCs/>
                          <w:i/>
                          <w:iCs/>
                          <w:lang w:val="en-US"/>
                        </w:rPr>
                      </m:ctrlPr>
                    </m:dPr>
                    <m:e>
                      <m:sSub>
                        <m:sSubPr>
                          <m:ctrlPr>
                            <w:rPr>
                              <w:rFonts w:ascii="Cambria Math" w:hAnsi="Cambria Math"/>
                              <w:bCs/>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e>
              </m:nary>
            </m:oMath>
            <w:r w:rsidR="00E330BA">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17" w:name="_Toc162644801"/>
      <w:r>
        <w:rPr>
          <w:lang w:val="en-US"/>
        </w:rPr>
        <w:t>Tree-based Methods</w:t>
      </w:r>
      <w:bookmarkEnd w:id="17"/>
    </w:p>
    <w:p w14:paraId="147E50B4" w14:textId="0BF25EC4" w:rsidR="00A74785" w:rsidRDefault="0034432D" w:rsidP="006B4FF3">
      <w:pPr>
        <w:pStyle w:val="bntext"/>
        <w:ind w:firstLine="0"/>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t>
      </w:r>
      <w:proofErr w:type="gramStart"/>
      <w:r w:rsidR="008859C6">
        <w:rPr>
          <w:lang w:val="en-US"/>
        </w:rPr>
        <w:t>way</w:t>
      </w:r>
      <w:proofErr w:type="gramEnd"/>
      <w:r w:rsidR="008859C6">
        <w:rPr>
          <w:lang w:val="en-US"/>
        </w:rPr>
        <w:t xml:space="preserve">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 there is only 1 classification metric (node) with 2 evaluations; This results in 2 new nodes with 4 </w:t>
      </w:r>
      <w:r w:rsidR="008859C6">
        <w:rPr>
          <w:lang w:val="en-US"/>
        </w:rPr>
        <w:lastRenderedPageBreak/>
        <w:t xml:space="preserve">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8859C6">
      <w:pPr>
        <w:pStyle w:val="bntext"/>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7969447" w:rsidR="000476A7" w:rsidRPr="00DB0AAF" w:rsidRDefault="000476A7" w:rsidP="003058D1">
            <w:pPr>
              <w:pStyle w:val="bntext"/>
              <w:ind w:firstLine="0"/>
              <w:jc w:val="center"/>
              <w:rPr>
                <w:rFonts w:ascii="Cambria Math" w:hAnsi="Cambria Math"/>
                <w:bCs/>
                <w:iCs/>
                <w:lang w:val="en-US"/>
              </w:rPr>
            </w:pPr>
            <m:oMath>
              <m:r>
                <w:rPr>
                  <w:rFonts w:ascii="Cambria Math" w:hAnsi="Cambria Math"/>
                  <w:lang w:val="en-US"/>
                </w:rPr>
                <m:t>G=</m:t>
              </m:r>
              <m:nary>
                <m:naryPr>
                  <m:chr m:val="∑"/>
                  <m:limLoc m:val="undOvr"/>
                  <m:ctrlPr>
                    <w:rPr>
                      <w:rFonts w:ascii="Cambria Math" w:hAnsi="Cambria Math"/>
                      <w:bCs/>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bCs/>
                          <w:i/>
                          <w:iCs/>
                          <w:lang w:val="en-US"/>
                        </w:rPr>
                      </m:ctrlPr>
                    </m:sSubPr>
                    <m:e>
                      <m:acc>
                        <m:accPr>
                          <m:ctrlPr>
                            <w:rPr>
                              <w:rFonts w:ascii="Cambria Math" w:hAnsi="Cambria Math"/>
                              <w:bCs/>
                              <w:i/>
                              <w:iCs/>
                              <w:lang w:val="en-US"/>
                            </w:rPr>
                          </m:ctrlPr>
                        </m:accPr>
                        <m:e>
                          <m:r>
                            <w:rPr>
                              <w:rFonts w:ascii="Cambria Math" w:hAnsi="Cambria Math"/>
                              <w:lang w:val="en-US"/>
                            </w:rPr>
                            <m:t>p</m:t>
                          </m:r>
                        </m:e>
                      </m:acc>
                    </m:e>
                    <m:sub>
                      <m:r>
                        <w:rPr>
                          <w:rFonts w:ascii="Cambria Math" w:hAnsi="Cambria Math"/>
                          <w:lang w:val="en-US"/>
                        </w:rPr>
                        <m:t>mk</m:t>
                      </m:r>
                    </m:sub>
                  </m:sSub>
                  <m:d>
                    <m:dPr>
                      <m:ctrlPr>
                        <w:rPr>
                          <w:rFonts w:ascii="Cambria Math" w:hAnsi="Cambria Math"/>
                          <w:bCs/>
                          <w:i/>
                          <w:iCs/>
                          <w:lang w:val="en-US"/>
                        </w:rPr>
                      </m:ctrlPr>
                    </m:dPr>
                    <m:e>
                      <m:r>
                        <w:rPr>
                          <w:rFonts w:ascii="Cambria Math" w:hAnsi="Cambria Math"/>
                          <w:lang w:val="en-US"/>
                        </w:rPr>
                        <m:t>1-</m:t>
                      </m:r>
                      <m:sSub>
                        <m:sSubPr>
                          <m:ctrlPr>
                            <w:rPr>
                              <w:rFonts w:ascii="Cambria Math" w:hAnsi="Cambria Math"/>
                              <w:bCs/>
                              <w:i/>
                              <w:iCs/>
                              <w:lang w:val="en-US"/>
                            </w:rPr>
                          </m:ctrlPr>
                        </m:sSubPr>
                        <m:e>
                          <m:acc>
                            <m:accPr>
                              <m:ctrlPr>
                                <w:rPr>
                                  <w:rFonts w:ascii="Cambria Math" w:hAnsi="Cambria Math"/>
                                  <w:bCs/>
                                  <w:i/>
                                  <w:iCs/>
                                  <w:lang w:val="en-US"/>
                                </w:rPr>
                              </m:ctrlPr>
                            </m:accPr>
                            <m:e>
                              <m:r>
                                <w:rPr>
                                  <w:rFonts w:ascii="Cambria Math" w:hAnsi="Cambria Math"/>
                                  <w:lang w:val="en-US"/>
                                </w:rPr>
                                <m:t>p</m:t>
                              </m:r>
                            </m:e>
                          </m:acc>
                        </m:e>
                        <m:sub>
                          <m:r>
                            <w:rPr>
                              <w:rFonts w:ascii="Cambria Math" w:hAnsi="Cambria Math"/>
                              <w:lang w:val="en-US"/>
                            </w:rPr>
                            <m:t>mk</m:t>
                          </m:r>
                        </m:sub>
                      </m:sSub>
                    </m:e>
                  </m:d>
                </m:e>
              </m:nary>
            </m:oMath>
            <w:r>
              <w:rPr>
                <w:rFonts w:ascii="Cambria Math" w:hAnsi="Cambria Math"/>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554AE767" w:rsidR="000476A7" w:rsidRDefault="000476A7" w:rsidP="008859C6">
      <w:pPr>
        <w:pStyle w:val="bntext"/>
        <w:ind w:firstLine="0"/>
        <w:rPr>
          <w:bCs/>
          <w:iCs/>
          <w:lang w:val="en-US"/>
        </w:rPr>
      </w:pPr>
      <w:r>
        <w:rPr>
          <w:lang w:val="en-US"/>
        </w:rPr>
        <w:t xml:space="preserve">where </w:t>
      </w:r>
      <m:oMath>
        <m:sSub>
          <m:sSubPr>
            <m:ctrlPr>
              <w:rPr>
                <w:rFonts w:ascii="Cambria Math" w:hAnsi="Cambria Math"/>
                <w:bCs/>
                <w:i/>
                <w:iCs/>
                <w:lang w:val="en-US"/>
              </w:rPr>
            </m:ctrlPr>
          </m:sSubPr>
          <m:e>
            <m:acc>
              <m:accPr>
                <m:ctrlPr>
                  <w:rPr>
                    <w:rFonts w:ascii="Cambria Math" w:hAnsi="Cambria Math"/>
                    <w:bCs/>
                    <w:i/>
                    <w:iCs/>
                    <w:lang w:val="en-US"/>
                  </w:rPr>
                </m:ctrlPr>
              </m:accPr>
              <m:e>
                <m:r>
                  <w:rPr>
                    <w:rFonts w:ascii="Cambria Math" w:hAnsi="Cambria Math"/>
                    <w:lang w:val="en-US"/>
                  </w:rPr>
                  <m:t>p</m:t>
                </m:r>
              </m:e>
            </m:acc>
          </m:e>
          <m:sub>
            <m:r>
              <w:rPr>
                <w:rFonts w:ascii="Cambria Math" w:hAnsi="Cambria Math"/>
                <w:lang w:val="en-US"/>
              </w:rPr>
              <m:t>mk</m:t>
            </m:r>
          </m:sub>
        </m:sSub>
      </m:oMath>
      <w:r>
        <w:rPr>
          <w:bCs/>
          <w:iCs/>
          <w:lang w:val="en-US"/>
        </w:rPr>
        <w:t xml:space="preserve"> </w:t>
      </w:r>
      <w:r w:rsidR="00E330BA">
        <w:rPr>
          <w:bCs/>
          <w:iCs/>
          <w:lang w:val="en-US"/>
        </w:rPr>
        <w:t xml:space="preserve">is the probability that the class </w:t>
      </w:r>
      <w:r w:rsidR="00E330BA">
        <w:rPr>
          <w:bCs/>
          <w:i/>
          <w:lang w:val="en-US"/>
        </w:rPr>
        <w:t>k</w:t>
      </w:r>
      <w:r w:rsidR="00E330BA">
        <w:rPr>
          <w:bCs/>
          <w:iCs/>
          <w:lang w:val="en-US"/>
        </w:rPr>
        <w:t xml:space="preserve"> will be obtained in the </w:t>
      </w:r>
      <w:r w:rsidR="00E330BA">
        <w:rPr>
          <w:bCs/>
          <w:i/>
          <w:lang w:val="en-US"/>
        </w:rPr>
        <w:t>m-</w:t>
      </w:r>
      <w:proofErr w:type="spellStart"/>
      <w:r w:rsidR="00E330BA">
        <w:rPr>
          <w:bCs/>
          <w:i/>
          <w:lang w:val="en-US"/>
        </w:rPr>
        <w:t>th</w:t>
      </w:r>
      <w:proofErr w:type="spellEnd"/>
      <w:r w:rsidR="00E330BA">
        <w:rPr>
          <w:bCs/>
          <w:iCs/>
          <w:lang w:val="en-US"/>
        </w:rPr>
        <w:t xml:space="preserve"> region (node).</w:t>
      </w:r>
      <w:r w:rsidR="00D8533A">
        <w:rPr>
          <w:bCs/>
          <w:iCs/>
          <w:lang w:val="en-US"/>
        </w:rPr>
        <w:t xml:space="preserve"> If the probability of observing </w:t>
      </w:r>
      <w:r w:rsidR="00D8533A">
        <w:rPr>
          <w:bCs/>
          <w:i/>
          <w:lang w:val="en-US"/>
        </w:rPr>
        <w:t>k</w:t>
      </w:r>
      <w:r w:rsidR="00D8533A">
        <w:rPr>
          <w:bCs/>
          <w:iCs/>
          <w:lang w:val="en-US"/>
        </w:rPr>
        <w:t xml:space="preserve"> is high, then </w:t>
      </w:r>
      <w:r w:rsidR="00D8533A">
        <w:rPr>
          <w:bCs/>
          <w:i/>
          <w:lang w:val="en-US"/>
        </w:rPr>
        <w:t>G</w:t>
      </w:r>
      <w:r w:rsidR="00D8533A">
        <w:rPr>
          <w:bCs/>
          <w:iCs/>
          <w:lang w:val="en-US"/>
        </w:rPr>
        <w:t xml:space="preserve"> will be relatively low. This indicates high discriminatory power. Another popular metric is entropy</w:t>
      </w:r>
      <w:r w:rsidR="0088588E">
        <w:rPr>
          <w:bCs/>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D8533A">
        <w:rPr>
          <w:bCs/>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F043A3C" w:rsidR="00D8533A" w:rsidRPr="00E330BA" w:rsidRDefault="00D8533A" w:rsidP="003058D1">
            <w:pPr>
              <w:pStyle w:val="bntext"/>
              <w:ind w:firstLine="0"/>
              <w:jc w:val="center"/>
              <w:rPr>
                <w:rFonts w:ascii="Cambria Math" w:hAnsi="Cambria Math"/>
                <w:bCs/>
                <w:iCs/>
                <w:lang w:val="en-US"/>
              </w:rPr>
            </w:pPr>
            <m:oMath>
              <m:r>
                <w:rPr>
                  <w:rFonts w:ascii="Cambria Math" w:hAnsi="Cambria Math"/>
                  <w:lang w:val="en-US"/>
                </w:rPr>
                <m:t>D= -</m:t>
              </m:r>
              <m:nary>
                <m:naryPr>
                  <m:chr m:val="∑"/>
                  <m:limLoc m:val="undOvr"/>
                  <m:ctrlPr>
                    <w:rPr>
                      <w:rFonts w:ascii="Cambria Math" w:hAnsi="Cambria Math"/>
                      <w:bCs/>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bCs/>
                          <w:i/>
                          <w:iCs/>
                          <w:lang w:val="en-US"/>
                        </w:rPr>
                      </m:ctrlPr>
                    </m:sSubPr>
                    <m:e>
                      <m:acc>
                        <m:accPr>
                          <m:ctrlPr>
                            <w:rPr>
                              <w:rFonts w:ascii="Cambria Math" w:hAnsi="Cambria Math"/>
                              <w:bCs/>
                              <w:i/>
                              <w:iCs/>
                              <w:lang w:val="en-US"/>
                            </w:rPr>
                          </m:ctrlPr>
                        </m:accPr>
                        <m:e>
                          <m:r>
                            <w:rPr>
                              <w:rFonts w:ascii="Cambria Math" w:hAnsi="Cambria Math"/>
                              <w:lang w:val="en-US"/>
                            </w:rPr>
                            <m:t>p</m:t>
                          </m:r>
                        </m:e>
                      </m:acc>
                    </m:e>
                    <m:sub>
                      <m:r>
                        <w:rPr>
                          <w:rFonts w:ascii="Cambria Math" w:hAnsi="Cambria Math"/>
                          <w:lang w:val="en-US"/>
                        </w:rPr>
                        <m:t>mk</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bCs/>
                                  <w:i/>
                                  <w:iCs/>
                                  <w:lang w:val="en-US"/>
                                </w:rPr>
                              </m:ctrlPr>
                            </m:sSubPr>
                            <m:e>
                              <m:acc>
                                <m:accPr>
                                  <m:ctrlPr>
                                    <w:rPr>
                                      <w:rFonts w:ascii="Cambria Math" w:hAnsi="Cambria Math"/>
                                      <w:bCs/>
                                      <w:i/>
                                      <w:iCs/>
                                      <w:lang w:val="en-US"/>
                                    </w:rPr>
                                  </m:ctrlPr>
                                </m:accPr>
                                <m:e>
                                  <m:r>
                                    <w:rPr>
                                      <w:rFonts w:ascii="Cambria Math" w:hAnsi="Cambria Math"/>
                                      <w:lang w:val="en-US"/>
                                    </w:rPr>
                                    <m:t>p</m:t>
                                  </m:r>
                                </m:e>
                              </m:acc>
                            </m:e>
                            <m:sub>
                              <m:r>
                                <w:rPr>
                                  <w:rFonts w:ascii="Cambria Math" w:hAnsi="Cambria Math"/>
                                  <w:lang w:val="en-US"/>
                                </w:rPr>
                                <m:t>mk</m:t>
                              </m:r>
                            </m:sub>
                          </m:sSub>
                        </m:e>
                      </m:d>
                    </m:e>
                  </m:func>
                </m:e>
              </m:nary>
            </m:oMath>
            <w:r>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8859C6">
      <w:pPr>
        <w:pStyle w:val="bntext"/>
        <w:ind w:firstLine="0"/>
        <w:rPr>
          <w:iCs/>
          <w:lang w:val="en-US"/>
        </w:rPr>
      </w:pPr>
      <w:r>
        <w:rPr>
          <w:iCs/>
          <w:lang w:val="en-US"/>
        </w:rPr>
        <w:t>which also takes upon relatively low values for highly discriminating regions of observations.</w:t>
      </w:r>
      <w:r w:rsidR="00737C9E">
        <w:rPr>
          <w:iCs/>
          <w:lang w:val="en-US"/>
        </w:rPr>
        <w:t xml:space="preserve"> For example, a dataset may contain information about whether credit card applicants had a permanent employment contract </w:t>
      </w:r>
      <w:proofErr w:type="gramStart"/>
      <w:r w:rsidR="00737C9E">
        <w:rPr>
          <w:iCs/>
          <w:lang w:val="en-US"/>
        </w:rPr>
        <w:t>at the moment</w:t>
      </w:r>
      <w:proofErr w:type="gramEnd"/>
      <w:r w:rsidR="00737C9E">
        <w:rPr>
          <w:iCs/>
          <w:lang w:val="en-US"/>
        </w:rPr>
        <w:t xml:space="preserve">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iCs/>
          <w:lang w:val="en-US"/>
        </w:rPr>
        <w:t xml:space="preserve"> and </w:t>
      </w:r>
      <w:r w:rsidR="00737C9E">
        <w:rPr>
          <w:i/>
          <w:lang w:val="en-US"/>
        </w:rPr>
        <w:t>D</w:t>
      </w:r>
      <w:r w:rsidR="00737C9E">
        <w:rPr>
          <w:iCs/>
          <w:lang w:val="en-US"/>
        </w:rPr>
        <w:t xml:space="preserve"> will be. Calculating </w:t>
      </w:r>
      <w:r w:rsidR="00737C9E">
        <w:rPr>
          <w:i/>
          <w:lang w:val="en-US"/>
        </w:rPr>
        <w:t>G</w:t>
      </w:r>
      <w:r w:rsidR="00737C9E">
        <w:rPr>
          <w:iCs/>
          <w:lang w:val="en-US"/>
        </w:rPr>
        <w:t xml:space="preserve"> and </w:t>
      </w:r>
      <w:r w:rsidR="00737C9E">
        <w:rPr>
          <w:i/>
          <w:lang w:val="en-US"/>
        </w:rPr>
        <w:t>D</w:t>
      </w:r>
      <w:r w:rsidR="00737C9E">
        <w:rPr>
          <w:iCs/>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iCs/>
          <w:lang w:val="en-US"/>
        </w:rPr>
        <w:t xml:space="preserve"> A single classification tree is not robust and it typically overfits the training data. This issue is tackled by bagging, random forests and boosting methods</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iCs/>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6E4F18">
      <w:pPr>
        <w:ind w:firstLine="0"/>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lastRenderedPageBreak/>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6376F5">
      <w:pPr>
        <w:ind w:firstLine="0"/>
        <w:rPr>
          <w:lang w:val="en-US"/>
        </w:rPr>
      </w:pPr>
      <w:r>
        <w:rPr>
          <w:lang w:val="en-US"/>
        </w:rPr>
        <w:t xml:space="preserve">Random forests extend the idea of bagging by not only limiting the training data to subsets of observations, but also to subsets of explanatory variables. Consider </w:t>
      </w:r>
      <w:proofErr w:type="gramStart"/>
      <w:r>
        <w:rPr>
          <w:lang w:val="en-US"/>
        </w:rPr>
        <w:t>a number of</w:t>
      </w:r>
      <w:proofErr w:type="gramEnd"/>
      <w:r>
        <w:rPr>
          <w:lang w:val="en-US"/>
        </w:rPr>
        <w:t xml:space="preserve">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18"/>
      <w:r w:rsidRPr="000E412A">
        <w:rPr>
          <w:lang w:val="en-US"/>
        </w:rPr>
        <w:t>Boosting</w:t>
      </w:r>
      <w:commentRangeEnd w:id="18"/>
      <w:r w:rsidR="00224DFA">
        <w:rPr>
          <w:rStyle w:val="CommentReference"/>
          <w:rFonts w:ascii="Times New Roman" w:eastAsia="Times New Roman" w:hAnsi="Times New Roman" w:cs="Times New Roman"/>
          <w:b w:val="0"/>
          <w:iCs w:val="0"/>
        </w:rPr>
        <w:commentReference w:id="18"/>
      </w:r>
    </w:p>
    <w:p w14:paraId="76E28C1D" w14:textId="0D040CB4" w:rsidR="006C0E8E" w:rsidRDefault="006C0E8E" w:rsidP="00C53E28">
      <w:pPr>
        <w:pStyle w:val="bntext"/>
        <w:ind w:firstLine="0"/>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3213F0C3" w14:textId="77777777" w:rsidR="004169D5" w:rsidRDefault="006C0E8E" w:rsidP="004169D5">
      <w:pPr>
        <w:pStyle w:val="bntext"/>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22ECE491" w14:textId="77777777" w:rsidR="004169D5" w:rsidRDefault="004169D5" w:rsidP="004169D5">
      <w:pPr>
        <w:pStyle w:val="bntext"/>
        <w:numPr>
          <w:ilvl w:val="0"/>
          <w:numId w:val="29"/>
        </w:numPr>
        <w:rPr>
          <w:lang w:val="en-US"/>
        </w:rPr>
      </w:pPr>
      <w:r>
        <w:rPr>
          <w:lang w:val="en-US"/>
        </w:rPr>
        <w:t xml:space="preserve">At initialization, each observation is assigned a weight of </w:t>
      </w:r>
      <w:r w:rsidRPr="004169D5">
        <w:rPr>
          <w:lang w:val="en-US"/>
        </w:rPr>
        <w:t>1/</w:t>
      </w:r>
      <w:r w:rsidRPr="004169D5">
        <w:rPr>
          <w:i/>
          <w:iCs/>
          <w:lang w:val="en-US"/>
        </w:rPr>
        <w:t>N</w:t>
      </w:r>
      <w:r>
        <w:rPr>
          <w:lang w:val="en-US"/>
        </w:rPr>
        <w:t xml:space="preserve">. </w:t>
      </w:r>
    </w:p>
    <w:p w14:paraId="2044BC80" w14:textId="08C1B9D4" w:rsidR="004169D5" w:rsidRDefault="004169D5" w:rsidP="004169D5">
      <w:pPr>
        <w:pStyle w:val="bntext"/>
        <w:numPr>
          <w:ilvl w:val="0"/>
          <w:numId w:val="29"/>
        </w:numPr>
        <w:rPr>
          <w:lang w:val="en-US"/>
        </w:rPr>
      </w:pPr>
      <w:r>
        <w:rPr>
          <w:lang w:val="en-US"/>
        </w:rPr>
        <w:t>The errors of a former stump are stored and are used as input for the next one.</w:t>
      </w:r>
    </w:p>
    <w:p w14:paraId="1BC65399" w14:textId="77777777" w:rsidR="004169D5" w:rsidRDefault="004169D5" w:rsidP="004169D5">
      <w:pPr>
        <w:pStyle w:val="bntext"/>
        <w:numPr>
          <w:ilvl w:val="0"/>
          <w:numId w:val="29"/>
        </w:numPr>
        <w:rPr>
          <w:lang w:val="en-US"/>
        </w:rPr>
      </w:pPr>
      <w:r>
        <w:rPr>
          <w:lang w:val="en-US"/>
        </w:rPr>
        <w:t>The observations on which the former stump predicts incorrectly are assigned with a new weight which is larger relative to the correctly predicted ones.</w:t>
      </w:r>
    </w:p>
    <w:p w14:paraId="57EA4081" w14:textId="40D14DEF" w:rsidR="00C443BF" w:rsidRDefault="004169D5" w:rsidP="004169D5">
      <w:pPr>
        <w:pStyle w:val="bntext"/>
        <w:numPr>
          <w:ilvl w:val="0"/>
          <w:numId w:val="29"/>
        </w:numPr>
        <w:rPr>
          <w:lang w:val="en-US"/>
        </w:rPr>
      </w:pPr>
      <w:r>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4169D5">
      <w:pPr>
        <w:pStyle w:val="bntext"/>
        <w:ind w:firstLine="0"/>
        <w:rPr>
          <w:lang w:val="en-US"/>
        </w:rPr>
      </w:pPr>
      <w:r>
        <w:rPr>
          <w:lang w:val="en-US"/>
        </w:rPr>
        <w:t>Steps 2-4 are repeated until some stopping criteria</w:t>
      </w:r>
      <w:r w:rsidR="000F25C9">
        <w:rPr>
          <w:lang w:val="en-US"/>
        </w:rPr>
        <w:t xml:space="preserve"> is met</w:t>
      </w:r>
      <w:r>
        <w:rPr>
          <w:lang w:val="en-US"/>
        </w:rPr>
        <w:t>.</w:t>
      </w:r>
    </w:p>
    <w:p w14:paraId="12719D9B" w14:textId="7D6BE1B9" w:rsidR="004169D5" w:rsidRDefault="00A533BD" w:rsidP="004169D5">
      <w:pPr>
        <w:pStyle w:val="bntext"/>
        <w:ind w:firstLine="0"/>
        <w:rPr>
          <w:lang w:val="en-US"/>
        </w:rPr>
      </w:pPr>
      <w:r>
        <w:rPr>
          <w:lang w:val="en-US"/>
        </w:rPr>
        <w:lastRenderedPageBreak/>
        <w:t>Gradient boosting has its name given the small steps approach based on the learning rate.</w:t>
      </w:r>
    </w:p>
    <w:p w14:paraId="0436B46A" w14:textId="618CFC6D" w:rsidR="00A533BD" w:rsidRDefault="00A533BD" w:rsidP="00A533BD">
      <w:pPr>
        <w:pStyle w:val="bntext"/>
        <w:numPr>
          <w:ilvl w:val="0"/>
          <w:numId w:val="30"/>
        </w:numPr>
        <w:rPr>
          <w:lang w:val="en-US"/>
        </w:rPr>
      </w:pPr>
      <w:r>
        <w:rPr>
          <w:lang w:val="en-US"/>
        </w:rPr>
        <w:t>At initialization</w:t>
      </w:r>
      <w:r w:rsidR="006B5DFF">
        <w:rPr>
          <w:lang w:val="en-US"/>
        </w:rPr>
        <w:t xml:space="preserve"> of a classification gradient boost algorithm</w:t>
      </w:r>
      <w:r>
        <w:rPr>
          <w:lang w:val="en-US"/>
        </w:rPr>
        <w:t xml:space="preserve">, </w:t>
      </w:r>
      <w:r w:rsidR="006B5DFF">
        <w:rPr>
          <w:lang w:val="en-US"/>
        </w:rPr>
        <w:t>each observation is assigned with the overall log-odds of the dataset. These are then transformed to probabilities using the sigmoid function.</w:t>
      </w:r>
    </w:p>
    <w:p w14:paraId="405B2B8B" w14:textId="3479F751" w:rsidR="006B5DFF" w:rsidRDefault="006B5DFF" w:rsidP="00A533BD">
      <w:pPr>
        <w:pStyle w:val="bntext"/>
        <w:numPr>
          <w:ilvl w:val="0"/>
          <w:numId w:val="30"/>
        </w:numPr>
        <w:rPr>
          <w:lang w:val="en-US"/>
        </w:rPr>
      </w:pPr>
      <w:r>
        <w:rPr>
          <w:lang w:val="en-US"/>
        </w:rPr>
        <w:t xml:space="preserve">The pseudo-residuals of the former step are obtained as differences between the predicted probabilities and the </w:t>
      </w:r>
      <w:r w:rsidRPr="006B5DFF">
        <w:rPr>
          <w:i/>
          <w:iCs/>
          <w:lang w:val="en-US"/>
        </w:rPr>
        <w:t>observed probabilities</w:t>
      </w:r>
      <w:r>
        <w:rPr>
          <w:lang w:val="en-US"/>
        </w:rPr>
        <w:t xml:space="preserve"> (which are 0 and 1). They are used as inputs for the next step, which is the creation of a new decision tree.</w:t>
      </w:r>
    </w:p>
    <w:p w14:paraId="677DF624" w14:textId="3FA54355" w:rsidR="00A205AE" w:rsidRDefault="00A205AE" w:rsidP="00A533BD">
      <w:pPr>
        <w:pStyle w:val="bntext"/>
        <w:numPr>
          <w:ilvl w:val="0"/>
          <w:numId w:val="30"/>
        </w:numPr>
        <w:rPr>
          <w:lang w:val="en-US"/>
        </w:rPr>
      </w:pPr>
      <w:r>
        <w:rPr>
          <w:lang w:val="en-US"/>
        </w:rPr>
        <w:t xml:space="preserve">The next decision tree forecasts the residuals of the previous step. Their terminal leaves contain values of those residuals. Now, their output values </w:t>
      </w:r>
      <w:proofErr w:type="gramStart"/>
      <w:r>
        <w:rPr>
          <w:lang w:val="en-US"/>
        </w:rPr>
        <w:t>have to</w:t>
      </w:r>
      <w:proofErr w:type="gramEnd"/>
      <w:r>
        <w:rPr>
          <w:lang w:val="en-US"/>
        </w:rPr>
        <w:t xml:space="preserve">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059D6453" w:rsidR="00A205AE" w:rsidRPr="00E330BA" w:rsidRDefault="00000000" w:rsidP="00836D07">
            <w:pPr>
              <w:pStyle w:val="bntext"/>
              <w:ind w:firstLine="0"/>
              <w:jc w:val="center"/>
              <w:rPr>
                <w:rFonts w:ascii="Cambria Math" w:hAnsi="Cambria Math"/>
                <w:bCs/>
                <w:iCs/>
                <w:lang w:val="en-US"/>
              </w:rPr>
            </w:pPr>
            <m:oMath>
              <m:sSub>
                <m:sSubPr>
                  <m:ctrlPr>
                    <w:rPr>
                      <w:rFonts w:ascii="Cambria Math" w:hAnsi="Cambria Math"/>
                      <w:i/>
                      <w:lang w:val="en-US"/>
                    </w:rPr>
                  </m:ctrlPr>
                </m:sSubPr>
                <m:e>
                  <m:r>
                    <w:rPr>
                      <w:rFonts w:ascii="Cambria Math" w:hAnsi="Cambria Math"/>
                      <w:lang w:val="en-US"/>
                    </w:rPr>
                    <m:t>raw output of leaf</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pseudo-residual</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probability</m:t>
                          </m:r>
                        </m:e>
                        <m:sub>
                          <m:r>
                            <w:rPr>
                              <w:rFonts w:ascii="Cambria Math" w:hAnsi="Cambria Math"/>
                              <w:lang w:val="en-US"/>
                            </w:rPr>
                            <m:t>k,i-1</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probability</m:t>
                              </m:r>
                            </m:e>
                            <m:sub>
                              <m:r>
                                <w:rPr>
                                  <w:rFonts w:ascii="Cambria Math" w:hAnsi="Cambria Math"/>
                                  <w:lang w:val="en-US"/>
                                </w:rPr>
                                <m:t>k,i-1</m:t>
                              </m:r>
                            </m:sub>
                          </m:sSub>
                        </m:e>
                      </m:d>
                    </m:e>
                  </m:nary>
                </m:den>
              </m:f>
            </m:oMath>
            <w:r w:rsidR="00A205AE">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59EF651A" w14:textId="7B767AF7" w:rsidR="00A205AE" w:rsidRDefault="00A205AE" w:rsidP="00A205AE">
      <w:pPr>
        <w:pStyle w:val="bntext"/>
        <w:ind w:left="720" w:firstLine="0"/>
        <w:rPr>
          <w:lang w:val="en-US"/>
        </w:rPr>
      </w:pPr>
      <w:r>
        <w:rPr>
          <w:lang w:val="en-US"/>
        </w:rPr>
        <w:t xml:space="preserve">where </w:t>
      </w:r>
      <w:proofErr w:type="spellStart"/>
      <w:r>
        <w:rPr>
          <w:i/>
          <w:iCs/>
          <w:lang w:val="en-US"/>
        </w:rPr>
        <w:t>i</w:t>
      </w:r>
      <w:proofErr w:type="spellEnd"/>
      <w:r>
        <w:rPr>
          <w:lang w:val="en-US"/>
        </w:rPr>
        <w:t xml:space="preserve"> is the current decision tree, </w:t>
      </w:r>
      <w:r>
        <w:rPr>
          <w:i/>
          <w:iCs/>
          <w:lang w:val="en-US"/>
        </w:rPr>
        <w:t>i-1</w:t>
      </w:r>
      <w:r>
        <w:rPr>
          <w:lang w:val="en-US"/>
        </w:rPr>
        <w:t xml:space="preserve"> is the previous step and </w:t>
      </w:r>
      <w:r>
        <w:rPr>
          <w:i/>
          <w:iCs/>
          <w:lang w:val="en-US"/>
        </w:rPr>
        <w:t>K</w:t>
      </w:r>
      <w:r>
        <w:rPr>
          <w:lang w:val="en-US"/>
        </w:rPr>
        <w:t xml:space="preserve"> is the number of observations in one leaf. This is repeated for every leaf of the decision tree </w:t>
      </w:r>
      <w:proofErr w:type="spellStart"/>
      <w:r>
        <w:rPr>
          <w:i/>
          <w:iCs/>
          <w:lang w:val="en-US"/>
        </w:rPr>
        <w:t>i</w:t>
      </w:r>
      <w:proofErr w:type="spellEnd"/>
      <w:r>
        <w:rPr>
          <w:lang w:val="en-US"/>
        </w:rPr>
        <w:t>.</w:t>
      </w:r>
    </w:p>
    <w:p w14:paraId="33EBC312" w14:textId="2B715FFD" w:rsidR="000F25C9" w:rsidRDefault="000F25C9" w:rsidP="000F25C9">
      <w:pPr>
        <w:pStyle w:val="bntext"/>
        <w:numPr>
          <w:ilvl w:val="0"/>
          <w:numId w:val="30"/>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Pr>
          <w:lang w:val="en-US"/>
        </w:rPr>
        <w:t>.</w:t>
      </w:r>
    </w:p>
    <w:p w14:paraId="35EC82D6" w14:textId="0A9FC143" w:rsidR="000F25C9" w:rsidRDefault="000F25C9" w:rsidP="000F25C9">
      <w:pPr>
        <w:pStyle w:val="bntext"/>
        <w:numPr>
          <w:ilvl w:val="0"/>
          <w:numId w:val="30"/>
        </w:numPr>
        <w:rPr>
          <w:lang w:val="en-US"/>
        </w:rPr>
      </w:pPr>
      <w:r>
        <w:rPr>
          <w:lang w:val="en-US"/>
        </w:rPr>
        <w:t xml:space="preserve">The log-odds </w:t>
      </w:r>
      <w:proofErr w:type="spellStart"/>
      <w:r>
        <w:rPr>
          <w:i/>
          <w:iCs/>
          <w:lang w:val="en-US"/>
        </w:rPr>
        <w:t>i</w:t>
      </w:r>
      <w:proofErr w:type="spellEnd"/>
      <w:r>
        <w:rPr>
          <w:lang w:val="en-US"/>
        </w:rPr>
        <w:t xml:space="preserve"> is transformed into </w:t>
      </w:r>
      <w:proofErr w:type="gramStart"/>
      <w:r>
        <w:rPr>
          <w:lang w:val="en-US"/>
        </w:rPr>
        <w:t>a probability</w:t>
      </w:r>
      <w:proofErr w:type="gramEnd"/>
      <w:r>
        <w:rPr>
          <w:lang w:val="en-US"/>
        </w:rPr>
        <w:t xml:space="preserve"> for example using the sigmoid function.</w:t>
      </w:r>
    </w:p>
    <w:p w14:paraId="1DA1507C" w14:textId="33094933" w:rsidR="000F25C9" w:rsidRDefault="000F25C9" w:rsidP="000F25C9">
      <w:pPr>
        <w:pStyle w:val="bntext"/>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19" w:name="_Toc162644802"/>
      <w:r w:rsidRPr="000E412A">
        <w:rPr>
          <w:lang w:val="en-US"/>
        </w:rPr>
        <w:t>KNN</w:t>
      </w:r>
      <w:bookmarkEnd w:id="19"/>
    </w:p>
    <w:p w14:paraId="3DACC4A7" w14:textId="772434DB" w:rsidR="004936A6" w:rsidRDefault="0058311C" w:rsidP="006B4FF3">
      <w:pPr>
        <w:pStyle w:val="bntext"/>
        <w:ind w:firstLine="0"/>
        <w:rPr>
          <w:iCs/>
          <w:lang w:val="en-US"/>
        </w:rPr>
      </w:pPr>
      <w:r>
        <w:rPr>
          <w:lang w:val="en-US"/>
        </w:rPr>
        <w:t xml:space="preserve">Consider a dataset of known outcomes </w:t>
      </w:r>
      <w:r w:rsidRPr="0058311C">
        <w:rPr>
          <w:b/>
          <w:bCs/>
          <w:lang w:val="en-US"/>
        </w:rPr>
        <w:t>y</w:t>
      </w:r>
      <w:r>
        <w:rPr>
          <w:lang w:val="en-US"/>
        </w:rPr>
        <w:t xml:space="preserve"> and corresponding explanatory features </w:t>
      </w:r>
      <w:r w:rsidRPr="0058311C">
        <w:rPr>
          <w:b/>
          <w:bCs/>
          <w:lang w:val="en-US"/>
        </w:rPr>
        <w:t>X</w:t>
      </w:r>
      <w:r>
        <w:rPr>
          <w:lang w:val="en-US"/>
        </w:rPr>
        <w:t xml:space="preserve">. For a new observation </w:t>
      </w:r>
      <w:proofErr w:type="spellStart"/>
      <w:r w:rsidRPr="0058311C">
        <w:rPr>
          <w:i/>
          <w:iCs/>
          <w:lang w:val="en-US"/>
        </w:rPr>
        <w:t>y</w:t>
      </w:r>
      <w:r w:rsidRPr="0058311C">
        <w:rPr>
          <w:i/>
          <w:iCs/>
          <w:vertAlign w:val="subscript"/>
          <w:lang w:val="en-US"/>
        </w:rPr>
        <w:t>i</w:t>
      </w:r>
      <w:proofErr w:type="spellEnd"/>
      <w:r>
        <w:rPr>
          <w:lang w:val="en-US"/>
        </w:rPr>
        <w:t xml:space="preserve"> and </w:t>
      </w:r>
      <w:r w:rsidRPr="0058311C">
        <w:rPr>
          <w:b/>
          <w:bCs/>
          <w:lang w:val="en-US"/>
        </w:rPr>
        <w:t>x</w:t>
      </w:r>
      <w:r w:rsidRPr="0058311C">
        <w:rPr>
          <w:b/>
          <w:bCs/>
          <w:vertAlign w:val="subscript"/>
          <w:lang w:val="en-US"/>
        </w:rPr>
        <w:t>i</w:t>
      </w:r>
      <w:r w:rsidRPr="0058311C">
        <w:rPr>
          <w:lang w:val="en-US"/>
        </w:rPr>
        <w:t>,</w:t>
      </w:r>
      <w:r>
        <w:rPr>
          <w:lang w:val="en-US"/>
        </w:rPr>
        <w:t xml:space="preserve"> the nearest neighbor approach calculates the fitted value </w:t>
      </w:r>
      <m:oMath>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i</m:t>
            </m:r>
          </m:sub>
        </m:sSub>
      </m:oMath>
      <w:r w:rsidR="007D3BB8">
        <w:rPr>
          <w:iCs/>
          <w:lang w:val="en-US"/>
        </w:rPr>
        <w:t xml:space="preserve"> as the average of </w:t>
      </w:r>
      <w:r w:rsidR="007D3BB8">
        <w:rPr>
          <w:i/>
          <w:lang w:val="en-US"/>
        </w:rPr>
        <w:t>K</w:t>
      </w:r>
      <w:r w:rsidR="007D3BB8">
        <w:rPr>
          <w:iCs/>
          <w:lang w:val="en-US"/>
        </w:rPr>
        <w:t xml:space="preserve"> nearest observations (</w:t>
      </w:r>
      <w:proofErr w:type="spellStart"/>
      <w:r w:rsidR="007D3BB8">
        <w:rPr>
          <w:iCs/>
          <w:lang w:val="en-US"/>
        </w:rPr>
        <w:t>Witzany</w:t>
      </w:r>
      <w:proofErr w:type="spellEnd"/>
      <w:r w:rsidR="007D3BB8">
        <w:rPr>
          <w:iCs/>
          <w:lang w:val="en-US"/>
        </w:rPr>
        <w:t xml:space="preserve">, </w:t>
      </w:r>
      <w:r w:rsidR="007D3BB8" w:rsidRPr="002468BB">
        <w:rPr>
          <w:color w:val="1F4E79" w:themeColor="accent1" w:themeShade="80"/>
          <w:lang w:val="en-US"/>
        </w:rPr>
        <w:t>2017</w:t>
      </w:r>
      <w:r w:rsidR="007D3BB8">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384D15EE" w:rsidR="007D3BB8" w:rsidRPr="00E330BA" w:rsidRDefault="00000000" w:rsidP="00EE2384">
            <w:pPr>
              <w:pStyle w:val="bntext"/>
              <w:ind w:firstLine="0"/>
              <w:jc w:val="center"/>
              <w:rPr>
                <w:rFonts w:ascii="Cambria Math" w:hAnsi="Cambria Math"/>
                <w:bCs/>
                <w:iCs/>
                <w:lang w:val="en-US"/>
              </w:rPr>
            </w:pPr>
            <m:oMath>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bCs/>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bCs/>
                          <w:i/>
                          <w:iCs/>
                          <w:lang w:val="en-US"/>
                        </w:rPr>
                      </m:ctrlPr>
                    </m:sSubPr>
                    <m:e>
                      <m:r>
                        <w:rPr>
                          <w:rFonts w:ascii="Cambria Math" w:hAnsi="Cambria Math"/>
                          <w:lang w:val="en-US"/>
                        </w:rPr>
                        <m:t>y</m:t>
                      </m:r>
                    </m:e>
                    <m:sub>
                      <m:sSub>
                        <m:sSubPr>
                          <m:ctrlPr>
                            <w:rPr>
                              <w:rFonts w:ascii="Cambria Math" w:hAnsi="Cambria Math"/>
                              <w:bCs/>
                              <w:i/>
                              <w:iCs/>
                              <w:lang w:val="en-US"/>
                            </w:rPr>
                          </m:ctrlPr>
                        </m:sSubPr>
                        <m:e>
                          <m:r>
                            <w:rPr>
                              <w:rFonts w:ascii="Cambria Math" w:hAnsi="Cambria Math"/>
                              <w:lang w:val="en-US"/>
                            </w:rPr>
                            <m:t>i</m:t>
                          </m:r>
                        </m:e>
                        <m:sub>
                          <m:r>
                            <w:rPr>
                              <w:rFonts w:ascii="Cambria Math" w:hAnsi="Cambria Math"/>
                              <w:lang w:val="en-US"/>
                            </w:rPr>
                            <m:t>j</m:t>
                          </m:r>
                        </m:sub>
                      </m:sSub>
                    </m:sub>
                  </m:sSub>
                </m:e>
              </m:nary>
            </m:oMath>
            <w:r w:rsidR="007D3BB8" w:rsidRPr="007D3BB8">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BC69293" w:rsidR="000162E2" w:rsidRDefault="007D3BB8" w:rsidP="007D3BB8">
      <w:pPr>
        <w:pStyle w:val="bntext"/>
        <w:ind w:firstLine="0"/>
        <w:rPr>
          <w:iCs/>
          <w:lang w:val="en-US"/>
        </w:rPr>
      </w:pPr>
      <w:r>
        <w:rPr>
          <w:iCs/>
          <w:lang w:val="en-US"/>
        </w:rPr>
        <w:t>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iCs/>
          <w:lang w:val="en-US"/>
        </w:rPr>
        <w:t xml:space="preserve"> The most straightforward way to identify similar observations is to use the Euclidian distance</w:t>
      </w:r>
      <w:r w:rsidR="00692401">
        <w:rPr>
          <w:iCs/>
          <w:lang w:val="en-US"/>
        </w:rPr>
        <w:t xml:space="preserve"> (</w:t>
      </w:r>
      <w:proofErr w:type="spellStart"/>
      <w:r w:rsidR="00692401">
        <w:rPr>
          <w:iCs/>
          <w:lang w:val="en-US"/>
        </w:rPr>
        <w:t>Witzany</w:t>
      </w:r>
      <w:proofErr w:type="spellEnd"/>
      <w:r w:rsidR="00692401">
        <w:rPr>
          <w:iCs/>
          <w:lang w:val="en-US"/>
        </w:rPr>
        <w:t xml:space="preserve">, </w:t>
      </w:r>
      <w:r w:rsidR="00692401" w:rsidRPr="002468BB">
        <w:rPr>
          <w:color w:val="1F4E79" w:themeColor="accent1" w:themeShade="80"/>
          <w:lang w:val="en-US"/>
        </w:rPr>
        <w:t>2017</w:t>
      </w:r>
      <w:r w:rsidR="00692401">
        <w:rPr>
          <w:iCs/>
          <w:lang w:val="en-US"/>
        </w:rPr>
        <w:t>)</w:t>
      </w:r>
      <w:r w:rsidR="000162E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4D0ACFB5" w:rsidR="000162E2" w:rsidRPr="00E330BA" w:rsidRDefault="00000000" w:rsidP="00EE2384">
            <w:pPr>
              <w:pStyle w:val="bntext"/>
              <w:ind w:firstLine="0"/>
              <w:jc w:val="center"/>
              <w:rPr>
                <w:rFonts w:ascii="Cambria Math" w:hAnsi="Cambria Math"/>
                <w:bCs/>
                <w:iCs/>
                <w:lang w:val="en-US"/>
              </w:rPr>
            </w:pPr>
            <m:oMath>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y</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y</m:t>
                      </m:r>
                      <m:r>
                        <w:rPr>
                          <w:rFonts w:ascii="Cambria Math" w:hAnsi="Cambria Math"/>
                          <w:lang w:val="en-US"/>
                        </w:rPr>
                        <m:t>)</m:t>
                      </m:r>
                    </m:e>
                    <m:sup>
                      <m:r>
                        <w:rPr>
                          <w:rFonts w:ascii="Cambria Math" w:hAnsi="Cambria Math"/>
                          <w:lang w:val="en-US"/>
                        </w:rPr>
                        <m:t>T</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y</m:t>
                  </m:r>
                  <m:r>
                    <w:rPr>
                      <w:rFonts w:ascii="Cambria Math" w:hAnsi="Cambria Math"/>
                      <w:lang w:val="en-US"/>
                    </w:rPr>
                    <m:t>)</m:t>
                  </m:r>
                </m:e>
              </m:rad>
            </m:oMath>
            <w:r w:rsidR="000162E2" w:rsidRPr="007D3BB8">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7D3BB8">
      <w:pPr>
        <w:pStyle w:val="bntext"/>
        <w:ind w:firstLine="0"/>
        <w:rPr>
          <w:lang w:val="en-US"/>
        </w:rPr>
      </w:pPr>
      <w:r>
        <w:rPr>
          <w:iCs/>
          <w:lang w:val="en-US"/>
        </w:rPr>
        <w:t xml:space="preserve">Categorical variables </w:t>
      </w:r>
      <w:proofErr w:type="gramStart"/>
      <w:r>
        <w:rPr>
          <w:iCs/>
          <w:lang w:val="en-US"/>
        </w:rPr>
        <w:t>have to</w:t>
      </w:r>
      <w:proofErr w:type="gramEnd"/>
      <w:r>
        <w:rPr>
          <w:iCs/>
          <w:lang w:val="en-US"/>
        </w:rPr>
        <w:t xml:space="preserve"> be converted into numerical in order to enable this computation (</w:t>
      </w:r>
      <w:proofErr w:type="spellStart"/>
      <w:r w:rsidR="007D3BB8">
        <w:rPr>
          <w:iCs/>
          <w:lang w:val="en-US"/>
        </w:rPr>
        <w:t>Witzany</w:t>
      </w:r>
      <w:proofErr w:type="spellEnd"/>
      <w:r>
        <w:rPr>
          <w:iCs/>
          <w:lang w:val="en-US"/>
        </w:rPr>
        <w:t>,</w:t>
      </w:r>
      <w:r w:rsidR="007D3BB8">
        <w:rPr>
          <w:iCs/>
          <w:lang w:val="en-US"/>
        </w:rPr>
        <w:t xml:space="preserve"> </w:t>
      </w:r>
      <w:r w:rsidR="007D3BB8" w:rsidRPr="002468BB">
        <w:rPr>
          <w:color w:val="1F4E79" w:themeColor="accent1" w:themeShade="80"/>
          <w:lang w:val="en-US"/>
        </w:rPr>
        <w:t>2017</w:t>
      </w:r>
      <w:r w:rsidR="007D3BB8">
        <w:rPr>
          <w:iCs/>
          <w:lang w:val="en-US"/>
        </w:rPr>
        <w:t>)</w:t>
      </w:r>
      <w:r>
        <w:rPr>
          <w:iCs/>
          <w:lang w:val="en-US"/>
        </w:rPr>
        <w:t>. This can be achieved by, for example, introducing a dummy variable transformation or calculating the Weight of Evidence.</w:t>
      </w:r>
    </w:p>
    <w:p w14:paraId="4F21464D" w14:textId="2EC73FEE" w:rsidR="00251B61" w:rsidRDefault="00251B61" w:rsidP="009D220B">
      <w:pPr>
        <w:pStyle w:val="Heading2"/>
        <w:rPr>
          <w:lang w:val="en-US"/>
        </w:rPr>
      </w:pPr>
      <w:bookmarkStart w:id="20" w:name="_Toc162644803"/>
      <w:r>
        <w:rPr>
          <w:lang w:val="en-US"/>
        </w:rPr>
        <w:t>Model Testing</w:t>
      </w:r>
      <w:bookmarkEnd w:id="20"/>
    </w:p>
    <w:p w14:paraId="6D1BEAE4" w14:textId="47E4BC47" w:rsidR="00251B61" w:rsidRDefault="00072E42" w:rsidP="00251B61">
      <w:pPr>
        <w:pStyle w:val="bntext"/>
        <w:rPr>
          <w:lang w:val="en-US"/>
        </w:rPr>
      </w:pPr>
      <w:r>
        <w:rPr>
          <w:lang w:val="en-US"/>
        </w:rPr>
        <w:t>In this section, various model accuracy testing approaches are reviewed.</w:t>
      </w:r>
    </w:p>
    <w:p w14:paraId="076ADD53" w14:textId="25355AE0" w:rsidR="00072E42" w:rsidRDefault="00E448BF" w:rsidP="00072E42">
      <w:pPr>
        <w:pStyle w:val="Heading3"/>
        <w:rPr>
          <w:lang w:val="en-US"/>
        </w:rPr>
      </w:pPr>
      <w:bookmarkStart w:id="21" w:name="_Toc162644804"/>
      <w:r>
        <w:rPr>
          <w:lang w:val="en-US"/>
        </w:rPr>
        <w:t>Accuracy Ratio</w:t>
      </w:r>
      <w:bookmarkEnd w:id="21"/>
    </w:p>
    <w:p w14:paraId="02EB3E54" w14:textId="6FB9001B" w:rsidR="00072E42" w:rsidRDefault="00E448BF" w:rsidP="006B4FF3">
      <w:pPr>
        <w:pStyle w:val="bntext"/>
        <w:ind w:firstLine="0"/>
        <w:rPr>
          <w:lang w:val="en-US"/>
        </w:rPr>
      </w:pPr>
      <w:r>
        <w:rPr>
          <w:lang w:val="en-US"/>
        </w:rPr>
        <w:t xml:space="preserve">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w:t>
      </w:r>
      <w:proofErr w:type="gramStart"/>
      <w:r>
        <w:rPr>
          <w:lang w:val="en-US"/>
        </w:rPr>
        <w:t>scenarios</w:t>
      </w:r>
      <w:proofErr w:type="gramEnd"/>
      <w:r>
        <w:rPr>
          <w:lang w:val="en-US"/>
        </w:rPr>
        <w:t xml:space="preserve"> and each can be assigned a probability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448BF" w:rsidRPr="000E412A" w14:paraId="076B4C9A" w14:textId="77777777" w:rsidTr="00EE2384">
        <w:tc>
          <w:tcPr>
            <w:tcW w:w="7555" w:type="dxa"/>
            <w:vAlign w:val="center"/>
          </w:tcPr>
          <w:p w14:paraId="25D6EBF4" w14:textId="2B61E620" w:rsidR="00E448BF" w:rsidRPr="00E330BA" w:rsidRDefault="00000000" w:rsidP="00EE2384">
            <w:pPr>
              <w:pStyle w:val="bntext"/>
              <w:ind w:firstLine="0"/>
              <w:jc w:val="center"/>
              <w:rPr>
                <w:rFonts w:ascii="Cambria Math" w:hAnsi="Cambria Math"/>
                <w:bCs/>
                <w:iCs/>
                <w:lang w:val="en-US"/>
              </w:rPr>
            </w:pP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=P[rating(G)&gt;rating(B)]</m:t>
              </m:r>
            </m:oMath>
            <w:r w:rsidR="009A5C47">
              <w:rPr>
                <w:rFonts w:ascii="Cambria Math" w:hAnsi="Cambria Math"/>
                <w:lang w:val="en-US"/>
              </w:rPr>
              <w:t>,</w:t>
            </w:r>
          </w:p>
        </w:tc>
        <w:tc>
          <w:tcPr>
            <w:tcW w:w="654" w:type="dxa"/>
            <w:vAlign w:val="center"/>
          </w:tcPr>
          <w:p w14:paraId="4126C549" w14:textId="77777777" w:rsidR="00E448BF" w:rsidRPr="000E412A" w:rsidRDefault="00E448BF" w:rsidP="00EE2384">
            <w:pPr>
              <w:pStyle w:val="bntext"/>
              <w:ind w:firstLine="0"/>
              <w:jc w:val="center"/>
              <w:rPr>
                <w:lang w:val="en-US"/>
              </w:rPr>
            </w:pPr>
            <w:r w:rsidRPr="000E412A">
              <w:rPr>
                <w:highlight w:val="yellow"/>
                <w:lang w:val="en-US"/>
              </w:rPr>
              <w:t>#</w:t>
            </w:r>
          </w:p>
        </w:tc>
      </w:tr>
      <w:tr w:rsidR="009A5C47" w:rsidRPr="000E412A" w14:paraId="4149E408" w14:textId="77777777" w:rsidTr="00EE2384">
        <w:tc>
          <w:tcPr>
            <w:tcW w:w="7555" w:type="dxa"/>
            <w:vAlign w:val="center"/>
          </w:tcPr>
          <w:p w14:paraId="2BD0E2E7" w14:textId="2A61CA37" w:rsidR="009A5C47" w:rsidRPr="00B90FB4" w:rsidRDefault="00000000" w:rsidP="00EE2384">
            <w:pPr>
              <w:pStyle w:val="bntext"/>
              <w:ind w:firstLine="0"/>
              <w:jc w:val="center"/>
              <w:rPr>
                <w:iCs/>
                <w:lang w:val="en-US"/>
              </w:rPr>
            </w:pP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=P[rating(G)&lt;rating(B)]</m:t>
              </m:r>
            </m:oMath>
            <w:r w:rsidR="009A5C47">
              <w:rPr>
                <w:lang w:val="en-US"/>
              </w:rPr>
              <w:t>, and</w:t>
            </w:r>
          </w:p>
        </w:tc>
        <w:tc>
          <w:tcPr>
            <w:tcW w:w="654" w:type="dxa"/>
            <w:vAlign w:val="center"/>
          </w:tcPr>
          <w:p w14:paraId="079D86D2" w14:textId="6F80E6C8" w:rsidR="009A5C47" w:rsidRPr="000E412A" w:rsidRDefault="009A5C47" w:rsidP="00EE2384">
            <w:pPr>
              <w:pStyle w:val="bntext"/>
              <w:ind w:firstLine="0"/>
              <w:jc w:val="center"/>
              <w:rPr>
                <w:highlight w:val="yellow"/>
                <w:lang w:val="en-US"/>
              </w:rPr>
            </w:pPr>
            <w:r w:rsidRPr="000E412A">
              <w:rPr>
                <w:highlight w:val="yellow"/>
                <w:lang w:val="en-US"/>
              </w:rPr>
              <w:t>#</w:t>
            </w:r>
          </w:p>
        </w:tc>
      </w:tr>
      <w:tr w:rsidR="009A5C47" w:rsidRPr="000E412A" w14:paraId="2FC251CE" w14:textId="77777777" w:rsidTr="00EE2384">
        <w:tc>
          <w:tcPr>
            <w:tcW w:w="7555" w:type="dxa"/>
            <w:vAlign w:val="center"/>
          </w:tcPr>
          <w:p w14:paraId="226EF653" w14:textId="65C61E08" w:rsidR="009A5C47" w:rsidRPr="00B90FB4" w:rsidRDefault="00000000" w:rsidP="00EE2384">
            <w:pPr>
              <w:pStyle w:val="bntext"/>
              <w:ind w:firstLine="0"/>
              <w:jc w:val="center"/>
              <w:rPr>
                <w:iCs/>
                <w:lang w:val="en-US"/>
              </w:rPr>
            </w:pP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=P[rating(G)=rating(B)]</m:t>
              </m:r>
            </m:oMath>
            <w:r w:rsidR="009A5C47">
              <w:rPr>
                <w:lang w:val="en-US"/>
              </w:rPr>
              <w:t>.</w:t>
            </w:r>
          </w:p>
        </w:tc>
        <w:tc>
          <w:tcPr>
            <w:tcW w:w="654" w:type="dxa"/>
            <w:vAlign w:val="center"/>
          </w:tcPr>
          <w:p w14:paraId="15EC92A4" w14:textId="3F228835" w:rsidR="009A5C47" w:rsidRPr="000E412A" w:rsidRDefault="009A5C47" w:rsidP="00EE2384">
            <w:pPr>
              <w:pStyle w:val="bntext"/>
              <w:ind w:firstLine="0"/>
              <w:jc w:val="center"/>
              <w:rPr>
                <w:highlight w:val="yellow"/>
                <w:lang w:val="en-US"/>
              </w:rPr>
            </w:pPr>
            <w:r w:rsidRPr="000E412A">
              <w:rPr>
                <w:highlight w:val="yellow"/>
                <w:lang w:val="en-US"/>
              </w:rPr>
              <w:t>#</w:t>
            </w:r>
          </w:p>
        </w:tc>
      </w:tr>
    </w:tbl>
    <w:p w14:paraId="6E0132C3" w14:textId="5017AF1A" w:rsidR="00E448BF" w:rsidRDefault="009A5C47" w:rsidP="00E448BF">
      <w:pPr>
        <w:pStyle w:val="bntext"/>
        <w:ind w:firstLine="0"/>
        <w:rPr>
          <w:lang w:val="en-US"/>
        </w:rPr>
      </w:pPr>
      <w:r>
        <w:rPr>
          <w:lang w:val="en-US"/>
        </w:rPr>
        <w:t xml:space="preserve">The accuracy ratio </w:t>
      </w:r>
      <w:r w:rsidR="001955E7">
        <w:rPr>
          <w:lang w:val="en-US"/>
        </w:rPr>
        <w:t>can be expressed in terms of probabilities</w:t>
      </w:r>
      <w:r>
        <w:rPr>
          <w:lang w:val="en-US"/>
        </w:rPr>
        <w:t xml:space="preserve">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3FB51010" w14:textId="77777777" w:rsidTr="00EE2384">
        <w:tc>
          <w:tcPr>
            <w:tcW w:w="7555" w:type="dxa"/>
            <w:vAlign w:val="center"/>
          </w:tcPr>
          <w:p w14:paraId="38195791" w14:textId="347A0C15" w:rsidR="009A5C47" w:rsidRPr="00E330BA" w:rsidRDefault="009A5C47" w:rsidP="00EE2384">
            <w:pPr>
              <w:pStyle w:val="bntext"/>
              <w:ind w:firstLine="0"/>
              <w:jc w:val="center"/>
              <w:rPr>
                <w:rFonts w:ascii="Cambria Math" w:hAnsi="Cambria Math"/>
                <w:bCs/>
                <w:iCs/>
                <w:lang w:val="en-US"/>
              </w:rPr>
            </w:pPr>
            <m:oMathPara>
              <m:oMath>
                <m:r>
                  <w:rPr>
                    <w:rFonts w:ascii="Cambria Math" w:hAnsi="Cambria Math"/>
                    <w:lang w:val="en-US"/>
                  </w:rPr>
                  <m:t>AR=</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oMath>
            </m:oMathPara>
          </w:p>
        </w:tc>
        <w:tc>
          <w:tcPr>
            <w:tcW w:w="654" w:type="dxa"/>
            <w:vAlign w:val="center"/>
          </w:tcPr>
          <w:p w14:paraId="3F411AFC" w14:textId="77777777" w:rsidR="009A5C47" w:rsidRPr="000E412A" w:rsidRDefault="009A5C47" w:rsidP="00EE2384">
            <w:pPr>
              <w:pStyle w:val="bntext"/>
              <w:ind w:firstLine="0"/>
              <w:jc w:val="center"/>
              <w:rPr>
                <w:lang w:val="en-US"/>
              </w:rPr>
            </w:pPr>
            <w:r w:rsidRPr="000E412A">
              <w:rPr>
                <w:highlight w:val="yellow"/>
                <w:lang w:val="en-US"/>
              </w:rPr>
              <w:t>#</w:t>
            </w:r>
          </w:p>
        </w:tc>
      </w:tr>
    </w:tbl>
    <w:p w14:paraId="6CA5E30D" w14:textId="77777777" w:rsidR="00E5299D" w:rsidRDefault="00E5299D" w:rsidP="00417E31">
      <w:pPr>
        <w:pStyle w:val="bntext"/>
        <w:ind w:firstLine="0"/>
        <w:rPr>
          <w:lang w:val="en-US"/>
        </w:rPr>
      </w:pPr>
    </w:p>
    <w:p w14:paraId="4B189E27" w14:textId="77777777" w:rsidR="00E5299D" w:rsidRDefault="00E5299D" w:rsidP="00417E31">
      <w:pPr>
        <w:pStyle w:val="bntext"/>
        <w:ind w:firstLine="0"/>
        <w:rPr>
          <w:lang w:val="en-US"/>
        </w:rPr>
      </w:pPr>
    </w:p>
    <w:p w14:paraId="171EF86F" w14:textId="3304680E" w:rsidR="00417E31" w:rsidRDefault="00417E31" w:rsidP="00417E31">
      <w:pPr>
        <w:pStyle w:val="bntext"/>
        <w:ind w:firstLine="0"/>
        <w:rPr>
          <w:lang w:val="en-US"/>
        </w:rPr>
      </w:pPr>
      <w:commentRangeStart w:id="22"/>
      <w:r>
        <w:rPr>
          <w:lang w:val="en-US"/>
        </w:rPr>
        <w:t xml:space="preserve">The </w:t>
      </w:r>
      <w:commentRangeEnd w:id="22"/>
      <w:r w:rsidR="00E5299D">
        <w:rPr>
          <w:rStyle w:val="CommentReference"/>
        </w:rPr>
        <w:commentReference w:id="22"/>
      </w:r>
      <w:r>
        <w:rPr>
          <w:lang w:val="en-US"/>
        </w:rPr>
        <w:t xml:space="preserve">accuracy ratio is a summary statistic of the cumulative accuracy profile (CAP) (Engelmann et al., </w:t>
      </w:r>
      <w:r w:rsidRPr="00417E31">
        <w:rPr>
          <w:color w:val="1F4E79" w:themeColor="accent1" w:themeShade="80"/>
          <w:lang w:val="en-US"/>
        </w:rPr>
        <w:t>2017</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2017</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74D3BDF5" w:rsidR="00417E31" w:rsidRPr="00E330BA" w:rsidRDefault="00000000" w:rsidP="00EE2384">
            <w:pPr>
              <w:pStyle w:val="bntext"/>
              <w:ind w:firstLine="0"/>
              <w:jc w:val="center"/>
              <w:rPr>
                <w:rFonts w:ascii="Cambria Math" w:hAnsi="Cambria Math"/>
                <w:bCs/>
                <w:iCs/>
                <w:lang w:val="en-US"/>
              </w:rPr>
            </w:pPr>
            <m:oMath>
              <m:sSubSup>
                <m:sSubSupPr>
                  <m:ctrlPr>
                    <w:rPr>
                      <w:rFonts w:ascii="Cambria Math" w:hAnsi="Cambria Math"/>
                      <w:i/>
                      <w:iCs/>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i</m:t>
                  </m:r>
                </m:sup>
              </m:sSubSup>
              <m:r>
                <w:rPr>
                  <w:rFonts w:ascii="Cambria Math" w:hAnsi="Cambria Math"/>
                  <w:lang w:val="en-US"/>
                </w:rPr>
                <m:t>=</m:t>
              </m:r>
              <m:sSubSup>
                <m:sSubSupPr>
                  <m:ctrlPr>
                    <w:rPr>
                      <w:rFonts w:ascii="Cambria Math" w:hAnsi="Cambria Math"/>
                      <w:i/>
                      <w:iCs/>
                      <w:lang w:val="en-US"/>
                    </w:rPr>
                  </m:ctrlPr>
                </m:sSubSupPr>
                <m:e>
                  <m:r>
                    <w:rPr>
                      <w:rFonts w:ascii="Cambria Math" w:hAnsi="Cambria Math"/>
                      <w:lang w:val="en-US"/>
                    </w:rPr>
                    <m:t>πp</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sSubSup>
                <m:sSubSupPr>
                  <m:ctrlPr>
                    <w:rPr>
                      <w:rFonts w:ascii="Cambria Math" w:hAnsi="Cambria Math"/>
                      <w:i/>
                      <w:iCs/>
                      <w:lang w:val="en-US"/>
                    </w:rPr>
                  </m:ctrlPr>
                </m:sSubSupPr>
                <m:e>
                  <m:d>
                    <m:dPr>
                      <m:ctrlPr>
                        <w:rPr>
                          <w:rFonts w:ascii="Cambria Math" w:hAnsi="Cambria Math"/>
                          <w:i/>
                          <w:iCs/>
                          <w:lang w:val="en-US"/>
                        </w:rPr>
                      </m:ctrlPr>
                    </m:dPr>
                    <m:e>
                      <m:r>
                        <w:rPr>
                          <w:rFonts w:ascii="Cambria Math" w:hAnsi="Cambria Math"/>
                          <w:lang w:val="en-US"/>
                        </w:rPr>
                        <m:t>1-π</m:t>
                      </m:r>
                    </m:e>
                  </m:d>
                  <m:r>
                    <w:rPr>
                      <w:rFonts w:ascii="Cambria Math" w:hAnsi="Cambria Math"/>
                      <w:lang w:val="en-US"/>
                    </w:rPr>
                    <m:t>p</m:t>
                  </m:r>
                </m:e>
                <m:sub>
                  <m:r>
                    <w:rPr>
                      <w:rFonts w:ascii="Cambria Math" w:hAnsi="Cambria Math"/>
                      <w:lang w:val="en-US"/>
                    </w:rPr>
                    <m:t>ND</m:t>
                  </m:r>
                </m:sub>
                <m:sup>
                  <m:r>
                    <w:rPr>
                      <w:rFonts w:ascii="Cambria Math" w:hAnsi="Cambria Math"/>
                      <w:lang w:val="en-US"/>
                    </w:rPr>
                    <m:t>i</m:t>
                  </m:r>
                </m:sup>
              </m:sSubSup>
            </m:oMath>
            <w:r w:rsidR="00417E31">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684E6405" w14:textId="7B7DAFA3" w:rsidR="00417E31" w:rsidRDefault="00417E31" w:rsidP="00417E31">
      <w:pPr>
        <w:pStyle w:val="bntext"/>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p>
    <w:p w14:paraId="5C808A1F" w14:textId="77777777" w:rsidR="001955E7" w:rsidRDefault="001955E7" w:rsidP="00417E31">
      <w:pPr>
        <w:pStyle w:val="bntext"/>
        <w:ind w:firstLine="0"/>
        <w:rPr>
          <w:lang w:val="en-US"/>
        </w:rPr>
      </w:pPr>
    </w:p>
    <w:p w14:paraId="07A0E246" w14:textId="2478CA6C" w:rsidR="001955E7" w:rsidRDefault="001955E7" w:rsidP="00417E31">
      <w:pPr>
        <w:pStyle w:val="bntext"/>
        <w:ind w:firstLine="0"/>
        <w:rPr>
          <w:lang w:val="en-US"/>
        </w:rPr>
      </w:pPr>
      <w:r w:rsidRPr="001955E7">
        <w:rPr>
          <w:highlight w:val="yellow"/>
          <w:lang w:val="en-US"/>
        </w:rPr>
        <w:t>Continue.</w:t>
      </w:r>
    </w:p>
    <w:p w14:paraId="46D8ED17" w14:textId="77777777" w:rsidR="001955E7" w:rsidRPr="00417E31" w:rsidRDefault="001955E7" w:rsidP="00417E31">
      <w:pPr>
        <w:pStyle w:val="bntext"/>
        <w:ind w:firstLine="0"/>
        <w:rPr>
          <w:lang w:val="en-US"/>
        </w:rPr>
      </w:pPr>
    </w:p>
    <w:p w14:paraId="67A170CF" w14:textId="098D91CC" w:rsidR="00072E42" w:rsidRDefault="00E448BF" w:rsidP="00072E42">
      <w:pPr>
        <w:pStyle w:val="Heading3"/>
        <w:rPr>
          <w:lang w:val="en-US"/>
        </w:rPr>
      </w:pPr>
      <w:bookmarkStart w:id="23" w:name="_Toc162644805"/>
      <w:r>
        <w:rPr>
          <w:lang w:val="en-US"/>
        </w:rPr>
        <w:lastRenderedPageBreak/>
        <w:t>Area Under the Curve</w:t>
      </w:r>
      <w:bookmarkEnd w:id="23"/>
    </w:p>
    <w:p w14:paraId="3A236537" w14:textId="7E496CEC" w:rsidR="00072E42" w:rsidRDefault="009A5C47" w:rsidP="006B4FF3">
      <w:pPr>
        <w:pStyle w:val="bntext"/>
        <w:ind w:firstLine="0"/>
        <w:rPr>
          <w:lang w:val="en-US"/>
        </w:rPr>
      </w:pPr>
      <w:r>
        <w:rPr>
          <w:lang w:val="en-US"/>
        </w:rPr>
        <w:t>The Area Under the Curve (AUC) is defined as (</w:t>
      </w:r>
      <w:proofErr w:type="spellStart"/>
      <w:r>
        <w:rPr>
          <w:lang w:val="en-US"/>
        </w:rPr>
        <w:t>Witzany</w:t>
      </w:r>
      <w:proofErr w:type="spellEnd"/>
      <w:r>
        <w:rPr>
          <w:lang w:val="en-US"/>
        </w:rPr>
        <w:t xml:space="preserve">, </w:t>
      </w:r>
      <w:bookmarkStart w:id="24" w:name="_Hlk162641326"/>
      <w:r w:rsidRPr="002468BB">
        <w:rPr>
          <w:color w:val="1F4E79" w:themeColor="accent1" w:themeShade="80"/>
          <w:lang w:val="en-US"/>
        </w:rPr>
        <w:t>2017</w:t>
      </w:r>
      <w:bookmarkEnd w:id="24"/>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35ECCCB8" w:rsidR="009A5C47" w:rsidRPr="00E330BA" w:rsidRDefault="009A5C47" w:rsidP="00EE2384">
            <w:pPr>
              <w:pStyle w:val="bntext"/>
              <w:ind w:firstLine="0"/>
              <w:jc w:val="center"/>
              <w:rPr>
                <w:rFonts w:ascii="Cambria Math" w:hAnsi="Cambria Math"/>
                <w:bCs/>
                <w:iCs/>
                <w:lang w:val="en-US"/>
              </w:rPr>
            </w:pPr>
            <m:oMathPara>
              <m:oMath>
                <m:r>
                  <w:rPr>
                    <w:rFonts w:ascii="Cambria Math" w:hAnsi="Cambria Math"/>
                    <w:lang w:val="en-US"/>
                  </w:rPr>
                  <m:t>AUC=</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3</m:t>
                        </m:r>
                      </m:sub>
                    </m:sSub>
                  </m:num>
                  <m:den>
                    <m:r>
                      <w:rPr>
                        <w:rFonts w:ascii="Cambria Math" w:hAnsi="Cambria Math"/>
                        <w:lang w:val="en-US"/>
                      </w:rPr>
                      <m:t>2</m:t>
                    </m:r>
                  </m:den>
                </m:f>
                <m: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4013D7A2" w:rsidR="009A5C47" w:rsidRDefault="009A5C47" w:rsidP="009A5C47">
      <w:pPr>
        <w:pStyle w:val="bntext"/>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further notes that the AUC is a linear transformation of AR. </w:t>
      </w:r>
    </w:p>
    <w:p w14:paraId="75D5B8BF" w14:textId="77777777" w:rsidR="009A5C47" w:rsidRDefault="009A5C47" w:rsidP="009A5C47">
      <w:pPr>
        <w:pStyle w:val="bntext"/>
        <w:ind w:firstLine="0"/>
        <w:rPr>
          <w:lang w:val="en-US"/>
        </w:rPr>
      </w:pPr>
    </w:p>
    <w:p w14:paraId="32AF9396" w14:textId="77777777" w:rsidR="00072E42" w:rsidRDefault="00072E42" w:rsidP="00072E42">
      <w:pPr>
        <w:pStyle w:val="bntext"/>
        <w:ind w:firstLine="0"/>
        <w:rPr>
          <w:lang w:val="en-US"/>
        </w:rPr>
      </w:pPr>
    </w:p>
    <w:p w14:paraId="4D5582B9" w14:textId="77777777" w:rsidR="00072E42" w:rsidRDefault="00072E42" w:rsidP="00072E42">
      <w:pPr>
        <w:pStyle w:val="bntext"/>
        <w:ind w:firstLine="0"/>
        <w:rPr>
          <w:lang w:val="en-US"/>
        </w:rPr>
      </w:pPr>
    </w:p>
    <w:p w14:paraId="575EC426" w14:textId="77777777" w:rsidR="00072E42" w:rsidRPr="00072E42" w:rsidRDefault="00072E42" w:rsidP="00072E42">
      <w:pPr>
        <w:pStyle w:val="bntext"/>
        <w:rPr>
          <w:lang w:val="en-US"/>
        </w:rPr>
      </w:pPr>
    </w:p>
    <w:p w14:paraId="169C4CE7" w14:textId="043BEE87" w:rsidR="00251B61" w:rsidRPr="005F4A6D" w:rsidRDefault="00251B61" w:rsidP="00251B61">
      <w:pPr>
        <w:pStyle w:val="bntext"/>
        <w:ind w:firstLine="0"/>
        <w:rPr>
          <w:lang w:val="fr-FR"/>
        </w:rPr>
      </w:pPr>
      <w:r w:rsidRPr="005F4A6D">
        <w:rPr>
          <w:highlight w:val="yellow"/>
          <w:lang w:val="fr-FR"/>
        </w:rPr>
        <w:t>Confusion matrix, , KS Distance</w:t>
      </w:r>
    </w:p>
    <w:p w14:paraId="01AEA465" w14:textId="77777777" w:rsidR="00251B61" w:rsidRPr="00251B61" w:rsidRDefault="00251B61" w:rsidP="00251B61">
      <w:pPr>
        <w:pStyle w:val="bntext"/>
        <w:rPr>
          <w:lang w:val="en-US"/>
        </w:rPr>
      </w:pPr>
    </w:p>
    <w:p w14:paraId="7F88C74A" w14:textId="592458C5" w:rsidR="00F746CB" w:rsidRPr="000E412A" w:rsidRDefault="00251B61" w:rsidP="009D220B">
      <w:pPr>
        <w:pStyle w:val="Heading2"/>
        <w:rPr>
          <w:lang w:val="en-US"/>
        </w:rPr>
      </w:pPr>
      <w:bookmarkStart w:id="25" w:name="_Toc162644806"/>
      <w:r>
        <w:rPr>
          <w:lang w:val="en-US"/>
        </w:rPr>
        <w:t xml:space="preserve">Data </w:t>
      </w:r>
      <w:r w:rsidR="00F746CB" w:rsidRPr="000E412A">
        <w:rPr>
          <w:lang w:val="en-US"/>
        </w:rPr>
        <w:t>Preprocessing</w:t>
      </w:r>
      <w:bookmarkEnd w:id="25"/>
    </w:p>
    <w:p w14:paraId="0E2252EC" w14:textId="18CCB001" w:rsidR="009D220B" w:rsidRPr="000E412A" w:rsidRDefault="009D220B" w:rsidP="00F746CB">
      <w:pPr>
        <w:pStyle w:val="Heading3"/>
        <w:rPr>
          <w:lang w:val="en-US"/>
        </w:rPr>
      </w:pPr>
      <w:bookmarkStart w:id="26" w:name="_Toc162644807"/>
      <w:commentRangeStart w:id="27"/>
      <w:r w:rsidRPr="000E412A">
        <w:rPr>
          <w:lang w:val="en-US"/>
        </w:rPr>
        <w:t>Oversampling</w:t>
      </w:r>
      <w:commentRangeEnd w:id="27"/>
      <w:r w:rsidR="00251B61">
        <w:rPr>
          <w:rStyle w:val="CommentReference"/>
          <w:rFonts w:eastAsia="Times New Roman" w:cs="Times New Roman"/>
          <w:b w:val="0"/>
        </w:rPr>
        <w:commentReference w:id="27"/>
      </w:r>
      <w:bookmarkEnd w:id="26"/>
    </w:p>
    <w:p w14:paraId="2098EDE4" w14:textId="10F9BBB1" w:rsidR="009D220B" w:rsidRPr="000E412A" w:rsidRDefault="00E6082F" w:rsidP="009D220B">
      <w:pPr>
        <w:pStyle w:val="bntext"/>
        <w:rPr>
          <w:lang w:val="en-US"/>
        </w:rPr>
      </w:pPr>
      <w:r w:rsidRPr="000E412A">
        <w:rPr>
          <w:lang w:val="en-US"/>
        </w:rPr>
        <w:t>In cases when a classification problem is subject to a large disbalance between its classes, the estimated models might not be able to discriminate between classes. In credit risk datasets, the number of bad observations is always lower than the number of good observations. Consequently, a classifier that cannot handle unbalanced data would classify all observations into the larger class. Such a model is obviously useless.</w:t>
      </w:r>
    </w:p>
    <w:p w14:paraId="18615518" w14:textId="77777777" w:rsidR="00D34963" w:rsidRPr="000E412A" w:rsidRDefault="00E6082F" w:rsidP="00D34963">
      <w:pPr>
        <w:pStyle w:val="bntext"/>
        <w:ind w:firstLine="0"/>
        <w:rPr>
          <w:lang w:val="en-US"/>
        </w:rPr>
      </w:pPr>
      <w:r w:rsidRPr="000E412A">
        <w:rPr>
          <w:lang w:val="en-US"/>
        </w:rPr>
        <w:t xml:space="preserve">Oversampling techniques are introduced to solve this issue. These techniques address the class imbalance problem by synthetically creating data. Popular are variations of the Synthetic Minority Over-sampling Technique (SMOTE) – </w:t>
      </w:r>
      <w:proofErr w:type="spellStart"/>
      <w:r w:rsidRPr="000E412A">
        <w:rPr>
          <w:lang w:val="en-US"/>
        </w:rPr>
        <w:t>BorderlineSMOTE</w:t>
      </w:r>
      <w:proofErr w:type="spellEnd"/>
      <w:r w:rsidRPr="000E412A">
        <w:rPr>
          <w:lang w:val="en-US"/>
        </w:rPr>
        <w:t xml:space="preserve">, </w:t>
      </w:r>
      <w:proofErr w:type="spellStart"/>
      <w:r w:rsidRPr="000E412A">
        <w:rPr>
          <w:lang w:val="en-US"/>
        </w:rPr>
        <w:t>KMeansSMOTE</w:t>
      </w:r>
      <w:proofErr w:type="spellEnd"/>
      <w:r w:rsidRPr="000E412A">
        <w:rPr>
          <w:lang w:val="en-US"/>
        </w:rPr>
        <w:t xml:space="preserve">, SVMSMOTE. </w:t>
      </w:r>
    </w:p>
    <w:p w14:paraId="67DD2A6E" w14:textId="60832531" w:rsidR="00E6082F" w:rsidRPr="000E412A" w:rsidRDefault="00E6082F" w:rsidP="00D34963">
      <w:pPr>
        <w:pStyle w:val="bntext"/>
        <w:ind w:firstLine="0"/>
        <w:rPr>
          <w:lang w:val="en-US"/>
        </w:rPr>
      </w:pPr>
      <w:commentRangeStart w:id="28"/>
      <w:commentRangeStart w:id="29"/>
      <w:r w:rsidRPr="000E412A">
        <w:rPr>
          <w:lang w:val="en-US"/>
        </w:rPr>
        <w:t xml:space="preserve">The </w:t>
      </w:r>
      <w:r w:rsidR="00D34963" w:rsidRPr="000E412A">
        <w:rPr>
          <w:lang w:val="en-US"/>
        </w:rPr>
        <w:t>basic SMOTE algorithm utilizes the idea of the KNN solution. A difference between</w:t>
      </w:r>
      <w:r w:rsidR="00DF778C" w:rsidRPr="000E412A">
        <w:rPr>
          <w:lang w:val="en-US"/>
        </w:rPr>
        <w:t>, for example,</w:t>
      </w:r>
      <w:r w:rsidR="00D34963" w:rsidRPr="000E412A">
        <w:rPr>
          <w:lang w:val="en-US"/>
        </w:rPr>
        <w:t xml:space="preserve"> 2 observations of the underrepresented sample is computed. Then, the difference is multiplied with a random number between 0 and 1. This exercise is repeated for </w:t>
      </w:r>
      <w:proofErr w:type="gramStart"/>
      <w:r w:rsidR="00D34963" w:rsidRPr="000E412A">
        <w:rPr>
          <w:lang w:val="en-US"/>
        </w:rPr>
        <w:t>a number of</w:t>
      </w:r>
      <w:proofErr w:type="gramEnd"/>
      <w:r w:rsidR="00D34963" w:rsidRPr="000E412A">
        <w:rPr>
          <w:lang w:val="en-US"/>
        </w:rPr>
        <w:t xml:space="preserve"> times that is sufficient to balance-out the classes in the dataset.</w:t>
      </w:r>
      <w:commentRangeEnd w:id="28"/>
      <w:r w:rsidR="00136C82" w:rsidRPr="000E412A">
        <w:rPr>
          <w:rStyle w:val="CommentReference"/>
          <w:lang w:val="en-US"/>
        </w:rPr>
        <w:commentReference w:id="28"/>
      </w:r>
      <w:commentRangeEnd w:id="29"/>
      <w:r w:rsidR="000E0DDF" w:rsidRPr="000E412A">
        <w:rPr>
          <w:rStyle w:val="CommentReference"/>
          <w:lang w:val="en-US"/>
        </w:rPr>
        <w:commentReference w:id="29"/>
      </w:r>
      <w:r w:rsidR="00136C82" w:rsidRPr="000E412A">
        <w:rPr>
          <w:lang w:val="en-US"/>
        </w:rPr>
        <w:t xml:space="preserve"> More specifically, a new observation</w:t>
      </w:r>
      <w:r w:rsidR="00DF778C" w:rsidRPr="000E412A">
        <w:rPr>
          <w:lang w:val="en-US"/>
        </w:rPr>
        <w:t xml:space="preserve"> of 2 nearest neighbors</w:t>
      </w:r>
      <w:r w:rsidR="00136C82" w:rsidRPr="000E412A">
        <w:rPr>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136C82" w:rsidRPr="000E412A" w14:paraId="11C19894" w14:textId="77777777" w:rsidTr="00B03A20">
        <w:tc>
          <w:tcPr>
            <w:tcW w:w="7555" w:type="dxa"/>
            <w:vAlign w:val="center"/>
          </w:tcPr>
          <w:p w14:paraId="0CAB5FDA" w14:textId="46D5455D" w:rsidR="00136C82" w:rsidRPr="000E412A" w:rsidRDefault="00000000" w:rsidP="00B03A20">
            <w:pPr>
              <w:pStyle w:val="bntext"/>
              <w:ind w:firstLine="0"/>
              <w:jc w:val="center"/>
              <w:rPr>
                <w:rFonts w:ascii="Cambria Math" w:hAnsi="Cambria Math"/>
                <w:iCs/>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generated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Λ*</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m:oMathPara>
          </w:p>
        </w:tc>
        <w:tc>
          <w:tcPr>
            <w:tcW w:w="654" w:type="dxa"/>
            <w:vAlign w:val="center"/>
          </w:tcPr>
          <w:p w14:paraId="2588F23B" w14:textId="77777777" w:rsidR="00136C82" w:rsidRPr="000E412A" w:rsidRDefault="00136C82" w:rsidP="00B03A20">
            <w:pPr>
              <w:pStyle w:val="bntext"/>
              <w:ind w:firstLine="0"/>
              <w:jc w:val="center"/>
              <w:rPr>
                <w:lang w:val="en-US"/>
              </w:rPr>
            </w:pPr>
            <w:commentRangeStart w:id="30"/>
            <w:r w:rsidRPr="000E412A">
              <w:rPr>
                <w:highlight w:val="yellow"/>
                <w:lang w:val="en-US"/>
              </w:rPr>
              <w:t>#</w:t>
            </w:r>
            <w:commentRangeEnd w:id="30"/>
            <w:r w:rsidRPr="000E412A">
              <w:rPr>
                <w:rStyle w:val="CommentReference"/>
                <w:lang w:val="en-US"/>
              </w:rPr>
              <w:commentReference w:id="30"/>
            </w:r>
          </w:p>
        </w:tc>
      </w:tr>
    </w:tbl>
    <w:p w14:paraId="2A4155D5" w14:textId="00618DF5" w:rsidR="00136C82" w:rsidRPr="000E412A" w:rsidRDefault="00136C82" w:rsidP="00D34963">
      <w:pPr>
        <w:pStyle w:val="bntext"/>
        <w:ind w:firstLine="0"/>
        <w:rPr>
          <w:lang w:val="en-US"/>
        </w:rPr>
      </w:pPr>
      <w:r w:rsidRPr="000E412A">
        <w:rPr>
          <w:lang w:val="en-US"/>
        </w:rPr>
        <w:lastRenderedPageBreak/>
        <w:t xml:space="preserve">where </w:t>
      </w:r>
      <m:oMath>
        <m:r>
          <w:rPr>
            <w:rFonts w:ascii="Cambria Math" w:hAnsi="Cambria Math"/>
            <w:lang w:val="en-US"/>
          </w:rPr>
          <m:t>Λ</m:t>
        </m:r>
      </m:oMath>
      <w:r w:rsidRPr="000E412A">
        <w:rPr>
          <w:lang w:val="en-US"/>
        </w:rPr>
        <w:t xml:space="preserve"> attains values between 0 and 1</w:t>
      </w:r>
      <w:r w:rsidR="000E0DDF" w:rsidRPr="000E412A">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oMath>
      <w:r w:rsidR="000E0DDF" w:rsidRPr="000E412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0E0DDF" w:rsidRPr="000E412A">
        <w:rPr>
          <w:lang w:val="en-US"/>
        </w:rPr>
        <w:t xml:space="preserve"> are actual observations from the minority class.</w:t>
      </w:r>
    </w:p>
    <w:p w14:paraId="398F9817" w14:textId="14F47F56" w:rsidR="000E0DDF" w:rsidRPr="000E412A" w:rsidRDefault="000E0DDF" w:rsidP="00D34963">
      <w:pPr>
        <w:pStyle w:val="bntext"/>
        <w:ind w:firstLine="0"/>
        <w:rPr>
          <w:lang w:val="en-US"/>
        </w:rPr>
      </w:pPr>
      <w:r w:rsidRPr="000E412A">
        <w:rPr>
          <w:lang w:val="en-US"/>
        </w:rPr>
        <w:t>Another popularly used approach is ADASYN. It is conceptually the same as SMOTE. It practically extends the SMOTE algorithm by adding a random term to the generated observations. Therefore, the generated observation is no longer a strict linear combination of the neig</w:t>
      </w:r>
      <w:r w:rsidR="00DF778C" w:rsidRPr="000E412A">
        <w:rPr>
          <w:lang w:val="en-US"/>
        </w:rPr>
        <w:t>h</w:t>
      </w:r>
      <w:r w:rsidRPr="000E412A">
        <w:rPr>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DF778C" w:rsidRPr="000E412A" w14:paraId="74197177" w14:textId="77777777" w:rsidTr="00ED33AE">
        <w:tc>
          <w:tcPr>
            <w:tcW w:w="7555" w:type="dxa"/>
            <w:vAlign w:val="center"/>
          </w:tcPr>
          <w:p w14:paraId="5D49AFC4" w14:textId="537CDE30" w:rsidR="00DF778C" w:rsidRPr="000E412A" w:rsidRDefault="00000000" w:rsidP="00DF778C">
            <w:pPr>
              <w:pStyle w:val="bntext"/>
              <w:ind w:firstLine="0"/>
              <w:jc w:val="center"/>
              <w:rPr>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generated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Λ*</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r>
                  <w:rPr>
                    <w:rFonts w:ascii="Cambria Math" w:hAnsi="Cambria Math"/>
                    <w:lang w:val="en-US"/>
                  </w:rPr>
                  <m:t>,</m:t>
                </m:r>
              </m:oMath>
            </m:oMathPara>
          </w:p>
        </w:tc>
        <w:tc>
          <w:tcPr>
            <w:tcW w:w="654" w:type="dxa"/>
            <w:vAlign w:val="center"/>
          </w:tcPr>
          <w:p w14:paraId="6EE8CD50" w14:textId="77777777" w:rsidR="00DF778C" w:rsidRPr="000E412A" w:rsidRDefault="00DF778C" w:rsidP="00ED33AE">
            <w:pPr>
              <w:pStyle w:val="bntext"/>
              <w:ind w:firstLine="0"/>
              <w:jc w:val="center"/>
              <w:rPr>
                <w:lang w:val="en-US"/>
              </w:rPr>
            </w:pPr>
            <w:commentRangeStart w:id="31"/>
            <w:r w:rsidRPr="000E412A">
              <w:rPr>
                <w:highlight w:val="yellow"/>
                <w:lang w:val="en-US"/>
              </w:rPr>
              <w:t>#</w:t>
            </w:r>
            <w:commentRangeEnd w:id="31"/>
            <w:r w:rsidRPr="000E412A">
              <w:rPr>
                <w:rStyle w:val="CommentReference"/>
                <w:lang w:val="en-US"/>
              </w:rPr>
              <w:commentReference w:id="31"/>
            </w:r>
          </w:p>
        </w:tc>
      </w:tr>
    </w:tbl>
    <w:p w14:paraId="4B19EC26" w14:textId="177E4DCD" w:rsidR="00DF778C" w:rsidRPr="000E412A" w:rsidRDefault="00DF778C" w:rsidP="00DF778C">
      <w:pPr>
        <w:pStyle w:val="bntext"/>
        <w:ind w:firstLine="0"/>
        <w:rPr>
          <w:lang w:val="en-US"/>
        </w:rPr>
      </w:pPr>
      <w:r w:rsidRPr="000E412A">
        <w:rPr>
          <w:lang w:val="en-US"/>
        </w:rPr>
        <w:t xml:space="preserve">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w:r w:rsidRPr="000E412A">
        <w:rPr>
          <w:lang w:val="en-US"/>
        </w:rPr>
        <w:t xml:space="preserve"> is the random term.</w:t>
      </w:r>
    </w:p>
    <w:p w14:paraId="5632211F" w14:textId="7864B8FE" w:rsidR="00BC2B38" w:rsidRPr="000E412A" w:rsidRDefault="00BC2B38" w:rsidP="00F746CB">
      <w:pPr>
        <w:pStyle w:val="Heading3"/>
        <w:rPr>
          <w:lang w:val="en-US"/>
        </w:rPr>
      </w:pPr>
      <w:bookmarkStart w:id="32" w:name="_Toc162644808"/>
      <w:r w:rsidRPr="000E412A">
        <w:rPr>
          <w:lang w:val="en-US"/>
        </w:rPr>
        <w:t>Data Transformation</w:t>
      </w:r>
      <w:r w:rsidR="008F7E32" w:rsidRPr="000E412A">
        <w:rPr>
          <w:lang w:val="en-US"/>
        </w:rPr>
        <w:t>s</w:t>
      </w:r>
      <w:bookmarkEnd w:id="32"/>
    </w:p>
    <w:p w14:paraId="53B5D611" w14:textId="775EBB4C" w:rsidR="00C3675F" w:rsidRPr="000E412A" w:rsidRDefault="00C3675F" w:rsidP="00C3675F">
      <w:pPr>
        <w:pStyle w:val="bntext"/>
        <w:rPr>
          <w:lang w:val="en-US"/>
        </w:rPr>
      </w:pPr>
      <w:r w:rsidRPr="000E412A">
        <w:rPr>
          <w:highlight w:val="yellow"/>
          <w:lang w:val="en-US"/>
        </w:rPr>
        <w:t xml:space="preserve">Binning, </w:t>
      </w:r>
      <w:proofErr w:type="spellStart"/>
      <w:r w:rsidRPr="000E412A">
        <w:rPr>
          <w:highlight w:val="yellow"/>
          <w:lang w:val="en-US"/>
        </w:rPr>
        <w:t>WoE</w:t>
      </w:r>
      <w:proofErr w:type="spellEnd"/>
      <w:r w:rsidRPr="000E412A">
        <w:rPr>
          <w:highlight w:val="yellow"/>
          <w:lang w:val="en-US"/>
        </w:rPr>
        <w:t>.</w:t>
      </w:r>
      <w:r w:rsidR="00251B61">
        <w:rPr>
          <w:lang w:val="en-US"/>
        </w:rPr>
        <w:t xml:space="preserve"> Variable selection</w:t>
      </w:r>
    </w:p>
    <w:p w14:paraId="3CF9CD67" w14:textId="77F2A04E" w:rsidR="00F746CB" w:rsidRPr="000E412A" w:rsidRDefault="00F746CB" w:rsidP="00F746CB">
      <w:pPr>
        <w:pStyle w:val="Heading3"/>
        <w:rPr>
          <w:lang w:val="en-US"/>
        </w:rPr>
      </w:pPr>
      <w:bookmarkStart w:id="33" w:name="_Toc162644809"/>
      <w:r w:rsidRPr="000E412A">
        <w:rPr>
          <w:lang w:val="en-US"/>
        </w:rPr>
        <w:t>Forward feature selection</w:t>
      </w:r>
      <w:bookmarkEnd w:id="33"/>
    </w:p>
    <w:p w14:paraId="31FCC0CE" w14:textId="3F40D07E" w:rsidR="00F746CB" w:rsidRPr="000E412A" w:rsidRDefault="00F746CB" w:rsidP="00F746CB">
      <w:pPr>
        <w:pStyle w:val="bntext"/>
        <w:rPr>
          <w:lang w:val="en-US"/>
        </w:rPr>
      </w:pPr>
      <w:r w:rsidRPr="000E412A">
        <w:rPr>
          <w:highlight w:val="yellow"/>
          <w:lang w:val="en-US"/>
        </w:rPr>
        <w:t>Text.</w:t>
      </w:r>
    </w:p>
    <w:p w14:paraId="13EEBB96" w14:textId="7323E487" w:rsidR="00A74785" w:rsidRPr="000E412A" w:rsidRDefault="00295504" w:rsidP="009B7D12">
      <w:pPr>
        <w:pStyle w:val="Heading1"/>
        <w:rPr>
          <w:lang w:val="en-US"/>
        </w:rPr>
      </w:pPr>
      <w:bookmarkStart w:id="34" w:name="_Toc162644810"/>
      <w:r w:rsidRPr="000E412A">
        <w:rPr>
          <w:lang w:val="en-US"/>
        </w:rPr>
        <w:lastRenderedPageBreak/>
        <w:t>Application on Czech Mortgages Portfolio</w:t>
      </w:r>
      <w:bookmarkEnd w:id="34"/>
    </w:p>
    <w:p w14:paraId="2DBE2CD6" w14:textId="77777777" w:rsidR="00C3675F" w:rsidRPr="000E412A" w:rsidRDefault="00C3675F" w:rsidP="00C3675F">
      <w:pPr>
        <w:pStyle w:val="bntext"/>
        <w:rPr>
          <w:lang w:val="en-US"/>
        </w:rPr>
      </w:pPr>
      <w:r w:rsidRPr="000E412A">
        <w:rPr>
          <w:lang w:val="en-US"/>
        </w:rPr>
        <w:t xml:space="preserve">The modeling dataset concerns a part of the Czech </w:t>
      </w:r>
      <w:proofErr w:type="gramStart"/>
      <w:r w:rsidRPr="000E412A">
        <w:rPr>
          <w:lang w:val="en-US"/>
        </w:rPr>
        <w:t>mortgages</w:t>
      </w:r>
      <w:proofErr w:type="gramEnd"/>
      <w:r w:rsidRPr="000E412A">
        <w:rPr>
          <w:lang w:val="en-US"/>
        </w:rPr>
        <w:t xml:space="preserve"> portfolio of a major bank in the country. The available dataset has observations for which at least 6 months elapsed since the moment of contract signing. Therefore, the approach to scoring will be the behavioral one. Given </w:t>
      </w:r>
      <w:proofErr w:type="gramStart"/>
      <w:r w:rsidRPr="000E412A">
        <w:rPr>
          <w:lang w:val="en-US"/>
        </w:rPr>
        <w:t>a large number of</w:t>
      </w:r>
      <w:proofErr w:type="gramEnd"/>
      <w:r w:rsidRPr="000E412A">
        <w:rPr>
          <w:lang w:val="en-US"/>
        </w:rPr>
        <w:t xml:space="preserve"> columns in the dataset – 325, an automated variable selection based on statistical metrics is performed. </w:t>
      </w:r>
      <w:r w:rsidRPr="000E412A">
        <w:rPr>
          <w:highlight w:val="yellow"/>
          <w:lang w:val="en-US"/>
        </w:rPr>
        <w:t>Only after shortlisting the explanatory variables, a more granular analysis of the features is performed. The rest of the section is organized as follows:</w:t>
      </w:r>
    </w:p>
    <w:p w14:paraId="73CADBAA" w14:textId="77777777" w:rsidR="00C3675F" w:rsidRPr="000E412A" w:rsidRDefault="00C3675F" w:rsidP="00C3675F">
      <w:pPr>
        <w:pStyle w:val="bntext"/>
        <w:ind w:firstLine="0"/>
        <w:rPr>
          <w:lang w:val="en-US"/>
        </w:rPr>
      </w:pPr>
      <w:r w:rsidRPr="000E412A">
        <w:rPr>
          <w:lang w:val="en-US"/>
        </w:rPr>
        <w:t xml:space="preserve">The dataset has 200,000 observations, out of which 726 facilities were marked as defaulted. This amounts to an overall default rate of 0.36%. </w:t>
      </w:r>
    </w:p>
    <w:p w14:paraId="485A055D" w14:textId="3C17CB92" w:rsidR="00C3675F" w:rsidRPr="000E412A" w:rsidRDefault="00C3675F" w:rsidP="00C3675F">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40825">
        <w:rPr>
          <w:noProof/>
          <w:lang w:val="en-US"/>
        </w:rPr>
        <w:t>2</w:t>
      </w:r>
      <w:r w:rsidRPr="000E412A">
        <w:rPr>
          <w:noProof/>
          <w:lang w:val="en-US"/>
        </w:rPr>
        <w:fldChar w:fldCharType="end"/>
      </w:r>
      <w:r w:rsidRPr="000E412A">
        <w:rPr>
          <w:lang w:val="en-US"/>
        </w:rPr>
        <w:t>. Overview of the modeling dataset</w:t>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E412A"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default rate (%)</w:t>
            </w:r>
          </w:p>
        </w:tc>
      </w:tr>
      <w:tr w:rsidR="00C3675F" w:rsidRPr="000E412A"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201101</w:t>
            </w:r>
          </w:p>
        </w:tc>
        <w:tc>
          <w:tcPr>
            <w:tcW w:w="1266" w:type="pct"/>
            <w:tcBorders>
              <w:top w:val="nil"/>
              <w:left w:val="nil"/>
              <w:bottom w:val="nil"/>
              <w:right w:val="nil"/>
            </w:tcBorders>
            <w:shd w:val="clear" w:color="auto" w:fill="auto"/>
            <w:noWrap/>
            <w:vAlign w:val="bottom"/>
            <w:hideMark/>
          </w:tcPr>
          <w:p w14:paraId="5E8777B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0.68%</w:t>
            </w:r>
          </w:p>
        </w:tc>
      </w:tr>
      <w:tr w:rsidR="00C3675F" w:rsidRPr="000E412A"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201201</w:t>
            </w:r>
          </w:p>
        </w:tc>
        <w:tc>
          <w:tcPr>
            <w:tcW w:w="1266" w:type="pct"/>
            <w:tcBorders>
              <w:top w:val="nil"/>
              <w:left w:val="nil"/>
              <w:bottom w:val="nil"/>
              <w:right w:val="nil"/>
            </w:tcBorders>
            <w:shd w:val="clear" w:color="auto" w:fill="auto"/>
            <w:noWrap/>
            <w:vAlign w:val="bottom"/>
            <w:hideMark/>
          </w:tcPr>
          <w:p w14:paraId="2CC8A4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0.51%</w:t>
            </w:r>
          </w:p>
        </w:tc>
      </w:tr>
      <w:tr w:rsidR="00C3675F" w:rsidRPr="000E412A"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201301</w:t>
            </w:r>
          </w:p>
        </w:tc>
        <w:tc>
          <w:tcPr>
            <w:tcW w:w="1266" w:type="pct"/>
            <w:tcBorders>
              <w:top w:val="nil"/>
              <w:left w:val="nil"/>
              <w:bottom w:val="nil"/>
              <w:right w:val="nil"/>
            </w:tcBorders>
            <w:shd w:val="clear" w:color="auto" w:fill="auto"/>
            <w:noWrap/>
            <w:vAlign w:val="bottom"/>
            <w:hideMark/>
          </w:tcPr>
          <w:p w14:paraId="695071EA"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0.55%</w:t>
            </w:r>
          </w:p>
        </w:tc>
      </w:tr>
      <w:tr w:rsidR="00C3675F" w:rsidRPr="000E412A"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201401</w:t>
            </w:r>
          </w:p>
        </w:tc>
        <w:tc>
          <w:tcPr>
            <w:tcW w:w="1266" w:type="pct"/>
            <w:tcBorders>
              <w:top w:val="nil"/>
              <w:left w:val="nil"/>
              <w:bottom w:val="nil"/>
              <w:right w:val="nil"/>
            </w:tcBorders>
            <w:shd w:val="clear" w:color="auto" w:fill="auto"/>
            <w:noWrap/>
            <w:vAlign w:val="bottom"/>
            <w:hideMark/>
          </w:tcPr>
          <w:p w14:paraId="43900F8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0.66%</w:t>
            </w:r>
          </w:p>
        </w:tc>
      </w:tr>
      <w:tr w:rsidR="00C3675F" w:rsidRPr="000E412A"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201501</w:t>
            </w:r>
          </w:p>
        </w:tc>
        <w:tc>
          <w:tcPr>
            <w:tcW w:w="1266" w:type="pct"/>
            <w:tcBorders>
              <w:top w:val="nil"/>
              <w:left w:val="nil"/>
              <w:bottom w:val="nil"/>
              <w:right w:val="nil"/>
            </w:tcBorders>
            <w:shd w:val="clear" w:color="auto" w:fill="auto"/>
            <w:noWrap/>
            <w:vAlign w:val="bottom"/>
            <w:hideMark/>
          </w:tcPr>
          <w:p w14:paraId="69B60AEF"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0.33%</w:t>
            </w:r>
          </w:p>
        </w:tc>
      </w:tr>
      <w:tr w:rsidR="00C3675F" w:rsidRPr="000E412A"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201601</w:t>
            </w:r>
          </w:p>
        </w:tc>
        <w:tc>
          <w:tcPr>
            <w:tcW w:w="1266" w:type="pct"/>
            <w:tcBorders>
              <w:top w:val="nil"/>
              <w:left w:val="nil"/>
              <w:bottom w:val="nil"/>
              <w:right w:val="nil"/>
            </w:tcBorders>
            <w:shd w:val="clear" w:color="auto" w:fill="auto"/>
            <w:noWrap/>
            <w:vAlign w:val="bottom"/>
            <w:hideMark/>
          </w:tcPr>
          <w:p w14:paraId="0A91914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0.35%</w:t>
            </w:r>
          </w:p>
        </w:tc>
      </w:tr>
      <w:tr w:rsidR="00C3675F" w:rsidRPr="000E412A"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201701</w:t>
            </w:r>
          </w:p>
        </w:tc>
        <w:tc>
          <w:tcPr>
            <w:tcW w:w="1266" w:type="pct"/>
            <w:tcBorders>
              <w:top w:val="nil"/>
              <w:left w:val="nil"/>
              <w:bottom w:val="nil"/>
              <w:right w:val="nil"/>
            </w:tcBorders>
            <w:shd w:val="clear" w:color="auto" w:fill="auto"/>
            <w:noWrap/>
            <w:vAlign w:val="bottom"/>
            <w:hideMark/>
          </w:tcPr>
          <w:p w14:paraId="7A9445B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0.27%</w:t>
            </w:r>
          </w:p>
        </w:tc>
      </w:tr>
      <w:tr w:rsidR="00C3675F" w:rsidRPr="000E412A" w14:paraId="77820293" w14:textId="77777777" w:rsidTr="00B03A20">
        <w:trPr>
          <w:trHeight w:val="300"/>
        </w:trPr>
        <w:tc>
          <w:tcPr>
            <w:tcW w:w="1227" w:type="pct"/>
            <w:tcBorders>
              <w:top w:val="nil"/>
              <w:left w:val="nil"/>
              <w:bottom w:val="nil"/>
              <w:right w:val="nil"/>
            </w:tcBorders>
            <w:shd w:val="clear" w:color="auto" w:fill="auto"/>
            <w:noWrap/>
            <w:vAlign w:val="bottom"/>
            <w:hideMark/>
          </w:tcPr>
          <w:p w14:paraId="587263E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201801</w:t>
            </w:r>
          </w:p>
        </w:tc>
        <w:tc>
          <w:tcPr>
            <w:tcW w:w="1266" w:type="pct"/>
            <w:tcBorders>
              <w:top w:val="nil"/>
              <w:left w:val="nil"/>
              <w:bottom w:val="nil"/>
              <w:right w:val="nil"/>
            </w:tcBorders>
            <w:shd w:val="clear" w:color="auto" w:fill="auto"/>
            <w:noWrap/>
            <w:vAlign w:val="bottom"/>
            <w:hideMark/>
          </w:tcPr>
          <w:p w14:paraId="37708976"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28,406 </w:t>
            </w:r>
          </w:p>
        </w:tc>
        <w:tc>
          <w:tcPr>
            <w:tcW w:w="1280" w:type="pct"/>
            <w:tcBorders>
              <w:top w:val="nil"/>
              <w:left w:val="nil"/>
              <w:bottom w:val="nil"/>
              <w:right w:val="nil"/>
            </w:tcBorders>
            <w:shd w:val="clear" w:color="auto" w:fill="auto"/>
            <w:noWrap/>
            <w:vAlign w:val="bottom"/>
            <w:hideMark/>
          </w:tcPr>
          <w:p w14:paraId="73565233"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36 </w:t>
            </w:r>
          </w:p>
        </w:tc>
        <w:tc>
          <w:tcPr>
            <w:tcW w:w="1227" w:type="pct"/>
            <w:tcBorders>
              <w:top w:val="nil"/>
              <w:left w:val="nil"/>
              <w:bottom w:val="nil"/>
              <w:right w:val="nil"/>
            </w:tcBorders>
            <w:shd w:val="clear" w:color="auto" w:fill="auto"/>
            <w:noWrap/>
            <w:vAlign w:val="bottom"/>
            <w:hideMark/>
          </w:tcPr>
          <w:p w14:paraId="519C62AA"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0.13%</w:t>
            </w:r>
          </w:p>
        </w:tc>
      </w:tr>
      <w:tr w:rsidR="00C3675F" w:rsidRPr="000E412A" w14:paraId="7896D599" w14:textId="77777777" w:rsidTr="00B03A20">
        <w:trPr>
          <w:trHeight w:val="300"/>
        </w:trPr>
        <w:tc>
          <w:tcPr>
            <w:tcW w:w="1227" w:type="pct"/>
            <w:tcBorders>
              <w:top w:val="nil"/>
              <w:left w:val="nil"/>
              <w:bottom w:val="single" w:sz="4" w:space="0" w:color="auto"/>
              <w:right w:val="nil"/>
            </w:tcBorders>
            <w:shd w:val="clear" w:color="auto" w:fill="auto"/>
            <w:noWrap/>
            <w:vAlign w:val="bottom"/>
            <w:hideMark/>
          </w:tcPr>
          <w:p w14:paraId="51A9B40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201901</w:t>
            </w:r>
          </w:p>
        </w:tc>
        <w:tc>
          <w:tcPr>
            <w:tcW w:w="1266" w:type="pct"/>
            <w:tcBorders>
              <w:top w:val="nil"/>
              <w:left w:val="nil"/>
              <w:bottom w:val="single" w:sz="4" w:space="0" w:color="auto"/>
              <w:right w:val="nil"/>
            </w:tcBorders>
            <w:shd w:val="clear" w:color="auto" w:fill="auto"/>
            <w:noWrap/>
            <w:vAlign w:val="bottom"/>
            <w:hideMark/>
          </w:tcPr>
          <w:p w14:paraId="766CE089"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29,513 </w:t>
            </w:r>
          </w:p>
        </w:tc>
        <w:tc>
          <w:tcPr>
            <w:tcW w:w="1280" w:type="pct"/>
            <w:tcBorders>
              <w:top w:val="nil"/>
              <w:left w:val="nil"/>
              <w:bottom w:val="single" w:sz="4" w:space="0" w:color="auto"/>
              <w:right w:val="nil"/>
            </w:tcBorders>
            <w:shd w:val="clear" w:color="auto" w:fill="auto"/>
            <w:noWrap/>
            <w:vAlign w:val="bottom"/>
            <w:hideMark/>
          </w:tcPr>
          <w:p w14:paraId="49EEE0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40 </w:t>
            </w:r>
          </w:p>
        </w:tc>
        <w:tc>
          <w:tcPr>
            <w:tcW w:w="1227" w:type="pct"/>
            <w:tcBorders>
              <w:top w:val="nil"/>
              <w:left w:val="nil"/>
              <w:bottom w:val="single" w:sz="4" w:space="0" w:color="auto"/>
              <w:right w:val="nil"/>
            </w:tcBorders>
            <w:shd w:val="clear" w:color="auto" w:fill="auto"/>
            <w:noWrap/>
            <w:vAlign w:val="bottom"/>
            <w:hideMark/>
          </w:tcPr>
          <w:p w14:paraId="6C183AD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0.14%</w:t>
            </w:r>
          </w:p>
        </w:tc>
      </w:tr>
    </w:tbl>
    <w:p w14:paraId="4D8D3A1B" w14:textId="70031B19" w:rsidR="00C3675F" w:rsidRPr="000E412A" w:rsidRDefault="00C3675F" w:rsidP="00C3675F">
      <w:pPr>
        <w:pStyle w:val="Caption"/>
        <w:rPr>
          <w:lang w:val="en-US"/>
        </w:rPr>
      </w:pPr>
      <w:r w:rsidRPr="000E412A">
        <w:rPr>
          <w:lang w:val="en-US"/>
        </w:rPr>
        <w:t xml:space="preserve">Source: </w:t>
      </w:r>
      <w:r w:rsidRPr="000E412A">
        <w:rPr>
          <w:highlight w:val="yellow"/>
          <w:lang w:val="en-US"/>
        </w:rPr>
        <w:t>CSOB</w:t>
      </w:r>
      <w:r w:rsidRPr="000E412A">
        <w:rPr>
          <w:lang w:val="en-US"/>
        </w:rPr>
        <w:t>.</w:t>
      </w:r>
    </w:p>
    <w:p w14:paraId="3DFAEA76" w14:textId="77777777" w:rsidR="00C3675F" w:rsidRPr="000E412A" w:rsidRDefault="00C3675F" w:rsidP="00C3675F">
      <w:pPr>
        <w:pStyle w:val="bntext"/>
        <w:ind w:firstLine="0"/>
        <w:rPr>
          <w:lang w:val="en-US"/>
        </w:rPr>
      </w:pPr>
      <w:r w:rsidRPr="000E412A">
        <w:rPr>
          <w:lang w:val="en-US"/>
        </w:rPr>
        <w:t xml:space="preserve">Without suggesting the possible drivers of the development of the portfolio as outlined in the table above, it can be observed that the default rate showed a downward trend in both absolute and relative terms. The analyzed mortgage portfolio doubled in size in less than 10 years, both in terms of the number of facilities as well as the outstanding amount which increased from </w:t>
      </w:r>
      <w:r w:rsidRPr="000E412A">
        <w:rPr>
          <w:highlight w:val="yellow"/>
          <w:lang w:val="en-US"/>
        </w:rPr>
        <w:t>1,600bn to 3,700bn CZK</w:t>
      </w:r>
      <w:r w:rsidRPr="000E412A">
        <w:rPr>
          <w:lang w:val="en-US"/>
        </w:rPr>
        <w:t xml:space="preserve"> over the period.</w:t>
      </w:r>
    </w:p>
    <w:p w14:paraId="64FEBB29" w14:textId="26DC487D" w:rsidR="00AF5D60" w:rsidRPr="000E412A" w:rsidRDefault="00C3675F" w:rsidP="00AF5D60">
      <w:pPr>
        <w:pStyle w:val="Heading2"/>
        <w:rPr>
          <w:lang w:val="en-US"/>
        </w:rPr>
      </w:pPr>
      <w:bookmarkStart w:id="35" w:name="_Toc162644811"/>
      <w:r w:rsidRPr="000E412A">
        <w:rPr>
          <w:lang w:val="en-US"/>
        </w:rPr>
        <w:t>Modeling</w:t>
      </w:r>
      <w:bookmarkEnd w:id="35"/>
    </w:p>
    <w:p w14:paraId="56DF50B6" w14:textId="7C49096D" w:rsidR="00295504" w:rsidRPr="000E412A" w:rsidRDefault="00C3675F" w:rsidP="00C3675F">
      <w:pPr>
        <w:pStyle w:val="bntext"/>
        <w:ind w:firstLine="709"/>
        <w:rPr>
          <w:lang w:val="en-US"/>
        </w:rPr>
      </w:pPr>
      <w:r w:rsidRPr="000E412A">
        <w:rPr>
          <w:lang w:val="en-US"/>
        </w:rPr>
        <w:t>In this section, the preprocessing, exploratory data analysis and modeling steps are outlined.</w:t>
      </w:r>
    </w:p>
    <w:p w14:paraId="7968604D" w14:textId="1DF09DFB" w:rsidR="009B7D12" w:rsidRPr="000E412A" w:rsidRDefault="00AF5D60" w:rsidP="00D569D2">
      <w:pPr>
        <w:pStyle w:val="Heading3"/>
        <w:rPr>
          <w:lang w:val="en-US"/>
        </w:rPr>
      </w:pPr>
      <w:bookmarkStart w:id="36" w:name="_Toc162644812"/>
      <w:r w:rsidRPr="000E412A">
        <w:rPr>
          <w:lang w:val="en-US"/>
        </w:rPr>
        <w:lastRenderedPageBreak/>
        <w:t>P</w:t>
      </w:r>
      <w:r w:rsidR="00866A62" w:rsidRPr="000E412A">
        <w:rPr>
          <w:lang w:val="en-US"/>
        </w:rPr>
        <w:t>reprocessing</w:t>
      </w:r>
      <w:r w:rsidR="00C443BF" w:rsidRPr="000E412A">
        <w:rPr>
          <w:lang w:val="en-US"/>
        </w:rPr>
        <w:t>: data cleaning</w:t>
      </w:r>
      <w:bookmarkEnd w:id="36"/>
    </w:p>
    <w:p w14:paraId="0CE08AA5" w14:textId="124F9F5D" w:rsidR="00866A62" w:rsidRPr="000E412A" w:rsidRDefault="00C628E1" w:rsidP="00C628E1">
      <w:pPr>
        <w:pStyle w:val="bntext"/>
        <w:ind w:firstLine="709"/>
        <w:rPr>
          <w:lang w:val="en-US"/>
        </w:rPr>
      </w:pPr>
      <w:r w:rsidRPr="000E412A">
        <w:rPr>
          <w:lang w:val="en-US"/>
        </w:rPr>
        <w:t xml:space="preserve">The focus of the data preprocessing procedure is on getting the data into an analyzable shape from the technical point of view. </w:t>
      </w:r>
      <w:r w:rsidR="00EE6115" w:rsidRPr="000E412A">
        <w:rPr>
          <w:lang w:val="en-US"/>
        </w:rPr>
        <w:t xml:space="preserve">The longlist of all available variables along with their descriptions is included in Appendix </w:t>
      </w:r>
      <w:commentRangeStart w:id="37"/>
      <w:r w:rsidR="00EE6115" w:rsidRPr="000E412A">
        <w:rPr>
          <w:lang w:val="en-US"/>
        </w:rPr>
        <w:t>X</w:t>
      </w:r>
      <w:commentRangeEnd w:id="37"/>
      <w:r w:rsidR="00EE6115" w:rsidRPr="000E412A">
        <w:rPr>
          <w:rStyle w:val="CommentReference"/>
          <w:lang w:val="en-US"/>
        </w:rPr>
        <w:commentReference w:id="37"/>
      </w:r>
      <w:r w:rsidR="00EE6115" w:rsidRPr="000E412A">
        <w:rPr>
          <w:lang w:val="en-US"/>
        </w:rPr>
        <w:t xml:space="preserve">. The treatment of missing values is performed depending on the </w:t>
      </w:r>
      <w:r w:rsidR="004659F6" w:rsidRPr="000E412A">
        <w:rPr>
          <w:lang w:val="en-US"/>
        </w:rPr>
        <w:t>characteristics of a variable</w:t>
      </w:r>
      <w:r w:rsidR="00EE6115" w:rsidRPr="000E412A">
        <w:rPr>
          <w:lang w:val="en-US"/>
        </w:rPr>
        <w:t xml:space="preserve">. For example, a nan value in the case of a delinquency flag column implies that no delinquency took place. On the other hand, </w:t>
      </w:r>
      <w:r w:rsidR="00432725" w:rsidRPr="000E412A">
        <w:rPr>
          <w:lang w:val="en-US"/>
        </w:rPr>
        <w:t xml:space="preserve">practically </w:t>
      </w:r>
      <w:r w:rsidR="00B202AF" w:rsidRPr="000E412A">
        <w:rPr>
          <w:lang w:val="en-US"/>
        </w:rPr>
        <w:t>nothing can be reliably assumed about a missing outstanding amount.</w:t>
      </w:r>
      <w:r w:rsidR="00432725" w:rsidRPr="000E412A">
        <w:rPr>
          <w:lang w:val="en-US"/>
        </w:rPr>
        <w:t xml:space="preserve"> The rates of missing entries per column in the dataset as well as their treatment is also included in Appendix X.</w:t>
      </w:r>
      <w:r w:rsidR="004659F6" w:rsidRPr="000E412A">
        <w:rPr>
          <w:lang w:val="en-US"/>
        </w:rPr>
        <w:t xml:space="preserve"> Globally, the following decisions are made:</w:t>
      </w:r>
    </w:p>
    <w:p w14:paraId="13A168D0" w14:textId="332CA104" w:rsidR="004659F6" w:rsidRPr="000E412A" w:rsidRDefault="004659F6" w:rsidP="004659F6">
      <w:pPr>
        <w:pStyle w:val="bntext"/>
        <w:numPr>
          <w:ilvl w:val="0"/>
          <w:numId w:val="20"/>
        </w:numPr>
        <w:rPr>
          <w:lang w:val="en-US"/>
        </w:rPr>
      </w:pPr>
      <w:r w:rsidRPr="000E412A">
        <w:rPr>
          <w:lang w:val="en-US"/>
        </w:rPr>
        <w:t xml:space="preserve">Missing entries of variables </w:t>
      </w:r>
      <w:r w:rsidR="00CE78D2" w:rsidRPr="000E412A">
        <w:rPr>
          <w:lang w:val="en-US"/>
        </w:rPr>
        <w:t>of string type</w:t>
      </w:r>
      <w:r w:rsidRPr="000E412A">
        <w:rPr>
          <w:lang w:val="en-US"/>
        </w:rPr>
        <w:t xml:space="preserve"> such as topographical names, academic titles etc. are not treated.</w:t>
      </w:r>
      <w:r w:rsidR="00CE78D2" w:rsidRPr="000E412A">
        <w:rPr>
          <w:lang w:val="en-US"/>
        </w:rPr>
        <w:t xml:space="preserve"> Their categorical derivatives </w:t>
      </w:r>
      <w:proofErr w:type="gramStart"/>
      <w:r w:rsidR="00CE78D2" w:rsidRPr="000E412A">
        <w:rPr>
          <w:lang w:val="en-US"/>
        </w:rPr>
        <w:t>are however</w:t>
      </w:r>
      <w:proofErr w:type="gramEnd"/>
      <w:r w:rsidR="00CE78D2" w:rsidRPr="000E412A">
        <w:rPr>
          <w:lang w:val="en-US"/>
        </w:rPr>
        <w:t xml:space="preserve"> subject to decision-making. For example, the worst category can be assigned to missing cells.</w:t>
      </w:r>
    </w:p>
    <w:p w14:paraId="2239EB50" w14:textId="08EC22CC" w:rsidR="004659F6" w:rsidRPr="000E412A" w:rsidRDefault="004659F6" w:rsidP="004659F6">
      <w:pPr>
        <w:pStyle w:val="bntext"/>
        <w:numPr>
          <w:ilvl w:val="0"/>
          <w:numId w:val="20"/>
        </w:numPr>
        <w:rPr>
          <w:lang w:val="en-US"/>
        </w:rPr>
      </w:pPr>
      <w:r w:rsidRPr="000E412A">
        <w:rPr>
          <w:lang w:val="en-US"/>
        </w:rPr>
        <w:t>The missing integer entries of variables that code the delinquency status are replaced with 0 values. This is done based on the implication that no delinquency happened.</w:t>
      </w:r>
    </w:p>
    <w:p w14:paraId="65FFB3BD" w14:textId="2C4DD1EB" w:rsidR="004659F6" w:rsidRPr="000E412A" w:rsidRDefault="004659F6" w:rsidP="004659F6">
      <w:pPr>
        <w:pStyle w:val="bntext"/>
        <w:numPr>
          <w:ilvl w:val="0"/>
          <w:numId w:val="20"/>
        </w:numPr>
        <w:rPr>
          <w:lang w:val="en-US"/>
        </w:rPr>
      </w:pPr>
      <w:r w:rsidRPr="000E412A">
        <w:rPr>
          <w:lang w:val="en-US"/>
        </w:rPr>
        <w:t>Other integer variables are not treated for missing entries.</w:t>
      </w:r>
    </w:p>
    <w:p w14:paraId="66371A3E" w14:textId="7F64BA00" w:rsidR="004659F6" w:rsidRPr="000E412A" w:rsidRDefault="004659F6" w:rsidP="004659F6">
      <w:pPr>
        <w:pStyle w:val="bntext"/>
        <w:numPr>
          <w:ilvl w:val="0"/>
          <w:numId w:val="20"/>
        </w:numPr>
        <w:rPr>
          <w:lang w:val="en-US"/>
        </w:rPr>
      </w:pPr>
      <w:r w:rsidRPr="000E412A">
        <w:rPr>
          <w:lang w:val="en-US"/>
        </w:rPr>
        <w:t>Count variables, such as number of months are not treated for missing entries.</w:t>
      </w:r>
    </w:p>
    <w:p w14:paraId="797B1822" w14:textId="503F41C5" w:rsidR="004659F6" w:rsidRPr="000E412A" w:rsidRDefault="004659F6" w:rsidP="004659F6">
      <w:pPr>
        <w:pStyle w:val="bntext"/>
        <w:numPr>
          <w:ilvl w:val="0"/>
          <w:numId w:val="20"/>
        </w:numPr>
        <w:rPr>
          <w:lang w:val="en-US"/>
        </w:rPr>
      </w:pPr>
      <w:r w:rsidRPr="000E412A">
        <w:rPr>
          <w:lang w:val="en-US"/>
        </w:rPr>
        <w:t>Missing entries of flag variables are resolved by inputting 0 values.</w:t>
      </w:r>
    </w:p>
    <w:p w14:paraId="47D761EF" w14:textId="344B6369" w:rsidR="00CE78D2" w:rsidRPr="000E412A" w:rsidRDefault="004659F6" w:rsidP="004659F6">
      <w:pPr>
        <w:pStyle w:val="bntext"/>
        <w:ind w:firstLine="0"/>
        <w:rPr>
          <w:lang w:val="en-US"/>
        </w:rPr>
      </w:pPr>
      <w:r w:rsidRPr="000E412A">
        <w:rPr>
          <w:lang w:val="en-US"/>
        </w:rPr>
        <w:t xml:space="preserve">A more refined and specific treatment of some variables that exhibit missing amounts might be taken into consideration upon their inclusion </w:t>
      </w:r>
      <w:proofErr w:type="gramStart"/>
      <w:r w:rsidRPr="000E412A">
        <w:rPr>
          <w:lang w:val="en-US"/>
        </w:rPr>
        <w:t>into</w:t>
      </w:r>
      <w:proofErr w:type="gramEnd"/>
      <w:r w:rsidRPr="000E412A">
        <w:rPr>
          <w:lang w:val="en-US"/>
        </w:rPr>
        <w:t xml:space="preserve"> a shortlist. The scope of explanatory variables that enter a shortlist depends on univariate analyses. Since each estimation techniques as explained in </w:t>
      </w:r>
      <w:commentRangeStart w:id="38"/>
      <w:r w:rsidRPr="000E412A">
        <w:rPr>
          <w:highlight w:val="yellow"/>
          <w:lang w:val="en-US"/>
        </w:rPr>
        <w:t>Section X</w:t>
      </w:r>
      <w:commentRangeEnd w:id="38"/>
      <w:r w:rsidRPr="000E412A">
        <w:rPr>
          <w:rStyle w:val="CommentReference"/>
          <w:lang w:val="en-US"/>
        </w:rPr>
        <w:commentReference w:id="38"/>
      </w:r>
      <w:r w:rsidRPr="000E412A">
        <w:rPr>
          <w:lang w:val="en-US"/>
        </w:rPr>
        <w:t xml:space="preserve"> are preceded with different univariate analyses, each </w:t>
      </w:r>
      <w:r w:rsidR="0029659E" w:rsidRPr="000E412A">
        <w:rPr>
          <w:lang w:val="en-US"/>
        </w:rPr>
        <w:t>feature selection (shortlist)</w:t>
      </w:r>
      <w:r w:rsidRPr="000E412A">
        <w:rPr>
          <w:lang w:val="en-US"/>
        </w:rPr>
        <w:t xml:space="preserve"> might </w:t>
      </w:r>
      <w:r w:rsidR="006A2F5A" w:rsidRPr="000E412A">
        <w:rPr>
          <w:lang w:val="en-US"/>
        </w:rPr>
        <w:t xml:space="preserve">also </w:t>
      </w:r>
      <w:r w:rsidRPr="000E412A">
        <w:rPr>
          <w:lang w:val="en-US"/>
        </w:rPr>
        <w:t>look different.</w:t>
      </w:r>
      <w:r w:rsidR="00CE78D2" w:rsidRPr="000E412A">
        <w:rPr>
          <w:lang w:val="en-US"/>
        </w:rPr>
        <w:t xml:space="preserve"> Aside from the missing values, the data quality is sufficiently good to proceed with further analyses.</w:t>
      </w:r>
    </w:p>
    <w:p w14:paraId="14A176A3" w14:textId="33903D3E" w:rsidR="00D569D2" w:rsidRPr="000E412A" w:rsidRDefault="00D569D2" w:rsidP="00D569D2">
      <w:pPr>
        <w:pStyle w:val="Heading3"/>
        <w:rPr>
          <w:lang w:val="en-US"/>
        </w:rPr>
      </w:pPr>
      <w:bookmarkStart w:id="39" w:name="_Toc162644813"/>
      <w:r w:rsidRPr="000E412A">
        <w:rPr>
          <w:lang w:val="en-US"/>
        </w:rPr>
        <w:t>EDA</w:t>
      </w:r>
      <w:bookmarkEnd w:id="39"/>
    </w:p>
    <w:p w14:paraId="3F8A4977" w14:textId="3EA648F8" w:rsidR="00B9503B" w:rsidRPr="000E412A" w:rsidRDefault="00B9503B" w:rsidP="00B9503B">
      <w:pPr>
        <w:pStyle w:val="bntext"/>
        <w:rPr>
          <w:lang w:val="en-US"/>
        </w:rPr>
      </w:pPr>
      <w:r w:rsidRPr="000E412A">
        <w:rPr>
          <w:highlight w:val="yellow"/>
          <w:lang w:val="en-US"/>
        </w:rPr>
        <w:t>Text.</w:t>
      </w:r>
    </w:p>
    <w:p w14:paraId="26F3AF97" w14:textId="4D12B48B" w:rsidR="008C1490" w:rsidRPr="000E412A" w:rsidRDefault="00C443BF" w:rsidP="008C1490">
      <w:pPr>
        <w:pStyle w:val="Heading3"/>
        <w:rPr>
          <w:lang w:val="en-US"/>
        </w:rPr>
      </w:pPr>
      <w:bookmarkStart w:id="40" w:name="_Toc162644814"/>
      <w:r w:rsidRPr="000E412A">
        <w:rPr>
          <w:lang w:val="en-US"/>
        </w:rPr>
        <w:lastRenderedPageBreak/>
        <w:t xml:space="preserve">Preprocessing: </w:t>
      </w:r>
      <w:r w:rsidR="004D5248" w:rsidRPr="000E412A">
        <w:rPr>
          <w:lang w:val="en-US"/>
        </w:rPr>
        <w:t>transformations and feature selection</w:t>
      </w:r>
      <w:bookmarkEnd w:id="40"/>
    </w:p>
    <w:p w14:paraId="61A512EF" w14:textId="5EF4D482" w:rsidR="00674B91" w:rsidRPr="000E412A" w:rsidRDefault="00674B91" w:rsidP="00674B91">
      <w:pPr>
        <w:pStyle w:val="bntext"/>
        <w:rPr>
          <w:lang w:val="en-US"/>
        </w:rPr>
      </w:pPr>
      <w:r w:rsidRPr="000E412A">
        <w:rPr>
          <w:lang w:val="en-US"/>
        </w:rPr>
        <w:t>In this subsection, the transformative and feature selection data preprocessing steps are outlined.</w:t>
      </w:r>
    </w:p>
    <w:p w14:paraId="2E8F16F2" w14:textId="362D32E5" w:rsidR="00C443BF" w:rsidRPr="000E412A" w:rsidRDefault="008C1490" w:rsidP="00674B91">
      <w:pPr>
        <w:pStyle w:val="bntext"/>
        <w:ind w:firstLine="0"/>
        <w:rPr>
          <w:lang w:val="en-US"/>
        </w:rPr>
      </w:pPr>
      <w:r w:rsidRPr="000E412A">
        <w:rPr>
          <w:lang w:val="en-US"/>
        </w:rPr>
        <w:t>The data is split into training</w:t>
      </w:r>
      <w:r w:rsidR="009064A6" w:rsidRPr="000E412A">
        <w:rPr>
          <w:lang w:val="en-US"/>
        </w:rPr>
        <w:t xml:space="preserve"> and testing samples in the </w:t>
      </w:r>
      <w:r w:rsidR="00C443BF" w:rsidRPr="000E412A">
        <w:rPr>
          <w:lang w:val="en-US"/>
        </w:rPr>
        <w:t>70</w:t>
      </w:r>
      <w:r w:rsidR="009064A6" w:rsidRPr="000E412A">
        <w:rPr>
          <w:lang w:val="en-US"/>
        </w:rPr>
        <w:t>:</w:t>
      </w:r>
      <w:r w:rsidR="00C443BF" w:rsidRPr="000E412A">
        <w:rPr>
          <w:lang w:val="en-US"/>
        </w:rPr>
        <w:t>30</w:t>
      </w:r>
      <w:r w:rsidR="009064A6" w:rsidRPr="000E412A">
        <w:rPr>
          <w:lang w:val="en-US"/>
        </w:rPr>
        <w:t xml:space="preserve"> ratio. For replicability of the results, the seed is set to 1</w:t>
      </w:r>
      <w:r w:rsidR="00C443BF" w:rsidRPr="000E412A">
        <w:rPr>
          <w:lang w:val="en-US"/>
        </w:rPr>
        <w:t>30816</w:t>
      </w:r>
      <w:r w:rsidR="009064A6" w:rsidRPr="000E412A">
        <w:rPr>
          <w:lang w:val="en-US"/>
        </w:rPr>
        <w:t>.</w:t>
      </w:r>
      <w:r w:rsidR="00C443BF" w:rsidRPr="000E412A">
        <w:rPr>
          <w:lang w:val="en-US"/>
        </w:rPr>
        <w:t xml:space="preserve"> Two types of datasets are going to be tried in each model estimation:</w:t>
      </w:r>
    </w:p>
    <w:p w14:paraId="6FD3A3E8" w14:textId="7DE613BE" w:rsidR="00C443BF" w:rsidRPr="000E412A" w:rsidRDefault="00C443BF" w:rsidP="00C443BF">
      <w:pPr>
        <w:pStyle w:val="bntext"/>
        <w:numPr>
          <w:ilvl w:val="0"/>
          <w:numId w:val="22"/>
        </w:numPr>
        <w:rPr>
          <w:lang w:val="en-US"/>
        </w:rPr>
      </w:pPr>
      <w:r w:rsidRPr="000E412A">
        <w:rPr>
          <w:lang w:val="en-US"/>
        </w:rPr>
        <w:t>A preprocessed dataset without oversampling, and</w:t>
      </w:r>
    </w:p>
    <w:p w14:paraId="7E904B8B" w14:textId="0B06F915" w:rsidR="00C443BF" w:rsidRPr="000E412A" w:rsidRDefault="00C443BF" w:rsidP="00C443BF">
      <w:pPr>
        <w:pStyle w:val="bntext"/>
        <w:numPr>
          <w:ilvl w:val="0"/>
          <w:numId w:val="22"/>
        </w:numPr>
        <w:rPr>
          <w:lang w:val="en-US"/>
        </w:rPr>
      </w:pPr>
      <w:r w:rsidRPr="000E412A">
        <w:rPr>
          <w:lang w:val="en-US"/>
        </w:rPr>
        <w:t>A preprocessed dataset with oversampling.</w:t>
      </w:r>
    </w:p>
    <w:p w14:paraId="6C2721A7" w14:textId="0D49BACD" w:rsidR="00C443BF" w:rsidRPr="000E412A" w:rsidRDefault="00C443BF" w:rsidP="00C443BF">
      <w:pPr>
        <w:pStyle w:val="bntext"/>
        <w:ind w:firstLine="0"/>
        <w:rPr>
          <w:lang w:val="en-US"/>
        </w:rPr>
      </w:pPr>
      <w:r w:rsidRPr="000E412A">
        <w:rPr>
          <w:lang w:val="en-US"/>
        </w:rPr>
        <w:t>The intention of using these two versions of datasets is to capture how well individual estimation techniques perform in the case when the data is class-imbalanced and when it is not.</w:t>
      </w:r>
    </w:p>
    <w:p w14:paraId="608FFE8C" w14:textId="46BAC0F4" w:rsidR="00674B91" w:rsidRPr="000E412A" w:rsidRDefault="00674B91" w:rsidP="00674B91">
      <w:pPr>
        <w:pStyle w:val="Heading4"/>
        <w:rPr>
          <w:lang w:val="en-US"/>
        </w:rPr>
      </w:pPr>
      <w:commentRangeStart w:id="41"/>
      <w:r w:rsidRPr="000E412A">
        <w:rPr>
          <w:lang w:val="en-US"/>
        </w:rPr>
        <w:t>Oversampling</w:t>
      </w:r>
      <w:commentRangeEnd w:id="41"/>
      <w:r w:rsidR="00DF778C" w:rsidRPr="000E412A">
        <w:rPr>
          <w:rStyle w:val="CommentReference"/>
          <w:rFonts w:ascii="Times New Roman" w:eastAsia="Times New Roman" w:hAnsi="Times New Roman" w:cs="Times New Roman"/>
          <w:b w:val="0"/>
          <w:iCs w:val="0"/>
          <w:lang w:val="en-US"/>
        </w:rPr>
        <w:commentReference w:id="41"/>
      </w:r>
    </w:p>
    <w:p w14:paraId="410E24AC" w14:textId="718960B5" w:rsidR="00C443BF" w:rsidRPr="000E412A" w:rsidRDefault="00C443BF" w:rsidP="00C443BF">
      <w:pPr>
        <w:pStyle w:val="bntext"/>
        <w:ind w:firstLine="0"/>
        <w:rPr>
          <w:lang w:val="en-US"/>
        </w:rPr>
      </w:pPr>
      <w:r w:rsidRPr="000E412A">
        <w:rPr>
          <w:lang w:val="en-US"/>
        </w:rPr>
        <w:t>The chosen oversampling technique is SMOT</w:t>
      </w:r>
      <w:r w:rsidR="00BC2B38" w:rsidRPr="000E412A">
        <w:rPr>
          <w:lang w:val="en-US"/>
        </w:rPr>
        <w:t xml:space="preserve">. This solution </w:t>
      </w:r>
      <w:proofErr w:type="gramStart"/>
      <w:r w:rsidR="00BC2B38" w:rsidRPr="000E412A">
        <w:rPr>
          <w:lang w:val="en-US"/>
        </w:rPr>
        <w:t>is</w:t>
      </w:r>
      <w:proofErr w:type="gramEnd"/>
      <w:r w:rsidR="00BC2B38" w:rsidRPr="000E412A">
        <w:rPr>
          <w:lang w:val="en-US"/>
        </w:rPr>
        <w:t xml:space="preserve"> chosen over the more refined ADASYNC oversampling technique </w:t>
      </w:r>
      <w:proofErr w:type="gramStart"/>
      <w:r w:rsidR="00BC2B38" w:rsidRPr="000E412A">
        <w:rPr>
          <w:lang w:val="en-US"/>
        </w:rPr>
        <w:t>due to the fact that</w:t>
      </w:r>
      <w:proofErr w:type="gramEnd"/>
      <w:r w:rsidR="00BC2B38" w:rsidRPr="000E412A">
        <w:rPr>
          <w:lang w:val="en-US"/>
        </w:rPr>
        <w:t xml:space="preserve"> the available software solution for SMOT in Python is able to elegantly handle categorical variables. The Python library used in this application is </w:t>
      </w:r>
      <w:proofErr w:type="spellStart"/>
      <w:r w:rsidR="00BC2B38" w:rsidRPr="000E412A">
        <w:rPr>
          <w:rFonts w:ascii="Arial Narrow" w:hAnsi="Arial Narrow" w:cs="Arial"/>
          <w:lang w:val="en-US"/>
        </w:rPr>
        <w:t>imblearn</w:t>
      </w:r>
      <w:proofErr w:type="spellEnd"/>
      <w:r w:rsidR="00BC2B38" w:rsidRPr="000E412A">
        <w:rPr>
          <w:lang w:val="en-US"/>
        </w:rPr>
        <w:t xml:space="preserve">, the module </w:t>
      </w:r>
      <w:proofErr w:type="spellStart"/>
      <w:r w:rsidR="00BC2B38" w:rsidRPr="000E412A">
        <w:rPr>
          <w:rFonts w:ascii="Arial Narrow" w:hAnsi="Arial Narrow"/>
          <w:lang w:val="en-US"/>
        </w:rPr>
        <w:t>over_sampling</w:t>
      </w:r>
      <w:proofErr w:type="spellEnd"/>
      <w:r w:rsidR="00BC2B38" w:rsidRPr="000E412A">
        <w:rPr>
          <w:lang w:val="en-US"/>
        </w:rPr>
        <w:t xml:space="preserve"> has the function </w:t>
      </w:r>
      <w:r w:rsidR="00BC2B38" w:rsidRPr="000E412A">
        <w:rPr>
          <w:rFonts w:ascii="Arial Narrow" w:hAnsi="Arial Narrow"/>
          <w:lang w:val="en-US"/>
        </w:rPr>
        <w:t>SMOTENC</w:t>
      </w:r>
      <w:r w:rsidR="00BC2B38" w:rsidRPr="000E412A">
        <w:rPr>
          <w:lang w:val="en-US"/>
        </w:rPr>
        <w:t xml:space="preserve"> (the “ENC” part of its name representing the ability to encode categorical variables). Five nearest neighbors are linearly combined </w:t>
      </w:r>
      <w:proofErr w:type="gramStart"/>
      <w:r w:rsidR="00BC2B38" w:rsidRPr="000E412A">
        <w:rPr>
          <w:lang w:val="en-US"/>
        </w:rPr>
        <w:t>in order to</w:t>
      </w:r>
      <w:proofErr w:type="gramEnd"/>
      <w:r w:rsidR="00BC2B38" w:rsidRPr="000E412A">
        <w:rPr>
          <w:lang w:val="en-US"/>
        </w:rPr>
        <w:t xml:space="preserve"> arrive at each new observation. The choice of 5 neighbors is rather arbitrary as it is the default setting in the </w:t>
      </w:r>
      <w:r w:rsidR="00BC2B38" w:rsidRPr="000E412A">
        <w:rPr>
          <w:rFonts w:ascii="Arial Narrow" w:hAnsi="Arial Narrow"/>
          <w:lang w:val="en-US"/>
        </w:rPr>
        <w:t>SMOTENC</w:t>
      </w:r>
      <w:r w:rsidR="00BC2B38" w:rsidRPr="000E412A">
        <w:rPr>
          <w:lang w:val="en-US"/>
        </w:rPr>
        <w:t xml:space="preserve"> implementation.</w:t>
      </w:r>
    </w:p>
    <w:p w14:paraId="3E4FE5A8" w14:textId="6A748647" w:rsidR="00674B91" w:rsidRPr="000E412A" w:rsidRDefault="00674B91" w:rsidP="00674B91">
      <w:pPr>
        <w:pStyle w:val="Heading4"/>
        <w:rPr>
          <w:lang w:val="en-US"/>
        </w:rPr>
      </w:pPr>
      <w:r w:rsidRPr="000E412A">
        <w:rPr>
          <w:lang w:val="en-US"/>
        </w:rPr>
        <w:t xml:space="preserve">Binning and </w:t>
      </w:r>
      <w:proofErr w:type="spellStart"/>
      <w:r w:rsidRPr="000E412A">
        <w:rPr>
          <w:lang w:val="en-US"/>
        </w:rPr>
        <w:t>WoE</w:t>
      </w:r>
      <w:proofErr w:type="spellEnd"/>
    </w:p>
    <w:p w14:paraId="69287157" w14:textId="1BA049CF" w:rsidR="00674B91" w:rsidRPr="000E412A" w:rsidRDefault="008F7E32" w:rsidP="00C443BF">
      <w:pPr>
        <w:pStyle w:val="bntext"/>
        <w:ind w:firstLine="0"/>
        <w:rPr>
          <w:lang w:val="en-US"/>
        </w:rPr>
      </w:pPr>
      <w:r w:rsidRPr="000E412A">
        <w:rPr>
          <w:lang w:val="en-US"/>
        </w:rPr>
        <w:t xml:space="preserve">Now, the outlier treatment, binning and the </w:t>
      </w:r>
      <w:proofErr w:type="spellStart"/>
      <w:r w:rsidRPr="000E412A">
        <w:rPr>
          <w:lang w:val="en-US"/>
        </w:rPr>
        <w:t>WoE</w:t>
      </w:r>
      <w:proofErr w:type="spellEnd"/>
      <w:r w:rsidRPr="000E412A">
        <w:rPr>
          <w:lang w:val="en-US"/>
        </w:rPr>
        <w:t xml:space="preserve"> transformation is computed by one function. The Python library </w:t>
      </w:r>
      <w:proofErr w:type="spellStart"/>
      <w:r w:rsidRPr="000E412A">
        <w:rPr>
          <w:rFonts w:ascii="Arial Narrow" w:hAnsi="Arial Narrow"/>
          <w:lang w:val="en-US"/>
        </w:rPr>
        <w:t>scorecardpy</w:t>
      </w:r>
      <w:proofErr w:type="spellEnd"/>
      <w:r w:rsidRPr="000E412A">
        <w:rPr>
          <w:lang w:val="en-US"/>
        </w:rPr>
        <w:t xml:space="preserve"> has a complete infrastructure for probability of default modeling in credit risk applications. In this instance, the function </w:t>
      </w:r>
      <w:proofErr w:type="spellStart"/>
      <w:r w:rsidRPr="000E412A">
        <w:rPr>
          <w:rFonts w:ascii="Arial Narrow" w:hAnsi="Arial Narrow"/>
          <w:lang w:val="en-US"/>
        </w:rPr>
        <w:t>woebin</w:t>
      </w:r>
      <w:proofErr w:type="spellEnd"/>
      <w:r w:rsidRPr="000E412A">
        <w:rPr>
          <w:lang w:val="en-US"/>
        </w:rPr>
        <w:t xml:space="preserve"> is used. It performs binning and subsequently computes the </w:t>
      </w:r>
      <w:proofErr w:type="spellStart"/>
      <w:r w:rsidRPr="000E412A">
        <w:rPr>
          <w:lang w:val="en-US"/>
        </w:rPr>
        <w:t>WoE</w:t>
      </w:r>
      <w:proofErr w:type="spellEnd"/>
      <w:r w:rsidRPr="000E412A">
        <w:rPr>
          <w:lang w:val="en-US"/>
        </w:rPr>
        <w:t xml:space="preserve"> values. Also, outliers are taken out when bins are being defined. The relatively straightforward interquartile range method is used to address these. Then, the bins are applied back to the whole dataset (including the outliers) using the function </w:t>
      </w:r>
      <w:proofErr w:type="spellStart"/>
      <w:r w:rsidRPr="000E412A">
        <w:rPr>
          <w:rFonts w:ascii="Arial Narrow" w:hAnsi="Arial Narrow"/>
          <w:lang w:val="en-US"/>
        </w:rPr>
        <w:t>woebin_ply</w:t>
      </w:r>
      <w:proofErr w:type="spellEnd"/>
      <w:r w:rsidRPr="000E412A">
        <w:rPr>
          <w:lang w:val="en-US"/>
        </w:rPr>
        <w:t>.</w:t>
      </w:r>
    </w:p>
    <w:p w14:paraId="49AFC95E" w14:textId="36AF7D01" w:rsidR="00674B91" w:rsidRPr="000E412A" w:rsidRDefault="00674B91" w:rsidP="00C443BF">
      <w:pPr>
        <w:pStyle w:val="bntext"/>
        <w:ind w:firstLine="0"/>
        <w:rPr>
          <w:lang w:val="en-US"/>
        </w:rPr>
      </w:pPr>
      <w:r w:rsidRPr="000E412A">
        <w:rPr>
          <w:lang w:val="en-US"/>
        </w:rPr>
        <w:t xml:space="preserve">Since the longlist of variables is </w:t>
      </w:r>
      <w:proofErr w:type="gramStart"/>
      <w:r w:rsidRPr="000E412A">
        <w:rPr>
          <w:lang w:val="en-US"/>
        </w:rPr>
        <w:t>fairly large</w:t>
      </w:r>
      <w:proofErr w:type="gramEnd"/>
      <w:r w:rsidRPr="000E412A">
        <w:rPr>
          <w:lang w:val="en-US"/>
        </w:rPr>
        <w:t xml:space="preserve">, it would not be economical to plot and inspect the binning and the resulting </w:t>
      </w:r>
      <w:proofErr w:type="spellStart"/>
      <w:r w:rsidRPr="000E412A">
        <w:rPr>
          <w:lang w:val="en-US"/>
        </w:rPr>
        <w:t>WoE</w:t>
      </w:r>
      <w:proofErr w:type="spellEnd"/>
      <w:r w:rsidRPr="000E412A">
        <w:rPr>
          <w:lang w:val="en-US"/>
        </w:rPr>
        <w:t xml:space="preserve"> transformation for all explanatory variables. Therefore, only several variables are </w:t>
      </w:r>
      <w:proofErr w:type="gramStart"/>
      <w:r w:rsidRPr="000E412A">
        <w:rPr>
          <w:lang w:val="en-US"/>
        </w:rPr>
        <w:t>shown</w:t>
      </w:r>
      <w:proofErr w:type="gramEnd"/>
      <w:r w:rsidRPr="000E412A">
        <w:rPr>
          <w:lang w:val="en-US"/>
        </w:rPr>
        <w:t xml:space="preserve"> and their economic interpretation is outlined. In the Czech mortgages </w:t>
      </w:r>
      <w:proofErr w:type="gramStart"/>
      <w:r w:rsidRPr="000E412A">
        <w:rPr>
          <w:lang w:val="en-US"/>
        </w:rPr>
        <w:t>dataset</w:t>
      </w:r>
      <w:proofErr w:type="gramEnd"/>
      <w:r w:rsidRPr="000E412A">
        <w:rPr>
          <w:lang w:val="en-US"/>
        </w:rPr>
        <w:t xml:space="preserve"> the retail behavioral score of clients is </w:t>
      </w:r>
      <w:r w:rsidRPr="000E412A">
        <w:rPr>
          <w:lang w:val="en-US"/>
        </w:rPr>
        <w:lastRenderedPageBreak/>
        <w:t>collected. This refers to the behavior of clients on their retail non-mortgage products that they have at the bank. The higher the score, the lower the default rate should be. The 2 plots below show that this simple economic expectation is fulfilled</w:t>
      </w:r>
      <w:r w:rsidR="00A44539" w:rsidRPr="000E412A">
        <w:rPr>
          <w:lang w:val="en-US"/>
        </w:rPr>
        <w:t xml:space="preserve"> – the </w:t>
      </w:r>
      <w:proofErr w:type="spellStart"/>
      <w:r w:rsidR="00A44539" w:rsidRPr="000E412A">
        <w:rPr>
          <w:lang w:val="en-US"/>
        </w:rPr>
        <w:t>WoE</w:t>
      </w:r>
      <w:proofErr w:type="spellEnd"/>
      <w:r w:rsidR="00A44539" w:rsidRPr="000E412A">
        <w:rPr>
          <w:lang w:val="en-US"/>
        </w:rPr>
        <w:t xml:space="preserve"> values drop monotonically with lower score bins</w:t>
      </w:r>
      <w:r w:rsidR="0014365F" w:rsidRPr="000E412A">
        <w:rPr>
          <w:lang w:val="en-US"/>
        </w:rPr>
        <w:t>.</w:t>
      </w:r>
    </w:p>
    <w:p w14:paraId="5BFCE0B7" w14:textId="69EDAFA6" w:rsidR="00A44539" w:rsidRPr="000E412A" w:rsidRDefault="00A44539" w:rsidP="00A44539">
      <w:pPr>
        <w:pStyle w:val="bntext"/>
        <w:keepNext/>
        <w:ind w:firstLine="0"/>
        <w:rPr>
          <w:lang w:val="en-US"/>
        </w:rPr>
      </w:pPr>
      <w:commentRangeStart w:id="42"/>
      <w:r w:rsidRPr="000E412A">
        <w:rPr>
          <w:noProof/>
          <w:lang w:val="en-US"/>
        </w:rPr>
        <w:drawing>
          <wp:inline distT="0" distB="0" distL="0" distR="0" wp14:anchorId="5E7875D4" wp14:editId="45ACFD55">
            <wp:extent cx="5219065" cy="39941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994150"/>
                    </a:xfrm>
                    <a:prstGeom prst="rect">
                      <a:avLst/>
                    </a:prstGeom>
                  </pic:spPr>
                </pic:pic>
              </a:graphicData>
            </a:graphic>
          </wp:inline>
        </w:drawing>
      </w:r>
      <w:commentRangeEnd w:id="42"/>
      <w:r w:rsidRPr="000E412A">
        <w:rPr>
          <w:rStyle w:val="CommentReference"/>
          <w:lang w:val="en-US"/>
        </w:rPr>
        <w:commentReference w:id="42"/>
      </w:r>
    </w:p>
    <w:p w14:paraId="5ADF5A7F" w14:textId="65CF59AD" w:rsidR="00674B91" w:rsidRPr="000E412A" w:rsidRDefault="00A44539" w:rsidP="00A44539">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4</w:t>
      </w:r>
      <w:r w:rsidRPr="000E412A">
        <w:rPr>
          <w:lang w:val="en-US"/>
        </w:rPr>
        <w:fldChar w:fldCharType="end"/>
      </w:r>
      <w:r w:rsidRPr="000E412A">
        <w:rPr>
          <w:lang w:val="en-US"/>
        </w:rPr>
        <w:t xml:space="preserve">: </w:t>
      </w:r>
      <w:r w:rsidR="00165CE5" w:rsidRPr="000E412A">
        <w:rPr>
          <w:lang w:val="en-US"/>
        </w:rPr>
        <w:t xml:space="preserve">binning and </w:t>
      </w:r>
      <w:proofErr w:type="spellStart"/>
      <w:r w:rsidRPr="000E412A">
        <w:rPr>
          <w:lang w:val="en-US"/>
        </w:rPr>
        <w:t>WoE</w:t>
      </w:r>
      <w:proofErr w:type="spellEnd"/>
      <w:r w:rsidRPr="000E412A">
        <w:rPr>
          <w:lang w:val="en-US"/>
        </w:rPr>
        <w:t xml:space="preserve"> transformation for retail behavioral score, source: </w:t>
      </w:r>
      <w:proofErr w:type="gramStart"/>
      <w:r w:rsidRPr="000E412A">
        <w:rPr>
          <w:lang w:val="en-US"/>
        </w:rPr>
        <w:t>author</w:t>
      </w:r>
      <w:proofErr w:type="gramEnd"/>
    </w:p>
    <w:p w14:paraId="1FB96139" w14:textId="766444A8" w:rsidR="00165CE5" w:rsidRPr="000E412A" w:rsidRDefault="00165CE5" w:rsidP="00A44539">
      <w:pPr>
        <w:ind w:firstLine="0"/>
        <w:rPr>
          <w:lang w:val="en-US"/>
        </w:rPr>
      </w:pPr>
      <w:r w:rsidRPr="000E412A">
        <w:rPr>
          <w:lang w:val="en-US"/>
        </w:rPr>
        <w:t xml:space="preserve">The </w:t>
      </w:r>
      <w:proofErr w:type="spellStart"/>
      <w:r w:rsidRPr="000E412A">
        <w:rPr>
          <w:lang w:val="en-US"/>
        </w:rPr>
        <w:t>WoE</w:t>
      </w:r>
      <w:proofErr w:type="spellEnd"/>
      <w:r w:rsidRPr="000E412A">
        <w:rPr>
          <w:lang w:val="en-US"/>
        </w:rPr>
        <w:t xml:space="preserve"> values across bins drop monotonically going from left to right in the case of the number of days in delinquency. This is also expected from </w:t>
      </w:r>
      <w:proofErr w:type="gramStart"/>
      <w:r w:rsidRPr="000E412A">
        <w:rPr>
          <w:lang w:val="en-US"/>
        </w:rPr>
        <w:t>sanity</w:t>
      </w:r>
      <w:proofErr w:type="gramEnd"/>
      <w:r w:rsidRPr="000E412A">
        <w:rPr>
          <w:lang w:val="en-US"/>
        </w:rPr>
        <w:t xml:space="preserve"> check standpoint. The longer the client struggles to meet their obligations, the higher the chance that the financial issues they encounter are substantial. This concretely is a 6M average of the count of days in delinquency. In the dataset, other averages are available for this as well as the simple count of days in delinquency as at the snapshot moment.</w:t>
      </w:r>
      <w:r w:rsidR="00CA371C" w:rsidRPr="000E412A">
        <w:rPr>
          <w:lang w:val="en-US"/>
        </w:rPr>
        <w:t xml:space="preserve"> From the plot, it can also be observed that most clients did not ever become delinquent.</w:t>
      </w:r>
    </w:p>
    <w:p w14:paraId="72FF1E69" w14:textId="77777777" w:rsidR="00165CE5" w:rsidRPr="000E412A" w:rsidRDefault="00165CE5" w:rsidP="00165CE5">
      <w:pPr>
        <w:keepNext/>
        <w:ind w:firstLine="0"/>
        <w:rPr>
          <w:lang w:val="en-US"/>
        </w:rPr>
      </w:pPr>
      <w:r w:rsidRPr="000E412A">
        <w:rPr>
          <w:noProof/>
          <w:lang w:val="en-US"/>
        </w:rPr>
        <w:lastRenderedPageBreak/>
        <w:drawing>
          <wp:inline distT="0" distB="0" distL="0" distR="0" wp14:anchorId="6EEDB205" wp14:editId="74B4F3AF">
            <wp:extent cx="5219065" cy="38550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65" cy="3855085"/>
                    </a:xfrm>
                    <a:prstGeom prst="rect">
                      <a:avLst/>
                    </a:prstGeom>
                  </pic:spPr>
                </pic:pic>
              </a:graphicData>
            </a:graphic>
          </wp:inline>
        </w:drawing>
      </w:r>
    </w:p>
    <w:p w14:paraId="143984D5" w14:textId="1E728206" w:rsidR="00A44539" w:rsidRPr="000E412A" w:rsidRDefault="00165CE5" w:rsidP="00165CE5">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5</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transformation for 6M-averaged count of days in </w:t>
      </w:r>
      <w:proofErr w:type="spellStart"/>
      <w:r w:rsidRPr="000E412A">
        <w:rPr>
          <w:lang w:val="en-US"/>
        </w:rPr>
        <w:t>deliquency</w:t>
      </w:r>
      <w:proofErr w:type="spellEnd"/>
      <w:r w:rsidRPr="000E412A">
        <w:rPr>
          <w:lang w:val="en-US"/>
        </w:rPr>
        <w:t xml:space="preserve">, source: </w:t>
      </w:r>
      <w:proofErr w:type="gramStart"/>
      <w:r w:rsidRPr="000E412A">
        <w:rPr>
          <w:lang w:val="en-US"/>
        </w:rPr>
        <w:t>author</w:t>
      </w:r>
      <w:proofErr w:type="gramEnd"/>
    </w:p>
    <w:p w14:paraId="06CE7DB5" w14:textId="19CFC5C9" w:rsidR="00165CE5" w:rsidRPr="000E412A" w:rsidRDefault="00CA371C" w:rsidP="00165CE5">
      <w:pPr>
        <w:ind w:firstLine="0"/>
        <w:rPr>
          <w:lang w:val="en-US"/>
        </w:rPr>
      </w:pPr>
      <w:r w:rsidRPr="000E412A">
        <w:rPr>
          <w:lang w:val="en-US"/>
        </w:rPr>
        <w:t>The</w:t>
      </w:r>
      <w:r w:rsidR="00352D49" w:rsidRPr="000E412A">
        <w:rPr>
          <w:lang w:val="en-US"/>
        </w:rPr>
        <w:t xml:space="preserve"> low loan-to-value ratio</w:t>
      </w:r>
      <w:r w:rsidRPr="000E412A">
        <w:rPr>
          <w:lang w:val="en-US"/>
        </w:rPr>
        <w:t xml:space="preserve"> (LTV)</w:t>
      </w:r>
      <w:r w:rsidR="00352D49" w:rsidRPr="000E412A">
        <w:rPr>
          <w:lang w:val="en-US"/>
        </w:rPr>
        <w:t xml:space="preserve"> indicates clients that had substantial share of their own funds to participate in the purchase of the real estate asset, relative to its value. A sharp drop </w:t>
      </w:r>
      <w:r w:rsidRPr="000E412A">
        <w:rPr>
          <w:lang w:val="en-US"/>
        </w:rPr>
        <w:t xml:space="preserve">in the </w:t>
      </w:r>
      <w:proofErr w:type="spellStart"/>
      <w:r w:rsidRPr="000E412A">
        <w:rPr>
          <w:lang w:val="en-US"/>
        </w:rPr>
        <w:t>WoE</w:t>
      </w:r>
      <w:proofErr w:type="spellEnd"/>
      <w:r w:rsidRPr="000E412A">
        <w:rPr>
          <w:lang w:val="en-US"/>
        </w:rPr>
        <w:t xml:space="preserve"> follows to clients that had less cash available </w:t>
      </w:r>
      <w:proofErr w:type="gramStart"/>
      <w:r w:rsidRPr="000E412A">
        <w:rPr>
          <w:lang w:val="en-US"/>
        </w:rPr>
        <w:t>at the moment</w:t>
      </w:r>
      <w:proofErr w:type="gramEnd"/>
      <w:r w:rsidRPr="000E412A">
        <w:rPr>
          <w:lang w:val="en-US"/>
        </w:rPr>
        <w:t xml:space="preserve"> of purchase. Finally, the </w:t>
      </w:r>
      <w:proofErr w:type="spellStart"/>
      <w:r w:rsidRPr="000E412A">
        <w:rPr>
          <w:lang w:val="en-US"/>
        </w:rPr>
        <w:t>WoE</w:t>
      </w:r>
      <w:proofErr w:type="spellEnd"/>
      <w:r w:rsidRPr="000E412A">
        <w:rPr>
          <w:lang w:val="en-US"/>
        </w:rPr>
        <w:t xml:space="preserve">-values increase that </w:t>
      </w:r>
      <w:proofErr w:type="gramStart"/>
      <w:r w:rsidRPr="000E412A">
        <w:rPr>
          <w:lang w:val="en-US"/>
        </w:rPr>
        <w:t>follows after</w:t>
      </w:r>
      <w:proofErr w:type="gramEnd"/>
      <w:r w:rsidRPr="000E412A">
        <w:rPr>
          <w:lang w:val="en-US"/>
        </w:rPr>
        <w:t xml:space="preserve"> that group could be explained only in interaction with other metrics. For example, these clients might have had higher retail scores, disposable collaterals, </w:t>
      </w:r>
      <w:proofErr w:type="gramStart"/>
      <w:r w:rsidRPr="000E412A">
        <w:rPr>
          <w:lang w:val="en-US"/>
        </w:rPr>
        <w:t>guarantors</w:t>
      </w:r>
      <w:proofErr w:type="gramEnd"/>
      <w:r w:rsidRPr="000E412A">
        <w:rPr>
          <w:lang w:val="en-US"/>
        </w:rPr>
        <w:t xml:space="preserve"> or other reasons for which they were granted with a high LTV in the first place. Ultimately, it appears that these clients did not struggle to manage the large loans as much as the group in the middle of the plot. It can be concluded that the LTV alone is not a metric that can explain the future performance of a client.</w:t>
      </w:r>
    </w:p>
    <w:p w14:paraId="7AA6298A" w14:textId="77777777" w:rsidR="005D1807" w:rsidRPr="000E412A" w:rsidRDefault="00352D49" w:rsidP="005D1807">
      <w:pPr>
        <w:keepNext/>
        <w:ind w:firstLine="0"/>
        <w:rPr>
          <w:lang w:val="en-US"/>
        </w:rPr>
      </w:pPr>
      <w:r w:rsidRPr="000E412A">
        <w:rPr>
          <w:noProof/>
          <w:lang w:val="en-US"/>
        </w:rPr>
        <w:lastRenderedPageBreak/>
        <w:drawing>
          <wp:inline distT="0" distB="0" distL="0" distR="0" wp14:anchorId="41730F07" wp14:editId="70A48AA4">
            <wp:extent cx="5219065" cy="3855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855085"/>
                    </a:xfrm>
                    <a:prstGeom prst="rect">
                      <a:avLst/>
                    </a:prstGeom>
                  </pic:spPr>
                </pic:pic>
              </a:graphicData>
            </a:graphic>
          </wp:inline>
        </w:drawing>
      </w:r>
    </w:p>
    <w:p w14:paraId="2AA07770" w14:textId="7560FA3B" w:rsidR="00352D49" w:rsidRPr="000E412A" w:rsidRDefault="005D1807" w:rsidP="005D1807">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6</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for loan-to-value at origination ratio, source: </w:t>
      </w:r>
      <w:proofErr w:type="gramStart"/>
      <w:r w:rsidRPr="000E412A">
        <w:rPr>
          <w:lang w:val="en-US"/>
        </w:rPr>
        <w:t>author</w:t>
      </w:r>
      <w:proofErr w:type="gramEnd"/>
    </w:p>
    <w:p w14:paraId="075BA3DF" w14:textId="3301E7A3" w:rsidR="00674B91" w:rsidRPr="000E412A" w:rsidRDefault="00674B91" w:rsidP="00674B91">
      <w:pPr>
        <w:pStyle w:val="Heading4"/>
        <w:rPr>
          <w:lang w:val="en-US"/>
        </w:rPr>
      </w:pPr>
      <w:commentRangeStart w:id="43"/>
      <w:r w:rsidRPr="000E412A">
        <w:rPr>
          <w:lang w:val="en-US"/>
        </w:rPr>
        <w:t xml:space="preserve">Univariate </w:t>
      </w:r>
      <w:r w:rsidR="00165CE5" w:rsidRPr="000E412A">
        <w:rPr>
          <w:lang w:val="en-US"/>
        </w:rPr>
        <w:t>A</w:t>
      </w:r>
      <w:r w:rsidRPr="000E412A">
        <w:rPr>
          <w:lang w:val="en-US"/>
        </w:rPr>
        <w:t>nalysis</w:t>
      </w:r>
      <w:commentRangeEnd w:id="43"/>
      <w:r w:rsidR="00DF778C" w:rsidRPr="000E412A">
        <w:rPr>
          <w:rStyle w:val="CommentReference"/>
          <w:rFonts w:ascii="Times New Roman" w:eastAsia="Times New Roman" w:hAnsi="Times New Roman" w:cs="Times New Roman"/>
          <w:b w:val="0"/>
          <w:iCs w:val="0"/>
          <w:lang w:val="en-US"/>
        </w:rPr>
        <w:commentReference w:id="43"/>
      </w:r>
    </w:p>
    <w:p w14:paraId="57DD8651" w14:textId="1698BE87" w:rsidR="004D452A" w:rsidRPr="000E412A" w:rsidRDefault="00461D11" w:rsidP="00C443BF">
      <w:pPr>
        <w:pStyle w:val="bntext"/>
        <w:ind w:firstLine="0"/>
        <w:rPr>
          <w:lang w:val="en-US"/>
        </w:rPr>
      </w:pPr>
      <w:r w:rsidRPr="000E412A">
        <w:rPr>
          <w:lang w:val="en-US"/>
        </w:rPr>
        <w:t xml:space="preserve">Now, the univariate analysis can either be performed in the same way for all subsequent multivariate models. The second option is to perform them in such </w:t>
      </w:r>
      <w:proofErr w:type="gramStart"/>
      <w:r w:rsidRPr="000E412A">
        <w:rPr>
          <w:lang w:val="en-US"/>
        </w:rPr>
        <w:t>way</w:t>
      </w:r>
      <w:proofErr w:type="gramEnd"/>
      <w:r w:rsidRPr="000E412A">
        <w:rPr>
          <w:lang w:val="en-US"/>
        </w:rPr>
        <w:t xml:space="preserve"> that matches the method of the final model, if possible. For </w:t>
      </w:r>
      <w:proofErr w:type="gramStart"/>
      <w:r w:rsidRPr="000E412A">
        <w:rPr>
          <w:lang w:val="en-US"/>
        </w:rPr>
        <w:t>example</w:t>
      </w:r>
      <w:proofErr w:type="gramEnd"/>
      <w:r w:rsidRPr="000E412A">
        <w:rPr>
          <w:lang w:val="en-US"/>
        </w:rPr>
        <w:t xml:space="preserve"> the multivariate logistic regression to be preceded with a battery of univariate logistic regressions.</w:t>
      </w:r>
      <w:r w:rsidR="00867EDD" w:rsidRPr="000E412A">
        <w:rPr>
          <w:lang w:val="en-US"/>
        </w:rPr>
        <w:t xml:space="preserve"> In some </w:t>
      </w:r>
      <w:proofErr w:type="gramStart"/>
      <w:r w:rsidR="00867EDD" w:rsidRPr="000E412A">
        <w:rPr>
          <w:lang w:val="en-US"/>
        </w:rPr>
        <w:t>cases</w:t>
      </w:r>
      <w:proofErr w:type="gramEnd"/>
      <w:r w:rsidR="00867EDD" w:rsidRPr="000E412A">
        <w:rPr>
          <w:lang w:val="en-US"/>
        </w:rPr>
        <w:t xml:space="preserve"> this would not be possible, for example estimating a univariate neural network would be a questionable and time-consuming exercise.</w:t>
      </w:r>
      <w:r w:rsidRPr="000E412A">
        <w:rPr>
          <w:lang w:val="en-US"/>
        </w:rPr>
        <w:t xml:space="preserve"> Finally, one can consider skipping the feature selection step based on the univariate models. In that case, some features would be excluded based on the multicollinearity assessment.</w:t>
      </w:r>
      <w:r w:rsidR="00867EDD" w:rsidRPr="000E412A">
        <w:rPr>
          <w:lang w:val="en-US"/>
        </w:rPr>
        <w:t xml:space="preserve"> </w:t>
      </w:r>
      <w:r w:rsidRPr="000E412A">
        <w:rPr>
          <w:lang w:val="en-US"/>
        </w:rPr>
        <w:t>Ultimately, the final set of features would be arrived at by limiting the maximum number of explanatory variables in the estimated model. The explanatory variables that would stay in the model are the ones that perform the best.</w:t>
      </w:r>
    </w:p>
    <w:p w14:paraId="7675698F" w14:textId="38BDF525" w:rsidR="00867EDD" w:rsidRPr="000E412A" w:rsidRDefault="00867EDD" w:rsidP="00C443BF">
      <w:pPr>
        <w:pStyle w:val="bntext"/>
        <w:ind w:firstLine="0"/>
        <w:rPr>
          <w:lang w:val="en-US"/>
        </w:rPr>
      </w:pPr>
      <w:r w:rsidRPr="000E412A">
        <w:rPr>
          <w:lang w:val="en-US"/>
        </w:rPr>
        <w:t xml:space="preserve">In this work, it is chosen to perform the univariate feature selection based on traditional credit risk practices. The aim of this feature selection procedure is not to arrive at the final set of explanatory variables. Rather, only features that clearly underperform are excluded at this instance. Two criteria are </w:t>
      </w:r>
      <w:proofErr w:type="gramStart"/>
      <w:r w:rsidRPr="000E412A">
        <w:rPr>
          <w:lang w:val="en-US"/>
        </w:rPr>
        <w:t>used</w:t>
      </w:r>
      <w:proofErr w:type="gramEnd"/>
      <w:r w:rsidRPr="000E412A">
        <w:rPr>
          <w:lang w:val="en-US"/>
        </w:rPr>
        <w:t xml:space="preserve"> and both have to be satisfied – the IV </w:t>
      </w:r>
      <w:r w:rsidRPr="000E412A">
        <w:rPr>
          <w:lang w:val="en-US"/>
        </w:rPr>
        <w:lastRenderedPageBreak/>
        <w:t xml:space="preserve">value has to be above 0.02 and the </w:t>
      </w:r>
      <w:proofErr w:type="spellStart"/>
      <w:r w:rsidRPr="000E412A">
        <w:rPr>
          <w:lang w:val="en-US"/>
        </w:rPr>
        <w:t>gini</w:t>
      </w:r>
      <w:proofErr w:type="spellEnd"/>
      <w:r w:rsidRPr="000E412A">
        <w:rPr>
          <w:lang w:val="en-US"/>
        </w:rPr>
        <w:t xml:space="preserve"> coefficient from a univariate logistic regression has to be above 0.1. The univariate feature exclusion procedures are </w:t>
      </w:r>
      <w:proofErr w:type="gramStart"/>
      <w:r w:rsidRPr="000E412A">
        <w:rPr>
          <w:lang w:val="en-US"/>
        </w:rPr>
        <w:t>ran</w:t>
      </w:r>
      <w:proofErr w:type="gramEnd"/>
      <w:r w:rsidRPr="000E412A">
        <w:rPr>
          <w:lang w:val="en-US"/>
        </w:rPr>
        <w:t xml:space="preserve"> separately on both the initial and SMOT-extended datasets.</w:t>
      </w:r>
    </w:p>
    <w:p w14:paraId="6A725D23" w14:textId="4DCE0D84" w:rsidR="00674B91" w:rsidRPr="000E412A" w:rsidRDefault="00674B91" w:rsidP="00674B91">
      <w:pPr>
        <w:pStyle w:val="Heading4"/>
        <w:rPr>
          <w:lang w:val="en-US"/>
        </w:rPr>
      </w:pPr>
      <w:r w:rsidRPr="000E412A">
        <w:rPr>
          <w:lang w:val="en-US"/>
        </w:rPr>
        <w:t xml:space="preserve">Multicollinearity </w:t>
      </w:r>
      <w:r w:rsidR="00165CE5" w:rsidRPr="000E412A">
        <w:rPr>
          <w:lang w:val="en-US"/>
        </w:rPr>
        <w:t>R</w:t>
      </w:r>
      <w:r w:rsidRPr="000E412A">
        <w:rPr>
          <w:lang w:val="en-US"/>
        </w:rPr>
        <w:t>emoval</w:t>
      </w:r>
    </w:p>
    <w:p w14:paraId="001F85E8" w14:textId="49BAE341" w:rsidR="003E13C6" w:rsidRPr="000E412A" w:rsidRDefault="00867EDD" w:rsidP="004D452A">
      <w:pPr>
        <w:ind w:firstLine="0"/>
        <w:rPr>
          <w:lang w:val="en-US"/>
        </w:rPr>
      </w:pPr>
      <w:r w:rsidRPr="000E412A">
        <w:rPr>
          <w:lang w:val="en-US"/>
        </w:rPr>
        <w:t>Finally, t</w:t>
      </w:r>
      <w:r w:rsidR="003E13C6" w:rsidRPr="000E412A">
        <w:rPr>
          <w:lang w:val="en-US"/>
        </w:rPr>
        <w:t xml:space="preserve">he multicollinearity assessment </w:t>
      </w:r>
      <w:r w:rsidRPr="000E412A">
        <w:rPr>
          <w:lang w:val="en-US"/>
        </w:rPr>
        <w:t xml:space="preserve">on the remaining variables </w:t>
      </w:r>
      <w:r w:rsidR="003E13C6" w:rsidRPr="000E412A">
        <w:rPr>
          <w:lang w:val="en-US"/>
        </w:rPr>
        <w:t xml:space="preserve">is performed using the </w:t>
      </w:r>
      <w:proofErr w:type="spellStart"/>
      <w:r w:rsidR="003E13C6" w:rsidRPr="000E412A">
        <w:rPr>
          <w:rFonts w:ascii="Arial Narrow" w:hAnsi="Arial Narrow"/>
          <w:lang w:val="en-US"/>
        </w:rPr>
        <w:t>SelectNonCollinear</w:t>
      </w:r>
      <w:proofErr w:type="spellEnd"/>
      <w:r w:rsidR="003E13C6" w:rsidRPr="000E412A">
        <w:rPr>
          <w:lang w:val="en-US"/>
        </w:rPr>
        <w:t xml:space="preserve"> function from the </w:t>
      </w:r>
      <w:r w:rsidR="003E13C6" w:rsidRPr="000E412A">
        <w:rPr>
          <w:rFonts w:ascii="Arial Narrow" w:hAnsi="Arial Narrow"/>
          <w:lang w:val="en-US"/>
        </w:rPr>
        <w:t>collinearity</w:t>
      </w:r>
      <w:r w:rsidR="003E13C6" w:rsidRPr="000E412A">
        <w:rPr>
          <w:lang w:val="en-US"/>
        </w:rPr>
        <w:t xml:space="preserve"> library. The maximum tolerated correlation between 2 explanatory variables is 0.5</w:t>
      </w:r>
      <w:r w:rsidR="00A2166E" w:rsidRPr="000E412A">
        <w:rPr>
          <w:lang w:val="en-US"/>
        </w:rPr>
        <w:t xml:space="preserve"> (threshold set as per </w:t>
      </w:r>
      <w:proofErr w:type="spellStart"/>
      <w:r w:rsidR="00A2166E" w:rsidRPr="000E412A">
        <w:rPr>
          <w:highlight w:val="yellow"/>
          <w:lang w:val="en-US"/>
        </w:rPr>
        <w:t>Witzany</w:t>
      </w:r>
      <w:proofErr w:type="spellEnd"/>
      <w:r w:rsidR="00A2166E" w:rsidRPr="000E412A">
        <w:rPr>
          <w:highlight w:val="yellow"/>
          <w:lang w:val="en-US"/>
        </w:rPr>
        <w:t xml:space="preserve"> YYYY</w:t>
      </w:r>
      <w:r w:rsidR="00A2166E" w:rsidRPr="000E412A">
        <w:rPr>
          <w:lang w:val="en-US"/>
        </w:rPr>
        <w:t>)</w:t>
      </w:r>
      <w:r w:rsidR="003E13C6" w:rsidRPr="000E412A">
        <w:rPr>
          <w:lang w:val="en-US"/>
        </w:rPr>
        <w:t>. When there is a group of variables with correlation above the specified threshold, the one that has the strongest ANOVA-F statistic with respect to the target variable is chosen.</w:t>
      </w:r>
    </w:p>
    <w:p w14:paraId="5D692647" w14:textId="737C8B2E" w:rsidR="004D452A" w:rsidRPr="000E412A" w:rsidRDefault="004D452A" w:rsidP="004D452A">
      <w:pPr>
        <w:pStyle w:val="Heading3"/>
        <w:rPr>
          <w:lang w:val="en-US"/>
        </w:rPr>
      </w:pPr>
      <w:bookmarkStart w:id="44" w:name="_Toc162644815"/>
      <w:r w:rsidRPr="000E412A">
        <w:rPr>
          <w:lang w:val="en-US"/>
        </w:rPr>
        <w:t>L</w:t>
      </w:r>
      <w:r w:rsidR="005923C5" w:rsidRPr="000E412A">
        <w:rPr>
          <w:lang w:val="en-US"/>
        </w:rPr>
        <w:t>ogistic regression</w:t>
      </w:r>
      <w:bookmarkEnd w:id="44"/>
    </w:p>
    <w:p w14:paraId="2504683E" w14:textId="4AEAB356" w:rsidR="00953D1F" w:rsidRPr="000E412A" w:rsidRDefault="004D452A" w:rsidP="004D452A">
      <w:pPr>
        <w:pStyle w:val="bntext"/>
        <w:ind w:firstLine="709"/>
        <w:rPr>
          <w:lang w:val="en-US"/>
        </w:rPr>
      </w:pPr>
      <w:r w:rsidRPr="000E412A">
        <w:rPr>
          <w:lang w:val="en-US"/>
        </w:rPr>
        <w:t xml:space="preserve">In this subsection, the logistic regression model is applied. </w:t>
      </w:r>
      <w:r w:rsidR="00ED45E0" w:rsidRPr="000E412A">
        <w:rPr>
          <w:lang w:val="en-US"/>
        </w:rPr>
        <w:t>T</w:t>
      </w:r>
      <w:r w:rsidR="00953D1F" w:rsidRPr="000E412A">
        <w:rPr>
          <w:lang w:val="en-US"/>
        </w:rPr>
        <w:t xml:space="preserve">he number of remaining explanatory variables is rather </w:t>
      </w:r>
      <w:proofErr w:type="gramStart"/>
      <w:r w:rsidR="00953D1F" w:rsidRPr="000E412A">
        <w:rPr>
          <w:lang w:val="en-US"/>
        </w:rPr>
        <w:t>high</w:t>
      </w:r>
      <w:proofErr w:type="gramEnd"/>
      <w:r w:rsidR="00953D1F" w:rsidRPr="000E412A">
        <w:rPr>
          <w:lang w:val="en-US"/>
        </w:rPr>
        <w:t xml:space="preserve"> and they should be reduced to some </w:t>
      </w:r>
      <w:r w:rsidR="000932C5" w:rsidRPr="000E412A">
        <w:rPr>
          <w:lang w:val="en-US"/>
        </w:rPr>
        <w:t>7-15</w:t>
      </w:r>
      <w:r w:rsidR="00953D1F" w:rsidRPr="000E412A">
        <w:rPr>
          <w:lang w:val="en-US"/>
        </w:rPr>
        <w:t xml:space="preserve"> as per </w:t>
      </w:r>
      <w:proofErr w:type="spellStart"/>
      <w:r w:rsidR="00953D1F" w:rsidRPr="000E412A">
        <w:rPr>
          <w:highlight w:val="yellow"/>
          <w:lang w:val="en-US"/>
        </w:rPr>
        <w:t>Witzany</w:t>
      </w:r>
      <w:proofErr w:type="spellEnd"/>
      <w:r w:rsidR="00953D1F" w:rsidRPr="000E412A">
        <w:rPr>
          <w:highlight w:val="yellow"/>
          <w:lang w:val="en-US"/>
        </w:rPr>
        <w:t xml:space="preserve"> (</w:t>
      </w:r>
      <w:proofErr w:type="spellStart"/>
      <w:r w:rsidR="00953D1F" w:rsidRPr="000E412A">
        <w:rPr>
          <w:highlight w:val="yellow"/>
          <w:lang w:val="en-US"/>
        </w:rPr>
        <w:t>yyyy</w:t>
      </w:r>
      <w:proofErr w:type="spellEnd"/>
      <w:r w:rsidR="00953D1F" w:rsidRPr="000E412A">
        <w:rPr>
          <w:highlight w:val="yellow"/>
          <w:lang w:val="en-US"/>
        </w:rPr>
        <w:t>)</w:t>
      </w:r>
      <w:r w:rsidR="000932C5" w:rsidRPr="000E412A">
        <w:rPr>
          <w:lang w:val="en-US"/>
        </w:rPr>
        <w:t xml:space="preserve">. To fulfill this optimization task, </w:t>
      </w:r>
      <w:r w:rsidR="00C3501B" w:rsidRPr="000E412A">
        <w:rPr>
          <w:lang w:val="en-US"/>
        </w:rPr>
        <w:t>the</w:t>
      </w:r>
      <w:r w:rsidR="000932C5" w:rsidRPr="000E412A">
        <w:rPr>
          <w:lang w:val="en-US"/>
        </w:rPr>
        <w:t xml:space="preserve"> </w:t>
      </w:r>
      <w:r w:rsidR="00BA5717" w:rsidRPr="000E412A">
        <w:rPr>
          <w:lang w:val="en-US"/>
        </w:rPr>
        <w:t>forward</w:t>
      </w:r>
      <w:r w:rsidR="000932C5" w:rsidRPr="000E412A">
        <w:rPr>
          <w:lang w:val="en-US"/>
        </w:rPr>
        <w:t xml:space="preserve"> selection algorithm is used.</w:t>
      </w:r>
      <w:r w:rsidRPr="000E412A">
        <w:rPr>
          <w:lang w:val="en-US"/>
        </w:rPr>
        <w:t xml:space="preserve"> The </w:t>
      </w:r>
      <w:proofErr w:type="spellStart"/>
      <w:r w:rsidRPr="000E412A">
        <w:rPr>
          <w:rFonts w:ascii="Arial Narrow" w:hAnsi="Arial Narrow"/>
          <w:lang w:val="en-US"/>
        </w:rPr>
        <w:t>LogisticRegression</w:t>
      </w:r>
      <w:proofErr w:type="spellEnd"/>
      <w:r w:rsidRPr="000E412A">
        <w:rPr>
          <w:lang w:val="en-US"/>
        </w:rPr>
        <w:t xml:space="preserve"> function from the </w:t>
      </w:r>
      <w:proofErr w:type="spellStart"/>
      <w:r w:rsidRPr="000E412A">
        <w:rPr>
          <w:rFonts w:ascii="Arial Narrow" w:hAnsi="Arial Narrow"/>
          <w:lang w:val="en-US"/>
        </w:rPr>
        <w:t>linear_model</w:t>
      </w:r>
      <w:proofErr w:type="spellEnd"/>
      <w:r w:rsidRPr="000E412A">
        <w:rPr>
          <w:lang w:val="en-US"/>
        </w:rPr>
        <w:t xml:space="preserve"> module of the </w:t>
      </w:r>
      <w:proofErr w:type="spellStart"/>
      <w:r w:rsidRPr="000E412A">
        <w:rPr>
          <w:rFonts w:ascii="Arial Narrow" w:hAnsi="Arial Narrow"/>
          <w:lang w:val="en-US"/>
        </w:rPr>
        <w:t>sklearn</w:t>
      </w:r>
      <w:proofErr w:type="spellEnd"/>
      <w:r w:rsidRPr="000E412A">
        <w:rPr>
          <w:lang w:val="en-US"/>
        </w:rPr>
        <w:t xml:space="preserve"> library is combined with the</w:t>
      </w:r>
      <w:r w:rsidR="00C3501B" w:rsidRPr="000E412A">
        <w:rPr>
          <w:lang w:val="en-US"/>
        </w:rPr>
        <w:t xml:space="preserve"> </w:t>
      </w:r>
      <w:proofErr w:type="spellStart"/>
      <w:r w:rsidRPr="000E412A">
        <w:rPr>
          <w:rFonts w:ascii="Arial Narrow" w:hAnsi="Arial Narrow"/>
          <w:lang w:val="en-US"/>
        </w:rPr>
        <w:t>SequentialFeatureSelector</w:t>
      </w:r>
      <w:proofErr w:type="spellEnd"/>
      <w:r w:rsidRPr="000E412A">
        <w:rPr>
          <w:lang w:val="en-US"/>
        </w:rPr>
        <w:t xml:space="preserve"> function from the </w:t>
      </w:r>
      <w:proofErr w:type="spellStart"/>
      <w:r w:rsidRPr="000E412A">
        <w:rPr>
          <w:rFonts w:ascii="Arial Narrow" w:hAnsi="Arial Narrow"/>
          <w:lang w:val="en-US"/>
        </w:rPr>
        <w:t>feature_selection</w:t>
      </w:r>
      <w:proofErr w:type="spellEnd"/>
      <w:r w:rsidRPr="000E412A">
        <w:rPr>
          <w:lang w:val="en-US"/>
        </w:rPr>
        <w:t xml:space="preserve"> module of the </w:t>
      </w:r>
      <w:proofErr w:type="spellStart"/>
      <w:r w:rsidRPr="000E412A">
        <w:rPr>
          <w:rFonts w:ascii="Arial Narrow" w:hAnsi="Arial Narrow"/>
          <w:lang w:val="en-US"/>
        </w:rPr>
        <w:t>mlxtend</w:t>
      </w:r>
      <w:proofErr w:type="spellEnd"/>
      <w:r w:rsidRPr="000E412A">
        <w:rPr>
          <w:lang w:val="en-US"/>
        </w:rPr>
        <w:t xml:space="preserve"> library. </w:t>
      </w:r>
      <w:r w:rsidR="00BA5717" w:rsidRPr="000E412A">
        <w:rPr>
          <w:lang w:val="en-US"/>
        </w:rPr>
        <w:t xml:space="preserve">Finally, the </w:t>
      </w:r>
      <w:r w:rsidR="00C3501B" w:rsidRPr="000E412A">
        <w:rPr>
          <w:lang w:val="en-US"/>
        </w:rPr>
        <w:t>explanatory variables used in the construction of the logistic regression model are listed in the table below.</w:t>
      </w:r>
    </w:p>
    <w:p w14:paraId="491B921E" w14:textId="23F14405" w:rsidR="00BA5717" w:rsidRPr="000E412A" w:rsidRDefault="00BA5717" w:rsidP="00BA5717">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40825">
        <w:rPr>
          <w:noProof/>
          <w:lang w:val="en-US"/>
        </w:rPr>
        <w:t>3</w:t>
      </w:r>
      <w:r w:rsidRPr="000E412A">
        <w:rPr>
          <w:lang w:val="en-US"/>
        </w:rPr>
        <w:fldChar w:fldCharType="end"/>
      </w:r>
      <w:r w:rsidRPr="000E412A">
        <w:rPr>
          <w:lang w:val="en-US"/>
        </w:rPr>
        <w:t xml:space="preserve">. Variable selection using the forward selection </w:t>
      </w:r>
      <w:proofErr w:type="gramStart"/>
      <w:r w:rsidRPr="000E412A">
        <w:rPr>
          <w:lang w:val="en-US"/>
        </w:rPr>
        <w:t>algorithm</w:t>
      </w:r>
      <w:proofErr w:type="gramEnd"/>
    </w:p>
    <w:tbl>
      <w:tblPr>
        <w:tblW w:w="5000" w:type="pct"/>
        <w:tblCellMar>
          <w:left w:w="70" w:type="dxa"/>
          <w:right w:w="70" w:type="dxa"/>
        </w:tblCellMar>
        <w:tblLook w:val="04A0" w:firstRow="1" w:lastRow="0" w:firstColumn="1" w:lastColumn="0" w:noHBand="0" w:noVBand="1"/>
      </w:tblPr>
      <w:tblGrid>
        <w:gridCol w:w="7001"/>
        <w:gridCol w:w="1218"/>
      </w:tblGrid>
      <w:tr w:rsidR="00900655" w:rsidRPr="00900655" w14:paraId="493C5D46" w14:textId="77777777" w:rsidTr="00900655">
        <w:trPr>
          <w:trHeight w:val="300"/>
        </w:trPr>
        <w:tc>
          <w:tcPr>
            <w:tcW w:w="4259" w:type="pct"/>
            <w:tcBorders>
              <w:top w:val="single" w:sz="4" w:space="0" w:color="auto"/>
              <w:left w:val="nil"/>
              <w:bottom w:val="single" w:sz="4" w:space="0" w:color="auto"/>
              <w:right w:val="nil"/>
            </w:tcBorders>
            <w:shd w:val="clear" w:color="auto" w:fill="auto"/>
            <w:noWrap/>
            <w:vAlign w:val="center"/>
            <w:hideMark/>
          </w:tcPr>
          <w:p w14:paraId="495FE978" w14:textId="77777777" w:rsidR="00900655" w:rsidRPr="00900655" w:rsidRDefault="00900655" w:rsidP="00900655">
            <w:pPr>
              <w:spacing w:after="0" w:line="240" w:lineRule="auto"/>
              <w:ind w:firstLine="0"/>
              <w:jc w:val="center"/>
              <w:rPr>
                <w:sz w:val="22"/>
                <w:szCs w:val="22"/>
                <w:lang w:val="en-US" w:eastAsia="nl-BE"/>
              </w:rPr>
            </w:pPr>
            <w:proofErr w:type="spellStart"/>
            <w:r w:rsidRPr="00900655">
              <w:rPr>
                <w:sz w:val="22"/>
                <w:szCs w:val="22"/>
                <w:lang w:val="en-US" w:eastAsia="nl-BE"/>
              </w:rPr>
              <w:t>variable_name</w:t>
            </w:r>
            <w:proofErr w:type="spellEnd"/>
          </w:p>
        </w:tc>
        <w:tc>
          <w:tcPr>
            <w:tcW w:w="741" w:type="pct"/>
            <w:tcBorders>
              <w:top w:val="single" w:sz="4" w:space="0" w:color="auto"/>
              <w:left w:val="nil"/>
              <w:bottom w:val="single" w:sz="4" w:space="0" w:color="auto"/>
              <w:right w:val="nil"/>
            </w:tcBorders>
            <w:shd w:val="clear" w:color="auto" w:fill="auto"/>
            <w:noWrap/>
            <w:vAlign w:val="center"/>
            <w:hideMark/>
          </w:tcPr>
          <w:p w14:paraId="7F8C6CF1" w14:textId="77777777" w:rsidR="00900655" w:rsidRPr="00900655" w:rsidRDefault="00900655" w:rsidP="00900655">
            <w:pPr>
              <w:spacing w:after="0" w:line="240" w:lineRule="auto"/>
              <w:ind w:firstLine="0"/>
              <w:jc w:val="center"/>
              <w:rPr>
                <w:color w:val="000000"/>
                <w:sz w:val="22"/>
                <w:szCs w:val="22"/>
                <w:lang w:val="en-US" w:eastAsia="nl-BE"/>
              </w:rPr>
            </w:pPr>
            <w:r w:rsidRPr="00900655">
              <w:rPr>
                <w:color w:val="000000"/>
                <w:sz w:val="22"/>
                <w:szCs w:val="22"/>
                <w:lang w:val="en-US" w:eastAsia="nl-BE"/>
              </w:rPr>
              <w:t>IV</w:t>
            </w:r>
          </w:p>
        </w:tc>
      </w:tr>
      <w:tr w:rsidR="00900655" w:rsidRPr="00900655" w14:paraId="681C51AE" w14:textId="77777777" w:rsidTr="00900655">
        <w:trPr>
          <w:trHeight w:val="300"/>
        </w:trPr>
        <w:tc>
          <w:tcPr>
            <w:tcW w:w="4259" w:type="pct"/>
            <w:tcBorders>
              <w:top w:val="nil"/>
              <w:left w:val="nil"/>
              <w:bottom w:val="nil"/>
              <w:right w:val="nil"/>
            </w:tcBorders>
            <w:shd w:val="clear" w:color="auto" w:fill="auto"/>
            <w:noWrap/>
            <w:vAlign w:val="center"/>
            <w:hideMark/>
          </w:tcPr>
          <w:p w14:paraId="2BD32CD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age</w:t>
            </w:r>
          </w:p>
        </w:tc>
        <w:tc>
          <w:tcPr>
            <w:tcW w:w="741" w:type="pct"/>
            <w:tcBorders>
              <w:top w:val="nil"/>
              <w:left w:val="nil"/>
              <w:bottom w:val="nil"/>
              <w:right w:val="nil"/>
            </w:tcBorders>
            <w:shd w:val="clear" w:color="auto" w:fill="auto"/>
            <w:noWrap/>
            <w:vAlign w:val="bottom"/>
            <w:hideMark/>
          </w:tcPr>
          <w:p w14:paraId="5F6CB303"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285692A" w14:textId="77777777" w:rsidTr="00900655">
        <w:trPr>
          <w:trHeight w:val="300"/>
        </w:trPr>
        <w:tc>
          <w:tcPr>
            <w:tcW w:w="4259" w:type="pct"/>
            <w:tcBorders>
              <w:top w:val="nil"/>
              <w:left w:val="nil"/>
              <w:bottom w:val="nil"/>
              <w:right w:val="nil"/>
            </w:tcBorders>
            <w:shd w:val="clear" w:color="auto" w:fill="auto"/>
            <w:noWrap/>
            <w:vAlign w:val="center"/>
            <w:hideMark/>
          </w:tcPr>
          <w:p w14:paraId="21766704"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brki_installment_amt</w:t>
            </w:r>
            <w:proofErr w:type="spellEnd"/>
          </w:p>
        </w:tc>
        <w:tc>
          <w:tcPr>
            <w:tcW w:w="741" w:type="pct"/>
            <w:tcBorders>
              <w:top w:val="nil"/>
              <w:left w:val="nil"/>
              <w:bottom w:val="nil"/>
              <w:right w:val="nil"/>
            </w:tcBorders>
            <w:shd w:val="clear" w:color="auto" w:fill="auto"/>
            <w:noWrap/>
            <w:vAlign w:val="bottom"/>
            <w:hideMark/>
          </w:tcPr>
          <w:p w14:paraId="565AC00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102F5BA" w14:textId="77777777" w:rsidTr="00900655">
        <w:trPr>
          <w:trHeight w:val="300"/>
        </w:trPr>
        <w:tc>
          <w:tcPr>
            <w:tcW w:w="4259" w:type="pct"/>
            <w:tcBorders>
              <w:top w:val="nil"/>
              <w:left w:val="nil"/>
              <w:bottom w:val="nil"/>
              <w:right w:val="nil"/>
            </w:tcBorders>
            <w:shd w:val="clear" w:color="auto" w:fill="auto"/>
            <w:noWrap/>
            <w:vAlign w:val="center"/>
            <w:hideMark/>
          </w:tcPr>
          <w:p w14:paraId="032058F0"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collateral_required_amt</w:t>
            </w:r>
            <w:proofErr w:type="spellEnd"/>
          </w:p>
        </w:tc>
        <w:tc>
          <w:tcPr>
            <w:tcW w:w="741" w:type="pct"/>
            <w:tcBorders>
              <w:top w:val="nil"/>
              <w:left w:val="nil"/>
              <w:bottom w:val="nil"/>
              <w:right w:val="nil"/>
            </w:tcBorders>
            <w:shd w:val="clear" w:color="auto" w:fill="auto"/>
            <w:noWrap/>
            <w:vAlign w:val="bottom"/>
            <w:hideMark/>
          </w:tcPr>
          <w:p w14:paraId="0B00993A"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650A0C23" w14:textId="77777777" w:rsidTr="00900655">
        <w:trPr>
          <w:trHeight w:val="300"/>
        </w:trPr>
        <w:tc>
          <w:tcPr>
            <w:tcW w:w="4259" w:type="pct"/>
            <w:tcBorders>
              <w:top w:val="nil"/>
              <w:left w:val="nil"/>
              <w:bottom w:val="nil"/>
              <w:right w:val="nil"/>
            </w:tcBorders>
            <w:shd w:val="clear" w:color="auto" w:fill="auto"/>
            <w:noWrap/>
            <w:vAlign w:val="center"/>
            <w:hideMark/>
          </w:tcPr>
          <w:p w14:paraId="5999BF1F"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days_in_deliquency_6m_max_to_next_installment_ratio</w:t>
            </w:r>
          </w:p>
        </w:tc>
        <w:tc>
          <w:tcPr>
            <w:tcW w:w="741" w:type="pct"/>
            <w:tcBorders>
              <w:top w:val="nil"/>
              <w:left w:val="nil"/>
              <w:bottom w:val="nil"/>
              <w:right w:val="nil"/>
            </w:tcBorders>
            <w:shd w:val="clear" w:color="auto" w:fill="auto"/>
            <w:noWrap/>
            <w:vAlign w:val="bottom"/>
            <w:hideMark/>
          </w:tcPr>
          <w:p w14:paraId="7A45DBB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5C9198E" w14:textId="77777777" w:rsidTr="00900655">
        <w:trPr>
          <w:trHeight w:val="300"/>
        </w:trPr>
        <w:tc>
          <w:tcPr>
            <w:tcW w:w="4259" w:type="pct"/>
            <w:tcBorders>
              <w:top w:val="nil"/>
              <w:left w:val="nil"/>
              <w:bottom w:val="nil"/>
              <w:right w:val="nil"/>
            </w:tcBorders>
            <w:shd w:val="clear" w:color="auto" w:fill="auto"/>
            <w:noWrap/>
            <w:vAlign w:val="center"/>
            <w:hideMark/>
          </w:tcPr>
          <w:p w14:paraId="4D8077DA"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debt_summary_2qs_max_amt</w:t>
            </w:r>
          </w:p>
        </w:tc>
        <w:tc>
          <w:tcPr>
            <w:tcW w:w="741" w:type="pct"/>
            <w:tcBorders>
              <w:top w:val="nil"/>
              <w:left w:val="nil"/>
              <w:bottom w:val="nil"/>
              <w:right w:val="nil"/>
            </w:tcBorders>
            <w:shd w:val="clear" w:color="auto" w:fill="auto"/>
            <w:noWrap/>
            <w:vAlign w:val="bottom"/>
            <w:hideMark/>
          </w:tcPr>
          <w:p w14:paraId="5482B79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2AF7A46D" w14:textId="77777777" w:rsidTr="00900655">
        <w:trPr>
          <w:trHeight w:val="300"/>
        </w:trPr>
        <w:tc>
          <w:tcPr>
            <w:tcW w:w="4259" w:type="pct"/>
            <w:tcBorders>
              <w:top w:val="nil"/>
              <w:left w:val="nil"/>
              <w:bottom w:val="nil"/>
              <w:right w:val="nil"/>
            </w:tcBorders>
            <w:shd w:val="clear" w:color="auto" w:fill="auto"/>
            <w:noWrap/>
            <w:vAlign w:val="center"/>
            <w:hideMark/>
          </w:tcPr>
          <w:p w14:paraId="7EE63B4B"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education_categorical</w:t>
            </w:r>
            <w:proofErr w:type="spellEnd"/>
          </w:p>
        </w:tc>
        <w:tc>
          <w:tcPr>
            <w:tcW w:w="741" w:type="pct"/>
            <w:tcBorders>
              <w:top w:val="nil"/>
              <w:left w:val="nil"/>
              <w:bottom w:val="nil"/>
              <w:right w:val="nil"/>
            </w:tcBorders>
            <w:shd w:val="clear" w:color="auto" w:fill="auto"/>
            <w:noWrap/>
            <w:vAlign w:val="bottom"/>
            <w:hideMark/>
          </w:tcPr>
          <w:p w14:paraId="617D9CDD"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8CDB11C" w14:textId="77777777" w:rsidTr="00900655">
        <w:trPr>
          <w:trHeight w:val="300"/>
        </w:trPr>
        <w:tc>
          <w:tcPr>
            <w:tcW w:w="4259" w:type="pct"/>
            <w:tcBorders>
              <w:top w:val="nil"/>
              <w:left w:val="nil"/>
              <w:bottom w:val="nil"/>
              <w:right w:val="nil"/>
            </w:tcBorders>
            <w:shd w:val="clear" w:color="auto" w:fill="auto"/>
            <w:noWrap/>
            <w:vAlign w:val="center"/>
            <w:hideMark/>
          </w:tcPr>
          <w:p w14:paraId="796BB0C7"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interest_paid_to_next_installment_6m_max_ratio</w:t>
            </w:r>
          </w:p>
        </w:tc>
        <w:tc>
          <w:tcPr>
            <w:tcW w:w="741" w:type="pct"/>
            <w:tcBorders>
              <w:top w:val="nil"/>
              <w:left w:val="nil"/>
              <w:bottom w:val="nil"/>
              <w:right w:val="nil"/>
            </w:tcBorders>
            <w:shd w:val="clear" w:color="auto" w:fill="auto"/>
            <w:noWrap/>
            <w:vAlign w:val="bottom"/>
            <w:hideMark/>
          </w:tcPr>
          <w:p w14:paraId="3369B190"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479B6031" w14:textId="77777777" w:rsidTr="00900655">
        <w:trPr>
          <w:trHeight w:val="300"/>
        </w:trPr>
        <w:tc>
          <w:tcPr>
            <w:tcW w:w="4259" w:type="pct"/>
            <w:tcBorders>
              <w:top w:val="nil"/>
              <w:left w:val="nil"/>
              <w:bottom w:val="nil"/>
              <w:right w:val="nil"/>
            </w:tcBorders>
            <w:shd w:val="clear" w:color="auto" w:fill="auto"/>
            <w:noWrap/>
            <w:vAlign w:val="center"/>
            <w:hideMark/>
          </w:tcPr>
          <w:p w14:paraId="06106A2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penalty_interest_paid_mtd_amt</w:t>
            </w:r>
            <w:proofErr w:type="spellEnd"/>
          </w:p>
        </w:tc>
        <w:tc>
          <w:tcPr>
            <w:tcW w:w="741" w:type="pct"/>
            <w:tcBorders>
              <w:top w:val="nil"/>
              <w:left w:val="nil"/>
              <w:bottom w:val="nil"/>
              <w:right w:val="nil"/>
            </w:tcBorders>
            <w:shd w:val="clear" w:color="auto" w:fill="auto"/>
            <w:noWrap/>
            <w:vAlign w:val="bottom"/>
            <w:hideMark/>
          </w:tcPr>
          <w:p w14:paraId="3EC5DC2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02606A5C" w14:textId="77777777" w:rsidTr="00900655">
        <w:trPr>
          <w:trHeight w:val="300"/>
        </w:trPr>
        <w:tc>
          <w:tcPr>
            <w:tcW w:w="4259" w:type="pct"/>
            <w:tcBorders>
              <w:top w:val="nil"/>
              <w:left w:val="nil"/>
              <w:bottom w:val="nil"/>
              <w:right w:val="nil"/>
            </w:tcBorders>
            <w:shd w:val="clear" w:color="auto" w:fill="auto"/>
            <w:noWrap/>
            <w:vAlign w:val="center"/>
            <w:hideMark/>
          </w:tcPr>
          <w:p w14:paraId="2EC60F18"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product_type</w:t>
            </w:r>
            <w:proofErr w:type="spellEnd"/>
          </w:p>
        </w:tc>
        <w:tc>
          <w:tcPr>
            <w:tcW w:w="741" w:type="pct"/>
            <w:tcBorders>
              <w:top w:val="nil"/>
              <w:left w:val="nil"/>
              <w:bottom w:val="nil"/>
              <w:right w:val="nil"/>
            </w:tcBorders>
            <w:shd w:val="clear" w:color="auto" w:fill="auto"/>
            <w:noWrap/>
            <w:vAlign w:val="bottom"/>
            <w:hideMark/>
          </w:tcPr>
          <w:p w14:paraId="7F3DD6A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11D857E9" w14:textId="77777777" w:rsidTr="00900655">
        <w:trPr>
          <w:trHeight w:val="300"/>
        </w:trPr>
        <w:tc>
          <w:tcPr>
            <w:tcW w:w="4259" w:type="pct"/>
            <w:tcBorders>
              <w:top w:val="nil"/>
              <w:left w:val="nil"/>
              <w:bottom w:val="single" w:sz="4" w:space="0" w:color="auto"/>
              <w:right w:val="nil"/>
            </w:tcBorders>
            <w:shd w:val="clear" w:color="auto" w:fill="auto"/>
            <w:noWrap/>
            <w:vAlign w:val="center"/>
            <w:hideMark/>
          </w:tcPr>
          <w:p w14:paraId="47DD0CF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retail_behavioral_score</w:t>
            </w:r>
            <w:proofErr w:type="spellEnd"/>
          </w:p>
        </w:tc>
        <w:tc>
          <w:tcPr>
            <w:tcW w:w="741" w:type="pct"/>
            <w:tcBorders>
              <w:top w:val="nil"/>
              <w:left w:val="nil"/>
              <w:bottom w:val="single" w:sz="4" w:space="0" w:color="auto"/>
              <w:right w:val="nil"/>
            </w:tcBorders>
            <w:shd w:val="clear" w:color="auto" w:fill="auto"/>
            <w:noWrap/>
            <w:vAlign w:val="bottom"/>
            <w:hideMark/>
          </w:tcPr>
          <w:p w14:paraId="0647F6E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 </w:t>
            </w:r>
          </w:p>
        </w:tc>
      </w:tr>
    </w:tbl>
    <w:p w14:paraId="53D6FBD6" w14:textId="239D2D37" w:rsidR="00BA5717" w:rsidRPr="000E412A" w:rsidRDefault="00BA5717" w:rsidP="00BA5717">
      <w:pPr>
        <w:pStyle w:val="Caption"/>
        <w:rPr>
          <w:lang w:val="en-US"/>
        </w:rPr>
      </w:pPr>
      <w:r w:rsidRPr="000E412A">
        <w:rPr>
          <w:lang w:val="en-US"/>
        </w:rPr>
        <w:t xml:space="preserve">Source: </w:t>
      </w:r>
      <w:r w:rsidR="00767252" w:rsidRPr="000E412A">
        <w:rPr>
          <w:lang w:val="en-US"/>
        </w:rPr>
        <w:t>author</w:t>
      </w:r>
    </w:p>
    <w:p w14:paraId="0F35670E" w14:textId="69C975C4" w:rsidR="00B05D7B" w:rsidRPr="000E412A" w:rsidRDefault="00B3354F" w:rsidP="00BA5717">
      <w:pPr>
        <w:pStyle w:val="bntext"/>
        <w:ind w:firstLine="0"/>
        <w:rPr>
          <w:lang w:val="en-US"/>
        </w:rPr>
      </w:pPr>
      <w:r w:rsidRPr="000E412A">
        <w:rPr>
          <w:lang w:val="en-US"/>
        </w:rPr>
        <w:t>The AUC is similar and indicates good model performance on both the training and the test samples. The D-value of the Kolmogorov-Smirnov statistics are also similar across the train and test samples.</w:t>
      </w:r>
    </w:p>
    <w:p w14:paraId="2084F671" w14:textId="77777777" w:rsidR="00690108" w:rsidRPr="000E412A" w:rsidRDefault="00DC49F1" w:rsidP="00690108">
      <w:pPr>
        <w:pStyle w:val="bntext"/>
        <w:keepNext/>
        <w:jc w:val="center"/>
        <w:rPr>
          <w:lang w:val="en-US"/>
        </w:rPr>
      </w:pPr>
      <w:r w:rsidRPr="000E412A">
        <w:rPr>
          <w:noProof/>
          <w:lang w:val="en-US"/>
        </w:rPr>
        <w:lastRenderedPageBreak/>
        <w:t xml:space="preserve"> </w:t>
      </w:r>
      <w:r w:rsidR="009A2627" w:rsidRPr="000E412A">
        <w:rPr>
          <w:noProof/>
          <w:lang w:val="en-US"/>
        </w:rPr>
        <w:drawing>
          <wp:inline distT="0" distB="0" distL="0" distR="0" wp14:anchorId="07A0DAFC" wp14:editId="2C125B82">
            <wp:extent cx="5219065" cy="37515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65" cy="3751580"/>
                    </a:xfrm>
                    <a:prstGeom prst="rect">
                      <a:avLst/>
                    </a:prstGeom>
                  </pic:spPr>
                </pic:pic>
              </a:graphicData>
            </a:graphic>
          </wp:inline>
        </w:drawing>
      </w:r>
    </w:p>
    <w:p w14:paraId="15596FB2" w14:textId="19C2D388" w:rsidR="00B05D7B" w:rsidRPr="000E412A" w:rsidRDefault="00690108" w:rsidP="00690108">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7</w:t>
      </w:r>
      <w:r w:rsidRPr="000E412A">
        <w:rPr>
          <w:lang w:val="en-US"/>
        </w:rPr>
        <w:fldChar w:fldCharType="end"/>
      </w:r>
      <w:r w:rsidRPr="000E412A">
        <w:rPr>
          <w:lang w:val="en-US"/>
        </w:rPr>
        <w:t xml:space="preserve">: ROC </w:t>
      </w:r>
      <w:proofErr w:type="spellStart"/>
      <w:r w:rsidRPr="000E412A">
        <w:rPr>
          <w:lang w:val="en-US"/>
        </w:rPr>
        <w:t>cuve</w:t>
      </w:r>
      <w:proofErr w:type="spellEnd"/>
      <w:r w:rsidRPr="000E412A">
        <w:rPr>
          <w:lang w:val="en-US"/>
        </w:rPr>
        <w:t xml:space="preserve"> for train and test sets, logistic regression, source: </w:t>
      </w:r>
      <w:proofErr w:type="gramStart"/>
      <w:r w:rsidRPr="000E412A">
        <w:rPr>
          <w:lang w:val="en-US"/>
        </w:rPr>
        <w:t>author</w:t>
      </w:r>
      <w:proofErr w:type="gramEnd"/>
    </w:p>
    <w:p w14:paraId="5F875219" w14:textId="6361F79A" w:rsidR="00900655" w:rsidRPr="000E412A" w:rsidRDefault="00900655" w:rsidP="00900655">
      <w:pPr>
        <w:pStyle w:val="bntext"/>
        <w:ind w:firstLine="0"/>
        <w:rPr>
          <w:lang w:val="en-US"/>
        </w:rPr>
      </w:pPr>
      <w:commentRangeStart w:id="45"/>
      <w:r w:rsidRPr="000E412A">
        <w:rPr>
          <w:highlight w:val="yellow"/>
          <w:lang w:val="en-US"/>
        </w:rPr>
        <w:t>Add confusion matrix.</w:t>
      </w:r>
      <w:commentRangeEnd w:id="45"/>
      <w:r w:rsidRPr="000E412A">
        <w:rPr>
          <w:rStyle w:val="CommentReference"/>
          <w:lang w:val="en-US"/>
        </w:rPr>
        <w:commentReference w:id="45"/>
      </w:r>
    </w:p>
    <w:p w14:paraId="473575FF" w14:textId="2340C15C" w:rsidR="0024355B" w:rsidRPr="000E412A" w:rsidRDefault="00275421" w:rsidP="004D452A">
      <w:pPr>
        <w:pStyle w:val="Heading3"/>
        <w:rPr>
          <w:lang w:val="en-US"/>
        </w:rPr>
      </w:pPr>
      <w:bookmarkStart w:id="46" w:name="_Toc162644816"/>
      <w:r w:rsidRPr="000E412A">
        <w:rPr>
          <w:lang w:val="en-US"/>
        </w:rPr>
        <w:t>Neural Network</w:t>
      </w:r>
      <w:bookmarkEnd w:id="46"/>
    </w:p>
    <w:p w14:paraId="0FC70783" w14:textId="6B2BE87E" w:rsidR="00227708" w:rsidRPr="000E412A" w:rsidRDefault="00957CAB" w:rsidP="004D452A">
      <w:pPr>
        <w:pStyle w:val="bntext"/>
        <w:ind w:firstLine="709"/>
        <w:rPr>
          <w:lang w:val="en-US"/>
        </w:rPr>
      </w:pPr>
      <w:r w:rsidRPr="000E412A">
        <w:rPr>
          <w:lang w:val="en-US"/>
        </w:rPr>
        <w:t xml:space="preserve">The </w:t>
      </w:r>
      <w:proofErr w:type="spellStart"/>
      <w:r w:rsidR="00900655" w:rsidRPr="000E412A">
        <w:rPr>
          <w:rFonts w:ascii="Arial Narrow" w:hAnsi="Arial Narrow"/>
          <w:lang w:val="en-US"/>
        </w:rPr>
        <w:t>sklearn</w:t>
      </w:r>
      <w:proofErr w:type="spellEnd"/>
      <w:r w:rsidR="00900655" w:rsidRPr="000E412A">
        <w:rPr>
          <w:lang w:val="en-US"/>
        </w:rPr>
        <w:t xml:space="preserve"> </w:t>
      </w:r>
      <w:r w:rsidRPr="000E412A">
        <w:rPr>
          <w:lang w:val="en-US"/>
        </w:rPr>
        <w:t>library implemented in Python is the programming basis of this computation. The</w:t>
      </w:r>
      <w:r w:rsidR="00227708" w:rsidRPr="000E412A">
        <w:rPr>
          <w:lang w:val="en-US"/>
        </w:rPr>
        <w:t xml:space="preserve">re, a multilayer perceptron classifier solution is available. The most troublesome part of </w:t>
      </w:r>
      <w:proofErr w:type="gramStart"/>
      <w:r w:rsidR="00227708" w:rsidRPr="000E412A">
        <w:rPr>
          <w:lang w:val="en-US"/>
        </w:rPr>
        <w:t>a neural</w:t>
      </w:r>
      <w:proofErr w:type="gramEnd"/>
      <w:r w:rsidR="00227708" w:rsidRPr="000E412A">
        <w:rPr>
          <w:lang w:val="en-US"/>
        </w:rPr>
        <w:t xml:space="preserve"> network estimation is narrowing down to the best one given the vast options (number of hidden layers, activation function, solver algorithm, learning rate, regularization term). </w:t>
      </w:r>
      <w:proofErr w:type="gramStart"/>
      <w:r w:rsidR="00227708" w:rsidRPr="000E412A">
        <w:rPr>
          <w:lang w:val="en-US"/>
        </w:rPr>
        <w:t>In order to</w:t>
      </w:r>
      <w:proofErr w:type="gramEnd"/>
      <w:r w:rsidR="00227708" w:rsidRPr="000E412A">
        <w:rPr>
          <w:lang w:val="en-US"/>
        </w:rPr>
        <w:t xml:space="preserve"> tackle the search for the most appropriate neural network, multiple combinations are tried out and the best fitting neural network is selected. Al</w:t>
      </w:r>
      <w:r w:rsidR="00900655" w:rsidRPr="000E412A">
        <w:rPr>
          <w:lang w:val="en-US"/>
        </w:rPr>
        <w:t>l</w:t>
      </w:r>
      <w:r w:rsidR="00227708" w:rsidRPr="000E412A">
        <w:rPr>
          <w:lang w:val="en-US"/>
        </w:rPr>
        <w:t xml:space="preserve"> combinations of the settings listed in the table below are considered.</w:t>
      </w:r>
      <w:r w:rsidR="00900655" w:rsidRPr="000E412A">
        <w:rPr>
          <w:lang w:val="en-US"/>
        </w:rPr>
        <w:t xml:space="preserve"> The same list of variables as in the logistic regression section is used to estimate this model.</w:t>
      </w:r>
    </w:p>
    <w:p w14:paraId="6F97C601" w14:textId="03CB08F0" w:rsidR="00235B5D" w:rsidRPr="000E412A" w:rsidRDefault="00235B5D" w:rsidP="00235B5D">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40825">
        <w:rPr>
          <w:noProof/>
          <w:lang w:val="en-US"/>
        </w:rPr>
        <w:t>4</w:t>
      </w:r>
      <w:r w:rsidRPr="000E412A">
        <w:rPr>
          <w:lang w:val="en-US"/>
        </w:rPr>
        <w:fldChar w:fldCharType="end"/>
      </w:r>
      <w:r w:rsidRPr="000E412A">
        <w:rPr>
          <w:lang w:val="en-US"/>
        </w:rPr>
        <w:t>: combinations for optimal neural network search</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227708" w:rsidRPr="000E412A" w14:paraId="54641AFE" w14:textId="30D0A010" w:rsidTr="000E412A">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67982F86" w14:textId="4E11D6EF"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4E995DC7" w14:textId="3A297E45"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combination</w:t>
            </w:r>
          </w:p>
        </w:tc>
      </w:tr>
      <w:tr w:rsidR="00227708" w:rsidRPr="000E412A" w14:paraId="1E389221" w14:textId="6CAF7E92" w:rsidTr="00227708">
        <w:trPr>
          <w:trHeight w:val="300"/>
        </w:trPr>
        <w:tc>
          <w:tcPr>
            <w:tcW w:w="3176" w:type="pct"/>
            <w:vMerge w:val="restart"/>
            <w:tcBorders>
              <w:top w:val="single" w:sz="4" w:space="0" w:color="auto"/>
              <w:left w:val="nil"/>
              <w:right w:val="nil"/>
            </w:tcBorders>
            <w:shd w:val="clear" w:color="auto" w:fill="auto"/>
            <w:noWrap/>
            <w:vAlign w:val="center"/>
          </w:tcPr>
          <w:p w14:paraId="1F6C7105" w14:textId="78EB38F3"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 xml:space="preserve">Hidden layer sizes </w:t>
            </w:r>
            <w:r w:rsidRPr="000E412A">
              <w:rPr>
                <w:i/>
                <w:iCs/>
                <w:color w:val="000000"/>
                <w:sz w:val="22"/>
                <w:szCs w:val="22"/>
                <w:lang w:val="en-US" w:eastAsia="nl-BE"/>
              </w:rPr>
              <w:t xml:space="preserve">(the number of integers in the bracket implies the number of layers, n integers </w:t>
            </w:r>
            <w:proofErr w:type="gramStart"/>
            <w:r w:rsidRPr="000E412A">
              <w:rPr>
                <w:i/>
                <w:iCs/>
                <w:color w:val="000000"/>
                <w:sz w:val="22"/>
                <w:szCs w:val="22"/>
                <w:lang w:val="en-US" w:eastAsia="nl-BE"/>
              </w:rPr>
              <w:t>means</w:t>
            </w:r>
            <w:proofErr w:type="gramEnd"/>
            <w:r w:rsidRPr="000E412A">
              <w:rPr>
                <w:i/>
                <w:iCs/>
                <w:color w:val="000000"/>
                <w:sz w:val="22"/>
                <w:szCs w:val="22"/>
                <w:lang w:val="en-US" w:eastAsia="nl-BE"/>
              </w:rPr>
              <w:t xml:space="preserve"> n layers)</w:t>
            </w:r>
          </w:p>
        </w:tc>
        <w:tc>
          <w:tcPr>
            <w:tcW w:w="1824" w:type="pct"/>
            <w:tcBorders>
              <w:top w:val="single" w:sz="4" w:space="0" w:color="auto"/>
              <w:left w:val="nil"/>
              <w:bottom w:val="nil"/>
              <w:right w:val="nil"/>
            </w:tcBorders>
            <w:vAlign w:val="center"/>
          </w:tcPr>
          <w:p w14:paraId="23979ABB" w14:textId="678D5610"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227708" w:rsidRPr="000E412A" w14:paraId="7B5418BC" w14:textId="0A17BCCC" w:rsidTr="00227708">
        <w:trPr>
          <w:trHeight w:val="300"/>
        </w:trPr>
        <w:tc>
          <w:tcPr>
            <w:tcW w:w="3176" w:type="pct"/>
            <w:vMerge/>
            <w:tcBorders>
              <w:left w:val="nil"/>
              <w:right w:val="nil"/>
            </w:tcBorders>
            <w:shd w:val="clear" w:color="auto" w:fill="auto"/>
            <w:noWrap/>
            <w:vAlign w:val="bottom"/>
          </w:tcPr>
          <w:p w14:paraId="7B4AB023" w14:textId="0A7829D8"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4BB28ED0" w14:textId="04744F08"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7, 7</w:t>
            </w:r>
            <w:r w:rsidRPr="000E412A">
              <w:rPr>
                <w:color w:val="000000"/>
                <w:sz w:val="22"/>
                <w:szCs w:val="22"/>
                <w:lang w:val="en-US"/>
              </w:rPr>
              <w:t>]</w:t>
            </w:r>
          </w:p>
        </w:tc>
      </w:tr>
      <w:tr w:rsidR="00227708" w:rsidRPr="000E412A" w14:paraId="687E52B1" w14:textId="1C1D9DF4" w:rsidTr="00227708">
        <w:trPr>
          <w:trHeight w:val="300"/>
        </w:trPr>
        <w:tc>
          <w:tcPr>
            <w:tcW w:w="3176" w:type="pct"/>
            <w:vMerge/>
            <w:tcBorders>
              <w:left w:val="nil"/>
              <w:right w:val="nil"/>
            </w:tcBorders>
            <w:shd w:val="clear" w:color="auto" w:fill="auto"/>
            <w:noWrap/>
            <w:vAlign w:val="bottom"/>
          </w:tcPr>
          <w:p w14:paraId="6445E565" w14:textId="3EE9F27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37414BB2" w14:textId="76D539D9"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10, 5</w:t>
            </w:r>
            <w:r w:rsidRPr="000E412A">
              <w:rPr>
                <w:color w:val="000000"/>
                <w:sz w:val="22"/>
                <w:szCs w:val="22"/>
                <w:lang w:val="en-US"/>
              </w:rPr>
              <w:t>]</w:t>
            </w:r>
          </w:p>
        </w:tc>
      </w:tr>
      <w:tr w:rsidR="00227708" w:rsidRPr="000E412A" w14:paraId="5168DE6C" w14:textId="5F01AC07" w:rsidTr="00227708">
        <w:trPr>
          <w:trHeight w:val="300"/>
        </w:trPr>
        <w:tc>
          <w:tcPr>
            <w:tcW w:w="3176" w:type="pct"/>
            <w:vMerge/>
            <w:tcBorders>
              <w:left w:val="nil"/>
              <w:right w:val="nil"/>
            </w:tcBorders>
            <w:shd w:val="clear" w:color="auto" w:fill="auto"/>
            <w:noWrap/>
            <w:vAlign w:val="bottom"/>
          </w:tcPr>
          <w:p w14:paraId="51374BEF" w14:textId="3006FB59"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5E316381" w14:textId="6CEE5331"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5, 5</w:t>
            </w:r>
            <w:r w:rsidRPr="000E412A">
              <w:rPr>
                <w:color w:val="000000"/>
                <w:sz w:val="22"/>
                <w:szCs w:val="22"/>
                <w:lang w:val="en-US"/>
              </w:rPr>
              <w:t>]</w:t>
            </w:r>
          </w:p>
        </w:tc>
      </w:tr>
      <w:tr w:rsidR="00227708" w:rsidRPr="000E412A" w14:paraId="31D882AA" w14:textId="1A477F2A" w:rsidTr="00227708">
        <w:trPr>
          <w:trHeight w:val="300"/>
        </w:trPr>
        <w:tc>
          <w:tcPr>
            <w:tcW w:w="3176" w:type="pct"/>
            <w:vMerge w:val="restart"/>
            <w:tcBorders>
              <w:top w:val="single" w:sz="4" w:space="0" w:color="auto"/>
              <w:left w:val="nil"/>
              <w:right w:val="nil"/>
            </w:tcBorders>
            <w:shd w:val="clear" w:color="auto" w:fill="auto"/>
            <w:noWrap/>
            <w:vAlign w:val="center"/>
          </w:tcPr>
          <w:p w14:paraId="7B777BE2" w14:textId="05A995C9"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top w:val="single" w:sz="4" w:space="0" w:color="auto"/>
              <w:left w:val="nil"/>
              <w:bottom w:val="nil"/>
              <w:right w:val="nil"/>
            </w:tcBorders>
            <w:vAlign w:val="center"/>
          </w:tcPr>
          <w:p w14:paraId="43E634EA" w14:textId="182B7372"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Logistic</w:t>
            </w:r>
          </w:p>
        </w:tc>
      </w:tr>
      <w:tr w:rsidR="00227708" w:rsidRPr="000E412A" w14:paraId="21543884" w14:textId="7188D9DC" w:rsidTr="00227708">
        <w:trPr>
          <w:trHeight w:val="300"/>
        </w:trPr>
        <w:tc>
          <w:tcPr>
            <w:tcW w:w="3176" w:type="pct"/>
            <w:vMerge/>
            <w:tcBorders>
              <w:left w:val="nil"/>
              <w:right w:val="nil"/>
            </w:tcBorders>
            <w:shd w:val="clear" w:color="auto" w:fill="auto"/>
            <w:noWrap/>
            <w:vAlign w:val="bottom"/>
          </w:tcPr>
          <w:p w14:paraId="5A198D72" w14:textId="34309C7C"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2A1AB97F" w14:textId="5C4E00DD"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Tanh</w:t>
            </w:r>
          </w:p>
        </w:tc>
      </w:tr>
      <w:tr w:rsidR="00227708" w:rsidRPr="000E412A" w14:paraId="69CEE72E" w14:textId="5E4AF841" w:rsidTr="00227708">
        <w:trPr>
          <w:trHeight w:val="300"/>
        </w:trPr>
        <w:tc>
          <w:tcPr>
            <w:tcW w:w="3176" w:type="pct"/>
            <w:vMerge/>
            <w:tcBorders>
              <w:left w:val="nil"/>
              <w:bottom w:val="single" w:sz="4" w:space="0" w:color="auto"/>
              <w:right w:val="nil"/>
            </w:tcBorders>
            <w:shd w:val="clear" w:color="auto" w:fill="auto"/>
            <w:noWrap/>
            <w:vAlign w:val="bottom"/>
          </w:tcPr>
          <w:p w14:paraId="3708DB39" w14:textId="47EFFFC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single" w:sz="4" w:space="0" w:color="auto"/>
              <w:right w:val="nil"/>
            </w:tcBorders>
            <w:vAlign w:val="center"/>
          </w:tcPr>
          <w:p w14:paraId="7D22BB83" w14:textId="6556657E" w:rsidR="00227708" w:rsidRPr="000E412A" w:rsidRDefault="00227708"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Relu</w:t>
            </w:r>
            <w:proofErr w:type="spellEnd"/>
          </w:p>
        </w:tc>
      </w:tr>
      <w:tr w:rsidR="00227708" w:rsidRPr="000E412A" w14:paraId="1131E1D7" w14:textId="388091FE" w:rsidTr="00227708">
        <w:trPr>
          <w:trHeight w:val="300"/>
        </w:trPr>
        <w:tc>
          <w:tcPr>
            <w:tcW w:w="3176" w:type="pct"/>
            <w:vMerge w:val="restart"/>
            <w:tcBorders>
              <w:top w:val="single" w:sz="4" w:space="0" w:color="auto"/>
              <w:left w:val="nil"/>
              <w:right w:val="nil"/>
            </w:tcBorders>
            <w:shd w:val="clear" w:color="auto" w:fill="auto"/>
            <w:noWrap/>
            <w:vAlign w:val="center"/>
          </w:tcPr>
          <w:p w14:paraId="4187C8DF" w14:textId="255FD04B"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top w:val="single" w:sz="4" w:space="0" w:color="auto"/>
              <w:left w:val="nil"/>
              <w:bottom w:val="nil"/>
              <w:right w:val="nil"/>
            </w:tcBorders>
            <w:vAlign w:val="center"/>
          </w:tcPr>
          <w:p w14:paraId="376D8B6D" w14:textId="1BE038E4" w:rsidR="00227708" w:rsidRPr="000E412A" w:rsidRDefault="00CE3821" w:rsidP="00CE3821">
            <w:pPr>
              <w:spacing w:after="0" w:line="240" w:lineRule="auto"/>
              <w:ind w:firstLine="0"/>
              <w:jc w:val="center"/>
              <w:rPr>
                <w:color w:val="000000"/>
                <w:sz w:val="22"/>
                <w:szCs w:val="22"/>
                <w:lang w:val="en-US"/>
              </w:rPr>
            </w:pPr>
            <w:proofErr w:type="spellStart"/>
            <w:r w:rsidRPr="000E412A">
              <w:rPr>
                <w:color w:val="000000"/>
                <w:sz w:val="22"/>
                <w:szCs w:val="22"/>
                <w:lang w:val="en-US"/>
              </w:rPr>
              <w:t>Sgd</w:t>
            </w:r>
            <w:proofErr w:type="spellEnd"/>
          </w:p>
        </w:tc>
      </w:tr>
      <w:tr w:rsidR="00227708" w:rsidRPr="000E412A" w14:paraId="581BA81C" w14:textId="008A9963" w:rsidTr="00227708">
        <w:trPr>
          <w:trHeight w:val="300"/>
        </w:trPr>
        <w:tc>
          <w:tcPr>
            <w:tcW w:w="3176" w:type="pct"/>
            <w:vMerge/>
            <w:tcBorders>
              <w:left w:val="nil"/>
              <w:right w:val="nil"/>
            </w:tcBorders>
            <w:shd w:val="clear" w:color="auto" w:fill="auto"/>
            <w:noWrap/>
            <w:vAlign w:val="bottom"/>
          </w:tcPr>
          <w:p w14:paraId="41B1ABE1" w14:textId="23FE83B0" w:rsidR="00227708" w:rsidRPr="000E412A" w:rsidRDefault="00227708" w:rsidP="00227708">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602B14B3" w14:textId="020C6B8B" w:rsidR="00227708" w:rsidRPr="000E412A" w:rsidRDefault="008767D2" w:rsidP="00227708">
            <w:pPr>
              <w:spacing w:after="0" w:line="240" w:lineRule="auto"/>
              <w:ind w:firstLine="0"/>
              <w:jc w:val="center"/>
              <w:rPr>
                <w:color w:val="000000"/>
                <w:sz w:val="22"/>
                <w:szCs w:val="22"/>
                <w:lang w:val="en-US"/>
              </w:rPr>
            </w:pPr>
            <w:r w:rsidRPr="000E412A">
              <w:rPr>
                <w:color w:val="000000"/>
                <w:sz w:val="22"/>
                <w:szCs w:val="22"/>
                <w:lang w:val="en-US"/>
              </w:rPr>
              <w:t>A</w:t>
            </w:r>
            <w:r w:rsidR="00CE3821" w:rsidRPr="000E412A">
              <w:rPr>
                <w:color w:val="000000"/>
                <w:sz w:val="22"/>
                <w:szCs w:val="22"/>
                <w:lang w:val="en-US"/>
              </w:rPr>
              <w:t>dam</w:t>
            </w:r>
          </w:p>
        </w:tc>
      </w:tr>
      <w:tr w:rsidR="00473BD5" w:rsidRPr="000E412A" w14:paraId="027BF2D5" w14:textId="1EE72DAA" w:rsidTr="00227708">
        <w:trPr>
          <w:trHeight w:val="300"/>
        </w:trPr>
        <w:tc>
          <w:tcPr>
            <w:tcW w:w="3176" w:type="pct"/>
            <w:tcBorders>
              <w:top w:val="single" w:sz="4" w:space="0" w:color="auto"/>
              <w:left w:val="nil"/>
              <w:right w:val="nil"/>
            </w:tcBorders>
            <w:shd w:val="clear" w:color="auto" w:fill="auto"/>
            <w:noWrap/>
            <w:vAlign w:val="center"/>
          </w:tcPr>
          <w:p w14:paraId="35F7E794" w14:textId="662086D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top w:val="single" w:sz="4" w:space="0" w:color="auto"/>
              <w:left w:val="nil"/>
              <w:right w:val="nil"/>
            </w:tcBorders>
            <w:vAlign w:val="center"/>
          </w:tcPr>
          <w:p w14:paraId="25CF8B41" w14:textId="73E297FF"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0.001</w:t>
            </w:r>
          </w:p>
        </w:tc>
      </w:tr>
      <w:tr w:rsidR="00473BD5" w:rsidRPr="000E412A" w14:paraId="42F9107B" w14:textId="77777777" w:rsidTr="00473BD5">
        <w:trPr>
          <w:trHeight w:val="300"/>
        </w:trPr>
        <w:tc>
          <w:tcPr>
            <w:tcW w:w="3176" w:type="pct"/>
            <w:vMerge w:val="restart"/>
            <w:tcBorders>
              <w:top w:val="single" w:sz="4" w:space="0" w:color="auto"/>
              <w:left w:val="nil"/>
              <w:right w:val="nil"/>
            </w:tcBorders>
            <w:shd w:val="clear" w:color="auto" w:fill="auto"/>
            <w:noWrap/>
            <w:vAlign w:val="center"/>
          </w:tcPr>
          <w:p w14:paraId="50A89FC7" w14:textId="7F1DA5B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top w:val="single" w:sz="4" w:space="0" w:color="auto"/>
              <w:left w:val="nil"/>
              <w:right w:val="nil"/>
            </w:tcBorders>
            <w:vAlign w:val="center"/>
          </w:tcPr>
          <w:p w14:paraId="70067666" w14:textId="6C0550F4"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Constant</w:t>
            </w:r>
          </w:p>
        </w:tc>
      </w:tr>
      <w:tr w:rsidR="00473BD5" w:rsidRPr="000E412A" w14:paraId="5B094815" w14:textId="77777777" w:rsidTr="00227708">
        <w:trPr>
          <w:trHeight w:val="300"/>
        </w:trPr>
        <w:tc>
          <w:tcPr>
            <w:tcW w:w="3176" w:type="pct"/>
            <w:vMerge/>
            <w:tcBorders>
              <w:left w:val="nil"/>
              <w:right w:val="nil"/>
            </w:tcBorders>
            <w:shd w:val="clear" w:color="auto" w:fill="auto"/>
            <w:noWrap/>
            <w:vAlign w:val="center"/>
          </w:tcPr>
          <w:p w14:paraId="18F142A0"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right w:val="nil"/>
            </w:tcBorders>
            <w:vAlign w:val="center"/>
          </w:tcPr>
          <w:p w14:paraId="7A95AC8B" w14:textId="72770EB0" w:rsidR="00473BD5" w:rsidRPr="000E412A" w:rsidRDefault="00473BD5"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Invscaling</w:t>
            </w:r>
            <w:proofErr w:type="spellEnd"/>
          </w:p>
        </w:tc>
      </w:tr>
      <w:tr w:rsidR="00473BD5" w:rsidRPr="000E412A" w14:paraId="56F3C815" w14:textId="77777777" w:rsidTr="00473BD5">
        <w:trPr>
          <w:trHeight w:val="300"/>
        </w:trPr>
        <w:tc>
          <w:tcPr>
            <w:tcW w:w="3176" w:type="pct"/>
            <w:vMerge/>
            <w:tcBorders>
              <w:left w:val="nil"/>
              <w:bottom w:val="single" w:sz="4" w:space="0" w:color="auto"/>
              <w:right w:val="nil"/>
            </w:tcBorders>
            <w:shd w:val="clear" w:color="auto" w:fill="auto"/>
            <w:noWrap/>
            <w:vAlign w:val="center"/>
          </w:tcPr>
          <w:p w14:paraId="436315BE"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bottom w:val="single" w:sz="4" w:space="0" w:color="auto"/>
              <w:right w:val="nil"/>
            </w:tcBorders>
            <w:vAlign w:val="center"/>
          </w:tcPr>
          <w:p w14:paraId="4B45FC7B" w14:textId="259AE2BA" w:rsidR="00473BD5" w:rsidRPr="000E412A" w:rsidRDefault="00473BD5" w:rsidP="00235B5D">
            <w:pPr>
              <w:keepNext/>
              <w:spacing w:after="0" w:line="240" w:lineRule="auto"/>
              <w:ind w:firstLine="0"/>
              <w:jc w:val="center"/>
              <w:rPr>
                <w:color w:val="000000"/>
                <w:sz w:val="22"/>
                <w:szCs w:val="22"/>
                <w:lang w:val="en-US"/>
              </w:rPr>
            </w:pPr>
            <w:r w:rsidRPr="000E412A">
              <w:rPr>
                <w:color w:val="000000"/>
                <w:sz w:val="22"/>
                <w:szCs w:val="22"/>
                <w:lang w:val="en-US"/>
              </w:rPr>
              <w:t>Adaptive</w:t>
            </w:r>
          </w:p>
        </w:tc>
      </w:tr>
    </w:tbl>
    <w:p w14:paraId="4FBE45D9" w14:textId="40FD9284" w:rsidR="00227708" w:rsidRPr="000E412A" w:rsidRDefault="00235B5D" w:rsidP="00235B5D">
      <w:pPr>
        <w:pStyle w:val="Caption"/>
        <w:rPr>
          <w:lang w:val="en-US"/>
        </w:rPr>
      </w:pPr>
      <w:r w:rsidRPr="000E412A">
        <w:rPr>
          <w:lang w:val="en-US"/>
        </w:rPr>
        <w:t xml:space="preserve">Source: </w:t>
      </w:r>
      <w:r w:rsidR="000E412A" w:rsidRPr="000E412A">
        <w:rPr>
          <w:lang w:val="en-US"/>
        </w:rPr>
        <w:t>author</w:t>
      </w:r>
    </w:p>
    <w:p w14:paraId="594669B5" w14:textId="375312BE" w:rsidR="00113AD7" w:rsidRPr="000E412A" w:rsidRDefault="00113AD7" w:rsidP="00113AD7">
      <w:pPr>
        <w:pStyle w:val="bntext"/>
        <w:ind w:firstLine="0"/>
        <w:rPr>
          <w:lang w:val="en-US"/>
        </w:rPr>
      </w:pPr>
      <w:r w:rsidRPr="000E412A">
        <w:rPr>
          <w:lang w:val="en-US"/>
        </w:rPr>
        <w:t xml:space="preserve">The </w:t>
      </w:r>
      <w:r w:rsidR="004742BB" w:rsidRPr="000E412A">
        <w:rPr>
          <w:lang w:val="en-US"/>
        </w:rPr>
        <w:t>structure of the resulting neural network is summarized below.</w:t>
      </w:r>
    </w:p>
    <w:p w14:paraId="4667C3BC" w14:textId="516439E1" w:rsidR="000E412A" w:rsidRPr="000E412A" w:rsidRDefault="000E412A" w:rsidP="000E41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40825">
        <w:rPr>
          <w:noProof/>
          <w:lang w:val="en-US"/>
        </w:rPr>
        <w:t>5</w:t>
      </w:r>
      <w:r w:rsidRPr="000E412A">
        <w:rPr>
          <w:lang w:val="en-US"/>
        </w:rPr>
        <w:fldChar w:fldCharType="end"/>
      </w:r>
      <w:r w:rsidRPr="000E412A">
        <w:rPr>
          <w:lang w:val="en-US"/>
        </w:rPr>
        <w:t xml:space="preserve">: best performing neural </w:t>
      </w:r>
      <w:proofErr w:type="gramStart"/>
      <w:r w:rsidRPr="000E412A">
        <w:rPr>
          <w:lang w:val="en-US"/>
        </w:rPr>
        <w:t>network</w:t>
      </w:r>
      <w:proofErr w:type="gramEnd"/>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113AD7" w:rsidRPr="000E412A" w14:paraId="451BAC86" w14:textId="77777777" w:rsidTr="00113AD7">
        <w:trPr>
          <w:trHeight w:val="300"/>
        </w:trPr>
        <w:tc>
          <w:tcPr>
            <w:tcW w:w="3176" w:type="pct"/>
            <w:tcBorders>
              <w:top w:val="single" w:sz="4" w:space="0" w:color="auto"/>
              <w:left w:val="nil"/>
              <w:bottom w:val="single" w:sz="4" w:space="0" w:color="auto"/>
              <w:right w:val="nil"/>
            </w:tcBorders>
            <w:shd w:val="clear" w:color="auto" w:fill="auto"/>
            <w:noWrap/>
            <w:vAlign w:val="center"/>
            <w:hideMark/>
          </w:tcPr>
          <w:p w14:paraId="2A5ED7A7"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1383DF56"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combination</w:t>
            </w:r>
          </w:p>
        </w:tc>
      </w:tr>
      <w:tr w:rsidR="00113AD7" w:rsidRPr="000E412A" w14:paraId="4E499F16" w14:textId="77777777" w:rsidTr="00113AD7">
        <w:trPr>
          <w:trHeight w:val="300"/>
        </w:trPr>
        <w:tc>
          <w:tcPr>
            <w:tcW w:w="3176" w:type="pct"/>
            <w:tcBorders>
              <w:top w:val="single" w:sz="4" w:space="0" w:color="auto"/>
              <w:left w:val="nil"/>
              <w:right w:val="nil"/>
            </w:tcBorders>
            <w:shd w:val="clear" w:color="auto" w:fill="auto"/>
            <w:noWrap/>
            <w:vAlign w:val="center"/>
          </w:tcPr>
          <w:p w14:paraId="51B6790E" w14:textId="38479D6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Hidden layer sizes</w:t>
            </w:r>
          </w:p>
        </w:tc>
        <w:tc>
          <w:tcPr>
            <w:tcW w:w="1824" w:type="pct"/>
            <w:tcBorders>
              <w:top w:val="single" w:sz="4" w:space="0" w:color="auto"/>
              <w:left w:val="nil"/>
              <w:bottom w:val="nil"/>
              <w:right w:val="nil"/>
            </w:tcBorders>
            <w:vAlign w:val="center"/>
          </w:tcPr>
          <w:p w14:paraId="604EE8E6" w14:textId="09C153D8"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113AD7" w:rsidRPr="000E412A" w14:paraId="7E3EC0D6" w14:textId="77777777" w:rsidTr="00113AD7">
        <w:trPr>
          <w:trHeight w:val="300"/>
        </w:trPr>
        <w:tc>
          <w:tcPr>
            <w:tcW w:w="3176" w:type="pct"/>
            <w:tcBorders>
              <w:left w:val="nil"/>
              <w:right w:val="nil"/>
            </w:tcBorders>
            <w:shd w:val="clear" w:color="auto" w:fill="auto"/>
            <w:noWrap/>
            <w:vAlign w:val="center"/>
          </w:tcPr>
          <w:p w14:paraId="7E774FAA"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left w:val="nil"/>
              <w:bottom w:val="nil"/>
              <w:right w:val="nil"/>
            </w:tcBorders>
            <w:vAlign w:val="center"/>
          </w:tcPr>
          <w:p w14:paraId="4238205F"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Logistic</w:t>
            </w:r>
          </w:p>
        </w:tc>
      </w:tr>
      <w:tr w:rsidR="00113AD7" w:rsidRPr="000E412A" w14:paraId="64B3FB06" w14:textId="77777777" w:rsidTr="00113AD7">
        <w:trPr>
          <w:trHeight w:val="300"/>
        </w:trPr>
        <w:tc>
          <w:tcPr>
            <w:tcW w:w="3176" w:type="pct"/>
            <w:tcBorders>
              <w:left w:val="nil"/>
              <w:right w:val="nil"/>
            </w:tcBorders>
            <w:shd w:val="clear" w:color="auto" w:fill="auto"/>
            <w:noWrap/>
            <w:vAlign w:val="center"/>
          </w:tcPr>
          <w:p w14:paraId="43B9FF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left w:val="nil"/>
              <w:bottom w:val="nil"/>
              <w:right w:val="nil"/>
            </w:tcBorders>
            <w:vAlign w:val="center"/>
          </w:tcPr>
          <w:p w14:paraId="51988F08" w14:textId="073F9A99" w:rsidR="00113AD7" w:rsidRPr="000E412A" w:rsidRDefault="008767D2" w:rsidP="00B03A20">
            <w:pPr>
              <w:spacing w:after="0" w:line="240" w:lineRule="auto"/>
              <w:ind w:firstLine="0"/>
              <w:jc w:val="center"/>
              <w:rPr>
                <w:color w:val="000000"/>
                <w:sz w:val="22"/>
                <w:szCs w:val="22"/>
                <w:lang w:val="en-US"/>
              </w:rPr>
            </w:pPr>
            <w:r w:rsidRPr="000E412A">
              <w:rPr>
                <w:color w:val="000000"/>
                <w:sz w:val="22"/>
                <w:szCs w:val="22"/>
                <w:lang w:val="en-US"/>
              </w:rPr>
              <w:t>Adam</w:t>
            </w:r>
          </w:p>
        </w:tc>
      </w:tr>
      <w:tr w:rsidR="00113AD7" w:rsidRPr="000E412A" w14:paraId="3A394AFD" w14:textId="77777777" w:rsidTr="00113AD7">
        <w:trPr>
          <w:trHeight w:val="300"/>
        </w:trPr>
        <w:tc>
          <w:tcPr>
            <w:tcW w:w="3176" w:type="pct"/>
            <w:tcBorders>
              <w:left w:val="nil"/>
              <w:right w:val="nil"/>
            </w:tcBorders>
            <w:shd w:val="clear" w:color="auto" w:fill="auto"/>
            <w:noWrap/>
            <w:vAlign w:val="center"/>
          </w:tcPr>
          <w:p w14:paraId="26448AEC"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left w:val="nil"/>
              <w:right w:val="nil"/>
            </w:tcBorders>
            <w:vAlign w:val="center"/>
          </w:tcPr>
          <w:p w14:paraId="2E923649"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0.001</w:t>
            </w:r>
          </w:p>
        </w:tc>
      </w:tr>
      <w:tr w:rsidR="00113AD7" w:rsidRPr="000E412A" w14:paraId="0D186FA5" w14:textId="77777777" w:rsidTr="00113AD7">
        <w:trPr>
          <w:trHeight w:val="300"/>
        </w:trPr>
        <w:tc>
          <w:tcPr>
            <w:tcW w:w="3176" w:type="pct"/>
            <w:tcBorders>
              <w:left w:val="nil"/>
              <w:bottom w:val="single" w:sz="4" w:space="0" w:color="auto"/>
              <w:right w:val="nil"/>
            </w:tcBorders>
            <w:shd w:val="clear" w:color="auto" w:fill="auto"/>
            <w:noWrap/>
            <w:vAlign w:val="center"/>
          </w:tcPr>
          <w:p w14:paraId="51DF16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left w:val="nil"/>
              <w:bottom w:val="single" w:sz="4" w:space="0" w:color="auto"/>
              <w:right w:val="nil"/>
            </w:tcBorders>
            <w:vAlign w:val="center"/>
          </w:tcPr>
          <w:p w14:paraId="767BF950" w14:textId="77777777" w:rsidR="00113AD7" w:rsidRPr="000E412A" w:rsidRDefault="00113AD7" w:rsidP="000E412A">
            <w:pPr>
              <w:keepNext/>
              <w:spacing w:after="0" w:line="240" w:lineRule="auto"/>
              <w:ind w:firstLine="0"/>
              <w:jc w:val="center"/>
              <w:rPr>
                <w:color w:val="000000"/>
                <w:sz w:val="22"/>
                <w:szCs w:val="22"/>
                <w:lang w:val="en-US"/>
              </w:rPr>
            </w:pPr>
            <w:r w:rsidRPr="000E412A">
              <w:rPr>
                <w:color w:val="000000"/>
                <w:sz w:val="22"/>
                <w:szCs w:val="22"/>
                <w:lang w:val="en-US"/>
              </w:rPr>
              <w:t>Constant</w:t>
            </w:r>
          </w:p>
        </w:tc>
      </w:tr>
    </w:tbl>
    <w:p w14:paraId="53456D55" w14:textId="6A2351C7" w:rsidR="00113AD7" w:rsidRPr="000E412A" w:rsidRDefault="000E412A" w:rsidP="000E412A">
      <w:pPr>
        <w:pStyle w:val="Caption"/>
        <w:rPr>
          <w:lang w:val="en-US"/>
        </w:rPr>
      </w:pPr>
      <w:r w:rsidRPr="000E412A">
        <w:rPr>
          <w:lang w:val="en-US"/>
        </w:rPr>
        <w:t>Source: author</w:t>
      </w:r>
    </w:p>
    <w:p w14:paraId="4F4B984E" w14:textId="0E997972" w:rsidR="008767D2" w:rsidRPr="000E412A" w:rsidRDefault="008767D2" w:rsidP="00113AD7">
      <w:pPr>
        <w:pStyle w:val="bntext"/>
        <w:ind w:firstLine="0"/>
        <w:rPr>
          <w:lang w:val="en-US"/>
        </w:rPr>
      </w:pPr>
      <w:proofErr w:type="gramStart"/>
      <w:r w:rsidRPr="000E412A">
        <w:rPr>
          <w:highlight w:val="yellow"/>
          <w:lang w:val="en-US"/>
        </w:rPr>
        <w:t>It’s</w:t>
      </w:r>
      <w:proofErr w:type="gramEnd"/>
      <w:r w:rsidRPr="000E412A">
        <w:rPr>
          <w:highlight w:val="yellow"/>
          <w:lang w:val="en-US"/>
        </w:rPr>
        <w:t xml:space="preserve"> performance on the train and test samples is mutually consistent.</w:t>
      </w:r>
    </w:p>
    <w:p w14:paraId="30D4C622" w14:textId="56C4CDB7" w:rsidR="008767D2" w:rsidRPr="000E412A" w:rsidRDefault="008767D2" w:rsidP="00113AD7">
      <w:pPr>
        <w:pStyle w:val="bntext"/>
        <w:ind w:firstLine="0"/>
        <w:rPr>
          <w:lang w:val="en-US"/>
        </w:rPr>
      </w:pPr>
    </w:p>
    <w:p w14:paraId="4A24D121" w14:textId="77777777" w:rsidR="00690108" w:rsidRPr="000E412A" w:rsidRDefault="004F0181" w:rsidP="00690108">
      <w:pPr>
        <w:pStyle w:val="bntext"/>
        <w:keepNext/>
        <w:ind w:firstLine="0"/>
        <w:rPr>
          <w:lang w:val="en-US"/>
        </w:rPr>
      </w:pPr>
      <w:r w:rsidRPr="000E412A">
        <w:rPr>
          <w:noProof/>
          <w:lang w:val="en-US"/>
        </w:rPr>
        <w:lastRenderedPageBreak/>
        <w:drawing>
          <wp:inline distT="0" distB="0" distL="0" distR="0" wp14:anchorId="28DD8BAF" wp14:editId="7BD2D3A7">
            <wp:extent cx="5219065" cy="37515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065" cy="3751580"/>
                    </a:xfrm>
                    <a:prstGeom prst="rect">
                      <a:avLst/>
                    </a:prstGeom>
                  </pic:spPr>
                </pic:pic>
              </a:graphicData>
            </a:graphic>
          </wp:inline>
        </w:drawing>
      </w:r>
    </w:p>
    <w:p w14:paraId="158AC03F" w14:textId="1BD3F532"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8</w:t>
      </w:r>
      <w:r w:rsidRPr="000E412A">
        <w:rPr>
          <w:lang w:val="en-US"/>
        </w:rPr>
        <w:fldChar w:fldCharType="end"/>
      </w:r>
      <w:r w:rsidRPr="000E412A">
        <w:rPr>
          <w:lang w:val="en-US"/>
        </w:rPr>
        <w:t xml:space="preserve">: ROC curve for train and tests sets, artificial neural network, source: </w:t>
      </w:r>
      <w:proofErr w:type="gramStart"/>
      <w:r w:rsidRPr="000E412A">
        <w:rPr>
          <w:lang w:val="en-US"/>
        </w:rPr>
        <w:t>author</w:t>
      </w:r>
      <w:proofErr w:type="gramEnd"/>
    </w:p>
    <w:p w14:paraId="5B357A48" w14:textId="28E6CD1D" w:rsidR="00690108" w:rsidRPr="000E412A" w:rsidRDefault="00690108" w:rsidP="00690108">
      <w:pPr>
        <w:ind w:firstLine="0"/>
        <w:rPr>
          <w:lang w:val="en-US"/>
        </w:rPr>
      </w:pPr>
      <w:r w:rsidRPr="000E412A">
        <w:rPr>
          <w:lang w:val="en-US"/>
        </w:rPr>
        <w:t xml:space="preserve">Next, a neural network using all explanatory variables is estimated. A larger number of neurons was introduced into the structure </w:t>
      </w:r>
      <w:proofErr w:type="gramStart"/>
      <w:r w:rsidRPr="000E412A">
        <w:rPr>
          <w:lang w:val="en-US"/>
        </w:rPr>
        <w:t>in order to</w:t>
      </w:r>
      <w:proofErr w:type="gramEnd"/>
      <w:r w:rsidRPr="000E412A">
        <w:rPr>
          <w:lang w:val="en-US"/>
        </w:rPr>
        <w:t xml:space="preserve"> accommodate 44 features. The optimal neural network in this case has a single hidden layer of 22 neurons, the activation function is sigmoid, it has a constant learning </w:t>
      </w:r>
      <w:proofErr w:type="gramStart"/>
      <w:r w:rsidRPr="000E412A">
        <w:rPr>
          <w:lang w:val="en-US"/>
        </w:rPr>
        <w:t>rate</w:t>
      </w:r>
      <w:proofErr w:type="gramEnd"/>
      <w:r w:rsidRPr="000E412A">
        <w:rPr>
          <w:lang w:val="en-US"/>
        </w:rPr>
        <w:t xml:space="preserve"> and it is solved by the </w:t>
      </w:r>
      <w:proofErr w:type="spellStart"/>
      <w:r w:rsidRPr="000E412A">
        <w:rPr>
          <w:lang w:val="en-US"/>
        </w:rPr>
        <w:t>adam</w:t>
      </w:r>
      <w:proofErr w:type="spellEnd"/>
      <w:r w:rsidRPr="000E412A">
        <w:rPr>
          <w:lang w:val="en-US"/>
        </w:rPr>
        <w:t xml:space="preserve"> algorithm. As can be seen from the performance assessment below, this neural network has a marginally better ROC curve for the train and test sets (</w:t>
      </w:r>
      <w:r w:rsidRPr="000E412A">
        <w:rPr>
          <w:highlight w:val="yellow"/>
          <w:lang w:val="en-US"/>
        </w:rPr>
        <w:t>reference figure</w:t>
      </w:r>
      <w:r w:rsidRPr="000E412A">
        <w:rPr>
          <w:lang w:val="en-US"/>
        </w:rPr>
        <w:t xml:space="preserve">). Therefore, it can be concluded that using the brute force of the large number of </w:t>
      </w:r>
      <w:proofErr w:type="gramStart"/>
      <w:r w:rsidRPr="000E412A">
        <w:rPr>
          <w:lang w:val="en-US"/>
        </w:rPr>
        <w:t>variables rather</w:t>
      </w:r>
      <w:proofErr w:type="gramEnd"/>
      <w:r w:rsidRPr="000E412A">
        <w:rPr>
          <w:lang w:val="en-US"/>
        </w:rPr>
        <w:t xml:space="preserve"> brings complications </w:t>
      </w:r>
      <w:proofErr w:type="gramStart"/>
      <w:r w:rsidRPr="000E412A">
        <w:rPr>
          <w:lang w:val="en-US"/>
        </w:rPr>
        <w:t>in the area of</w:t>
      </w:r>
      <w:proofErr w:type="gramEnd"/>
      <w:r w:rsidRPr="000E412A">
        <w:rPr>
          <w:lang w:val="en-US"/>
        </w:rPr>
        <w:t xml:space="preserve"> model management and implementation.</w:t>
      </w:r>
    </w:p>
    <w:p w14:paraId="5D859543" w14:textId="77777777" w:rsidR="00690108" w:rsidRPr="000E412A" w:rsidRDefault="00690108" w:rsidP="00690108">
      <w:pPr>
        <w:pStyle w:val="bntext"/>
        <w:keepNext/>
        <w:ind w:firstLine="0"/>
        <w:rPr>
          <w:lang w:val="en-US"/>
        </w:rPr>
      </w:pPr>
      <w:r w:rsidRPr="000E412A">
        <w:rPr>
          <w:noProof/>
          <w:lang w:val="en-US"/>
        </w:rPr>
        <w:lastRenderedPageBreak/>
        <w:drawing>
          <wp:inline distT="0" distB="0" distL="0" distR="0" wp14:anchorId="1D0A2B11" wp14:editId="0E0A040F">
            <wp:extent cx="5219065" cy="37515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065" cy="3751580"/>
                    </a:xfrm>
                    <a:prstGeom prst="rect">
                      <a:avLst/>
                    </a:prstGeom>
                  </pic:spPr>
                </pic:pic>
              </a:graphicData>
            </a:graphic>
          </wp:inline>
        </w:drawing>
      </w:r>
    </w:p>
    <w:p w14:paraId="7EEE5035" w14:textId="749A5250"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9</w:t>
      </w:r>
      <w:r w:rsidRPr="000E412A">
        <w:rPr>
          <w:lang w:val="en-US"/>
        </w:rPr>
        <w:fldChar w:fldCharType="end"/>
      </w:r>
      <w:r w:rsidRPr="000E412A">
        <w:rPr>
          <w:lang w:val="en-US"/>
        </w:rPr>
        <w:t xml:space="preserve">: ROC curve for train and test sets, artificial neural network with all available variables, source: </w:t>
      </w:r>
      <w:proofErr w:type="gramStart"/>
      <w:r w:rsidRPr="000E412A">
        <w:rPr>
          <w:lang w:val="en-US"/>
        </w:rPr>
        <w:t>author</w:t>
      </w:r>
      <w:proofErr w:type="gramEnd"/>
    </w:p>
    <w:p w14:paraId="051B76EB" w14:textId="37C3EE80" w:rsidR="00C3675F" w:rsidRPr="000E412A" w:rsidRDefault="00C3675F" w:rsidP="00C3675F">
      <w:pPr>
        <w:pStyle w:val="Heading2"/>
        <w:rPr>
          <w:lang w:val="en-US"/>
        </w:rPr>
      </w:pPr>
      <w:bookmarkStart w:id="47" w:name="_Toc162644817"/>
      <w:r w:rsidRPr="000E412A">
        <w:rPr>
          <w:lang w:val="en-US"/>
        </w:rPr>
        <w:t>Comparison of Results</w:t>
      </w:r>
      <w:bookmarkEnd w:id="47"/>
    </w:p>
    <w:p w14:paraId="507C4009" w14:textId="16BD706E" w:rsidR="00275421" w:rsidRPr="000E412A" w:rsidRDefault="00275421" w:rsidP="00957CAB">
      <w:pPr>
        <w:pStyle w:val="bntext"/>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48" w:name="_Toc162644818"/>
      <w:r w:rsidRPr="000E412A">
        <w:rPr>
          <w:lang w:val="en-US"/>
        </w:rPr>
        <w:lastRenderedPageBreak/>
        <w:t>Final Remarks</w:t>
      </w:r>
      <w:bookmarkEnd w:id="48"/>
    </w:p>
    <w:p w14:paraId="4983EDFE" w14:textId="3FCD5EAE" w:rsidR="002F5863" w:rsidRDefault="004F3F4F" w:rsidP="002F5863">
      <w:pPr>
        <w:pStyle w:val="Heading1"/>
        <w:numPr>
          <w:ilvl w:val="0"/>
          <w:numId w:val="0"/>
        </w:numPr>
        <w:rPr>
          <w:lang w:val="en-US"/>
        </w:rPr>
      </w:pPr>
      <w:bookmarkStart w:id="49" w:name="_Toc162644819"/>
      <w:r w:rsidRPr="000E412A">
        <w:rPr>
          <w:lang w:val="en-US"/>
        </w:rPr>
        <w:lastRenderedPageBreak/>
        <w:t>References</w:t>
      </w:r>
      <w:bookmarkEnd w:id="49"/>
    </w:p>
    <w:p w14:paraId="7BA0EF4D" w14:textId="48C6B2EA" w:rsidR="002F5863" w:rsidRPr="002F5863" w:rsidRDefault="002F5863" w:rsidP="00F531B6">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6E765BB2" w14:textId="1100B5B0" w:rsidR="00853885" w:rsidRPr="000E412A" w:rsidRDefault="00853885" w:rsidP="00853885">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75517172" w14:textId="2C2620E1"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1C41B8C8" w14:textId="77777777" w:rsidR="002730CD" w:rsidRDefault="002730CD" w:rsidP="00486C4A">
      <w:pPr>
        <w:pStyle w:val="literatura"/>
        <w:rPr>
          <w:lang w:val="en-US"/>
        </w:rPr>
      </w:pPr>
    </w:p>
    <w:p w14:paraId="4C385643" w14:textId="77777777" w:rsidR="002730CD" w:rsidRDefault="002730CD" w:rsidP="00486C4A">
      <w:pPr>
        <w:pStyle w:val="literatura"/>
        <w:rPr>
          <w:lang w:val="en-US"/>
        </w:rPr>
      </w:pPr>
    </w:p>
    <w:p w14:paraId="507A241D" w14:textId="14422E19" w:rsidR="00C22453" w:rsidRPr="000E412A" w:rsidRDefault="004F3F4F" w:rsidP="00C22453">
      <w:pPr>
        <w:pStyle w:val="Heading1"/>
        <w:numPr>
          <w:ilvl w:val="0"/>
          <w:numId w:val="0"/>
        </w:numPr>
        <w:ind w:left="709" w:hanging="709"/>
        <w:rPr>
          <w:lang w:val="en-US"/>
        </w:rPr>
      </w:pPr>
      <w:bookmarkStart w:id="50" w:name="_Toc162644820"/>
      <w:r w:rsidRPr="000E412A">
        <w:rPr>
          <w:lang w:val="en-US"/>
        </w:rPr>
        <w:lastRenderedPageBreak/>
        <w:t>Graphics and Tables</w:t>
      </w:r>
      <w:bookmarkEnd w:id="50"/>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51" w:name="_Toc162644821"/>
      <w:r w:rsidRPr="005F4A6D">
        <w:rPr>
          <w:lang w:val="fr-FR"/>
        </w:rPr>
        <w:lastRenderedPageBreak/>
        <w:t>Appendices</w:t>
      </w:r>
      <w:bookmarkEnd w:id="51"/>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E006C5">
      <w:headerReference w:type="even" r:id="rId28"/>
      <w:headerReference w:type="default" r:id="rId29"/>
      <w:footerReference w:type="default" r:id="rId30"/>
      <w:headerReference w:type="first" r:id="rId31"/>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uthor" w:initials="A">
    <w:p w14:paraId="67539E10" w14:textId="77777777" w:rsidR="00764DC6" w:rsidRDefault="00764DC6" w:rsidP="00764DC6">
      <w:pPr>
        <w:pStyle w:val="CommentText"/>
        <w:ind w:firstLine="0"/>
        <w:jc w:val="left"/>
      </w:pPr>
      <w:r>
        <w:rPr>
          <w:rStyle w:val="CommentReference"/>
        </w:rPr>
        <w:annotationRef/>
      </w:r>
      <w:r>
        <w:t>Put number.</w:t>
      </w:r>
    </w:p>
  </w:comment>
  <w:comment w:id="13" w:author="Author" w:initials="A">
    <w:p w14:paraId="5482DC54" w14:textId="77777777" w:rsidR="0058311C" w:rsidRDefault="0058311C" w:rsidP="0058311C">
      <w:pPr>
        <w:pStyle w:val="CommentText"/>
        <w:ind w:firstLine="0"/>
        <w:jc w:val="left"/>
      </w:pPr>
      <w:r>
        <w:rPr>
          <w:rStyle w:val="CommentReference"/>
        </w:rPr>
        <w:annotationRef/>
      </w:r>
      <w:r>
        <w:t>Make sure that the linear algebra is correct.</w:t>
      </w:r>
    </w:p>
  </w:comment>
  <w:comment w:id="15" w:author="Author" w:initials="A">
    <w:p w14:paraId="78BBA5F7" w14:textId="1E99EC3B" w:rsidR="00134B03" w:rsidRDefault="00134B03" w:rsidP="00134B03">
      <w:pPr>
        <w:pStyle w:val="CommentText"/>
        <w:ind w:firstLine="0"/>
        <w:jc w:val="left"/>
      </w:pPr>
      <w:r>
        <w:rPr>
          <w:rStyle w:val="CommentReference"/>
        </w:rPr>
        <w:annotationRef/>
      </w:r>
      <w:r>
        <w:t>Careful.</w:t>
      </w:r>
    </w:p>
  </w:comment>
  <w:comment w:id="16" w:author="Author" w:initials="A">
    <w:p w14:paraId="6C6388D9" w14:textId="77777777" w:rsidR="00221DA1" w:rsidRDefault="00221DA1" w:rsidP="00221DA1">
      <w:pPr>
        <w:pStyle w:val="CommentText"/>
        <w:ind w:firstLine="0"/>
        <w:jc w:val="left"/>
      </w:pPr>
      <w:r>
        <w:rPr>
          <w:rStyle w:val="CommentReference"/>
        </w:rPr>
        <w:annotationRef/>
      </w:r>
      <w:r>
        <w:t>Figure how this works.</w:t>
      </w:r>
    </w:p>
  </w:comment>
  <w:comment w:id="18"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22" w:author="Author" w:initials="A">
    <w:p w14:paraId="0A78196F" w14:textId="77777777" w:rsidR="00E5299D" w:rsidRDefault="00E5299D" w:rsidP="00E5299D">
      <w:pPr>
        <w:pStyle w:val="CommentText"/>
        <w:ind w:firstLine="0"/>
        <w:jc w:val="left"/>
      </w:pPr>
      <w:r>
        <w:rPr>
          <w:rStyle w:val="CommentReference"/>
        </w:rPr>
        <w:annotationRef/>
      </w:r>
      <w:r>
        <w:t>Find a way to connect to the above.</w:t>
      </w:r>
    </w:p>
  </w:comment>
  <w:comment w:id="27" w:author="Author" w:initials="A">
    <w:p w14:paraId="084457B0" w14:textId="445A34E2" w:rsidR="00251B61" w:rsidRDefault="00251B61" w:rsidP="00251B61">
      <w:pPr>
        <w:pStyle w:val="CommentText"/>
        <w:ind w:firstLine="0"/>
        <w:jc w:val="left"/>
      </w:pPr>
      <w:r>
        <w:rPr>
          <w:rStyle w:val="CommentReference"/>
        </w:rPr>
        <w:annotationRef/>
      </w:r>
      <w:r>
        <w:t>Look at reject inference.</w:t>
      </w:r>
    </w:p>
  </w:comment>
  <w:comment w:id="28" w:author="Author" w:initials="A">
    <w:p w14:paraId="7319D00B" w14:textId="6ACE4B9F" w:rsidR="00136C82" w:rsidRDefault="00136C82" w:rsidP="009656B5">
      <w:pPr>
        <w:pStyle w:val="CommentText"/>
        <w:ind w:firstLine="0"/>
        <w:jc w:val="left"/>
      </w:pPr>
      <w:r>
        <w:rPr>
          <w:rStyle w:val="CommentReference"/>
        </w:rPr>
        <w:annotationRef/>
      </w:r>
      <w:hyperlink r:id="rId1" w:anchor="smote-adasyn" w:history="1">
        <w:r w:rsidRPr="009656B5">
          <w:rPr>
            <w:rStyle w:val="Hyperlink"/>
          </w:rPr>
          <w:t>2. Over-sampling — Version 0.11.0 (imbalanced-learn.org)</w:t>
        </w:r>
      </w:hyperlink>
      <w:r>
        <w:t xml:space="preserve"> </w:t>
      </w:r>
    </w:p>
  </w:comment>
  <w:comment w:id="29"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30" w:author="Author" w:initials="A">
    <w:p w14:paraId="4B0722C2" w14:textId="47E3642B" w:rsidR="00136C82" w:rsidRDefault="00136C82" w:rsidP="00136C82">
      <w:pPr>
        <w:pStyle w:val="CommentText"/>
        <w:ind w:firstLine="0"/>
        <w:jc w:val="left"/>
      </w:pPr>
      <w:r>
        <w:rPr>
          <w:rStyle w:val="CommentReference"/>
        </w:rPr>
        <w:annotationRef/>
      </w:r>
      <w:r>
        <w:t>Put number.</w:t>
      </w:r>
    </w:p>
  </w:comment>
  <w:comment w:id="31" w:author="Author" w:initials="A">
    <w:p w14:paraId="0F22E8BB" w14:textId="77777777" w:rsidR="00DF778C" w:rsidRDefault="00DF778C" w:rsidP="00DF778C">
      <w:pPr>
        <w:pStyle w:val="CommentText"/>
        <w:ind w:firstLine="0"/>
        <w:jc w:val="left"/>
      </w:pPr>
      <w:r>
        <w:rPr>
          <w:rStyle w:val="CommentReference"/>
        </w:rPr>
        <w:annotationRef/>
      </w:r>
      <w:r>
        <w:t>Put number.</w:t>
      </w:r>
    </w:p>
  </w:comment>
  <w:comment w:id="37" w:author="Author" w:initials="A">
    <w:p w14:paraId="478B3A82" w14:textId="2F43040E" w:rsidR="00EE6115" w:rsidRDefault="00EE6115" w:rsidP="00AB5D9D">
      <w:pPr>
        <w:pStyle w:val="CommentText"/>
        <w:ind w:firstLine="0"/>
        <w:jc w:val="left"/>
      </w:pPr>
      <w:r>
        <w:rPr>
          <w:rStyle w:val="CommentReference"/>
        </w:rPr>
        <w:annotationRef/>
      </w:r>
      <w:r>
        <w:t>Put reference.</w:t>
      </w:r>
    </w:p>
  </w:comment>
  <w:comment w:id="38" w:author="Author" w:initials="A">
    <w:p w14:paraId="2931C1CE" w14:textId="77777777" w:rsidR="004659F6" w:rsidRDefault="004659F6" w:rsidP="001A5437">
      <w:pPr>
        <w:pStyle w:val="CommentText"/>
        <w:ind w:firstLine="0"/>
        <w:jc w:val="left"/>
      </w:pPr>
      <w:r>
        <w:rPr>
          <w:rStyle w:val="CommentReference"/>
        </w:rPr>
        <w:annotationRef/>
      </w:r>
      <w:r>
        <w:t>Add reference.</w:t>
      </w:r>
    </w:p>
  </w:comment>
  <w:comment w:id="41" w:author="Author" w:initials="A">
    <w:p w14:paraId="1D994166" w14:textId="77777777" w:rsidR="00DF778C" w:rsidRDefault="00DF778C" w:rsidP="00227AC0">
      <w:pPr>
        <w:pStyle w:val="CommentText"/>
        <w:ind w:firstLine="0"/>
        <w:jc w:val="left"/>
      </w:pPr>
      <w:r>
        <w:rPr>
          <w:rStyle w:val="CommentReference"/>
        </w:rPr>
        <w:annotationRef/>
      </w:r>
      <w:r>
        <w:t>Add plots.</w:t>
      </w:r>
    </w:p>
  </w:comment>
  <w:comment w:id="42" w:author="Author" w:initials="A">
    <w:p w14:paraId="6285B792" w14:textId="677D7BD6" w:rsidR="00165CE5" w:rsidRDefault="00A44539" w:rsidP="005C3774">
      <w:pPr>
        <w:pStyle w:val="CommentText"/>
        <w:ind w:firstLine="0"/>
        <w:jc w:val="left"/>
      </w:pPr>
      <w:r>
        <w:rPr>
          <w:rStyle w:val="CommentReference"/>
        </w:rPr>
        <w:annotationRef/>
      </w:r>
      <w:r w:rsidR="00165CE5">
        <w:t>Missing values bin = 0, treat missings as missings so they would appear as a special bin and binned worst.</w:t>
      </w:r>
    </w:p>
  </w:comment>
  <w:comment w:id="43" w:author="Author" w:initials="A">
    <w:p w14:paraId="64BC0EDE" w14:textId="77777777" w:rsidR="00DF778C" w:rsidRDefault="00DF778C" w:rsidP="00D1570D">
      <w:pPr>
        <w:pStyle w:val="CommentText"/>
        <w:ind w:firstLine="0"/>
        <w:jc w:val="left"/>
      </w:pPr>
      <w:r>
        <w:rPr>
          <w:rStyle w:val="CommentReference"/>
        </w:rPr>
        <w:annotationRef/>
      </w:r>
      <w:r>
        <w:t>Add a list of 15 strongest variables.</w:t>
      </w:r>
    </w:p>
  </w:comment>
  <w:comment w:id="45" w:author="Author" w:initials="A">
    <w:p w14:paraId="004B49FC" w14:textId="77777777" w:rsidR="00900655" w:rsidRDefault="00900655" w:rsidP="00900655">
      <w:pPr>
        <w:pStyle w:val="CommentText"/>
        <w:ind w:firstLine="0"/>
        <w:jc w:val="left"/>
      </w:pPr>
      <w:r>
        <w:rPr>
          <w:rStyle w:val="CommentReference"/>
        </w:rPr>
        <w:annotationRef/>
      </w:r>
      <w:r>
        <w:t>Conf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539E10" w15:done="0"/>
  <w15:commentEx w15:paraId="5482DC54" w15:done="0"/>
  <w15:commentEx w15:paraId="78BBA5F7" w15:done="0"/>
  <w15:commentEx w15:paraId="6C6388D9" w15:done="0"/>
  <w15:commentEx w15:paraId="6F67FEE6" w15:done="0"/>
  <w15:commentEx w15:paraId="0A78196F" w15:done="0"/>
  <w15:commentEx w15:paraId="084457B0" w15:done="0"/>
  <w15:commentEx w15:paraId="7319D00B" w15:done="0"/>
  <w15:commentEx w15:paraId="0DE6AD48" w15:paraIdParent="7319D00B" w15:done="0"/>
  <w15:commentEx w15:paraId="4B0722C2" w15:done="0"/>
  <w15:commentEx w15:paraId="0F22E8BB" w15:done="0"/>
  <w15:commentEx w15:paraId="478B3A82" w15:done="0"/>
  <w15:commentEx w15:paraId="2931C1CE" w15:done="0"/>
  <w15:commentEx w15:paraId="1D994166" w15:done="0"/>
  <w15:commentEx w15:paraId="6285B792" w15:done="0"/>
  <w15:commentEx w15:paraId="64BC0EDE" w15:done="0"/>
  <w15:commentEx w15:paraId="004B4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539E10" w16cid:durableId="26148D74"/>
  <w16cid:commentId w16cid:paraId="5482DC54" w16cid:durableId="2BAF474F"/>
  <w16cid:commentId w16cid:paraId="78BBA5F7" w16cid:durableId="4C81FA39"/>
  <w16cid:commentId w16cid:paraId="6C6388D9" w16cid:durableId="3C29313A"/>
  <w16cid:commentId w16cid:paraId="6F67FEE6" w16cid:durableId="101FC223"/>
  <w16cid:commentId w16cid:paraId="0A78196F" w16cid:durableId="6E536F99"/>
  <w16cid:commentId w16cid:paraId="084457B0" w16cid:durableId="45BBD0B9"/>
  <w16cid:commentId w16cid:paraId="7319D00B" w16cid:durableId="2935E0FA"/>
  <w16cid:commentId w16cid:paraId="0DE6AD48" w16cid:durableId="2935E2F9"/>
  <w16cid:commentId w16cid:paraId="4B0722C2" w16cid:durableId="2935E1B4"/>
  <w16cid:commentId w16cid:paraId="0F22E8BB" w16cid:durableId="2939F370"/>
  <w16cid:commentId w16cid:paraId="478B3A82" w16cid:durableId="291607FF"/>
  <w16cid:commentId w16cid:paraId="2931C1CE" w16cid:durableId="29163D9A"/>
  <w16cid:commentId w16cid:paraId="1D994166" w16cid:durableId="2939F40D"/>
  <w16cid:commentId w16cid:paraId="6285B792" w16cid:durableId="2939EBDC"/>
  <w16cid:commentId w16cid:paraId="64BC0EDE" w16cid:durableId="2939F434"/>
  <w16cid:commentId w16cid:paraId="004B49FC" w16cid:durableId="29353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BBDF" w14:textId="77777777" w:rsidR="00E006C5" w:rsidRDefault="00E006C5">
      <w:pPr>
        <w:spacing w:after="0" w:line="240" w:lineRule="auto"/>
      </w:pPr>
      <w:r>
        <w:separator/>
      </w:r>
    </w:p>
  </w:endnote>
  <w:endnote w:type="continuationSeparator" w:id="0">
    <w:p w14:paraId="268176E1" w14:textId="77777777" w:rsidR="00E006C5" w:rsidRDefault="00E0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36219" w14:textId="77777777" w:rsidR="00E006C5" w:rsidRDefault="00E006C5">
      <w:pPr>
        <w:spacing w:after="0" w:line="240" w:lineRule="auto"/>
      </w:pPr>
      <w:r>
        <w:separator/>
      </w:r>
    </w:p>
  </w:footnote>
  <w:footnote w:type="continuationSeparator" w:id="0">
    <w:p w14:paraId="7FDFC549" w14:textId="77777777" w:rsidR="00E006C5" w:rsidRDefault="00E00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F300" w14:textId="6CA23C3D" w:rsidR="009B7D12" w:rsidRDefault="00774EEF">
    <w:pPr>
      <w:pStyle w:val="Header"/>
    </w:pPr>
    <w:r>
      <w:rPr>
        <w:noProof/>
      </w:rPr>
      <mc:AlternateContent>
        <mc:Choice Requires="wps">
          <w:drawing>
            <wp:anchor distT="0" distB="0" distL="0" distR="0" simplePos="0" relativeHeight="251660288" behindDoc="0" locked="0" layoutInCell="1" allowOverlap="1" wp14:anchorId="26EDEF9D" wp14:editId="7789D320">
              <wp:simplePos x="1441450" y="450850"/>
              <wp:positionH relativeFrom="page">
                <wp:align>center</wp:align>
              </wp:positionH>
              <wp:positionV relativeFrom="page">
                <wp:align>top</wp:align>
              </wp:positionV>
              <wp:extent cx="443865" cy="443865"/>
              <wp:effectExtent l="0" t="0" r="14605" b="15240"/>
              <wp:wrapNone/>
              <wp:docPr id="14" name="Text Box 1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6EDEF9D" id="_x0000_t202" coordsize="21600,21600" o:spt="202" path="m,l,21600r21600,l21600,xe">
              <v:stroke joinstyle="miter"/>
              <v:path gradientshapeok="t" o:connecttype="rect"/>
            </v:shapetype>
            <v:shape id="Text Box 14" o:spid="_x0000_s1027" type="#_x0000_t202" alt="Public"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8"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9"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18BD55AF" w:rsidR="009B7D12" w:rsidRDefault="00774EEF">
    <w:pPr>
      <w:pStyle w:val="Header"/>
    </w:pPr>
    <w:r>
      <w:rPr>
        <w:noProof/>
      </w:rPr>
      <mc:AlternateContent>
        <mc:Choice Requires="wps">
          <w:drawing>
            <wp:anchor distT="0" distB="0" distL="0" distR="0" simplePos="0" relativeHeight="251663360" behindDoc="0" locked="0" layoutInCell="1" allowOverlap="1" wp14:anchorId="328CE235" wp14:editId="1B32EB3C">
              <wp:simplePos x="1441450" y="450850"/>
              <wp:positionH relativeFrom="page">
                <wp:align>center</wp:align>
              </wp:positionH>
              <wp:positionV relativeFrom="page">
                <wp:align>top</wp:align>
              </wp:positionV>
              <wp:extent cx="443865" cy="443865"/>
              <wp:effectExtent l="0" t="0" r="14605" b="15240"/>
              <wp:wrapNone/>
              <wp:docPr id="18" name="Text Box 18"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28CE235" id="_x0000_t202" coordsize="21600,21600" o:spt="202" path="m,l,21600r21600,l21600,xe">
              <v:stroke joinstyle="miter"/>
              <v:path gradientshapeok="t" o:connecttype="rect"/>
            </v:shapetype>
            <v:shape id="Text Box 18" o:spid="_x0000_s1030" type="#_x0000_t202" alt="Public"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31"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2"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0B2BCDBB" w:rsidR="009B7D12" w:rsidRDefault="00774EEF">
    <w:pPr>
      <w:pStyle w:val="Header"/>
    </w:pPr>
    <w:r>
      <w:rPr>
        <w:noProof/>
      </w:rPr>
      <mc:AlternateContent>
        <mc:Choice Requires="wps">
          <w:drawing>
            <wp:anchor distT="0" distB="0" distL="0" distR="0" simplePos="0" relativeHeight="251666432" behindDoc="0" locked="0" layoutInCell="1" allowOverlap="1" wp14:anchorId="2A802FDD" wp14:editId="23BCE19A">
              <wp:simplePos x="1438275" y="447675"/>
              <wp:positionH relativeFrom="page">
                <wp:align>center</wp:align>
              </wp:positionH>
              <wp:positionV relativeFrom="page">
                <wp:align>top</wp:align>
              </wp:positionV>
              <wp:extent cx="443865" cy="443865"/>
              <wp:effectExtent l="0" t="0" r="14605" b="15240"/>
              <wp:wrapNone/>
              <wp:docPr id="25" name="Text Box 25"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B09608" w14:textId="5A7898C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802FDD" id="_x0000_t202" coordsize="21600,21600" o:spt="202" path="m,l,21600r21600,l21600,xe">
              <v:stroke joinstyle="miter"/>
              <v:path gradientshapeok="t" o:connecttype="rect"/>
            </v:shapetype>
            <v:shape id="Text Box 25" o:spid="_x0000_s1033" type="#_x0000_t202" alt="Public"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textbox style="mso-fit-shape-to-text:t" inset="0,15pt,0,0">
                <w:txbxContent>
                  <w:p w14:paraId="5DB09608" w14:textId="5A7898C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4"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DVmb7l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5802DB3"/>
    <w:multiLevelType w:val="hybridMultilevel"/>
    <w:tmpl w:val="1A52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4"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7"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0"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265C626F"/>
    <w:multiLevelType w:val="hybridMultilevel"/>
    <w:tmpl w:val="60F4D730"/>
    <w:lvl w:ilvl="0" w:tplc="F0F2F2F6">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2"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15:restartNumberingAfterBreak="0">
    <w:nsid w:val="3BE86E06"/>
    <w:multiLevelType w:val="hybridMultilevel"/>
    <w:tmpl w:val="6448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8"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0C96800"/>
    <w:multiLevelType w:val="hybridMultilevel"/>
    <w:tmpl w:val="1686675E"/>
    <w:lvl w:ilvl="0" w:tplc="73643F76">
      <w:start w:val="1"/>
      <w:numFmt w:val="decimal"/>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22"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2D7DAF"/>
    <w:multiLevelType w:val="hybridMultilevel"/>
    <w:tmpl w:val="B34E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3551034">
    <w:abstractNumId w:val="26"/>
  </w:num>
  <w:num w:numId="2" w16cid:durableId="475491956">
    <w:abstractNumId w:val="19"/>
  </w:num>
  <w:num w:numId="3" w16cid:durableId="255989301">
    <w:abstractNumId w:val="12"/>
  </w:num>
  <w:num w:numId="4" w16cid:durableId="179584306">
    <w:abstractNumId w:val="12"/>
  </w:num>
  <w:num w:numId="5" w16cid:durableId="2002156428">
    <w:abstractNumId w:val="26"/>
  </w:num>
  <w:num w:numId="6" w16cid:durableId="1814907802">
    <w:abstractNumId w:val="5"/>
  </w:num>
  <w:num w:numId="7" w16cid:durableId="2063747629">
    <w:abstractNumId w:val="9"/>
  </w:num>
  <w:num w:numId="8" w16cid:durableId="1470853911">
    <w:abstractNumId w:val="20"/>
  </w:num>
  <w:num w:numId="9" w16cid:durableId="1736666168">
    <w:abstractNumId w:val="20"/>
    <w:lvlOverride w:ilvl="0">
      <w:startOverride w:val="1"/>
    </w:lvlOverride>
  </w:num>
  <w:num w:numId="10" w16cid:durableId="889342204">
    <w:abstractNumId w:val="20"/>
    <w:lvlOverride w:ilvl="0">
      <w:startOverride w:val="1"/>
    </w:lvlOverride>
  </w:num>
  <w:num w:numId="11" w16cid:durableId="2001540907">
    <w:abstractNumId w:val="1"/>
  </w:num>
  <w:num w:numId="12" w16cid:durableId="153843636">
    <w:abstractNumId w:val="4"/>
  </w:num>
  <w:num w:numId="13" w16cid:durableId="2026201240">
    <w:abstractNumId w:val="22"/>
  </w:num>
  <w:num w:numId="14" w16cid:durableId="1831753372">
    <w:abstractNumId w:val="24"/>
  </w:num>
  <w:num w:numId="15" w16cid:durableId="1250309498">
    <w:abstractNumId w:val="16"/>
  </w:num>
  <w:num w:numId="16" w16cid:durableId="1033307167">
    <w:abstractNumId w:val="18"/>
  </w:num>
  <w:num w:numId="17" w16cid:durableId="1028289860">
    <w:abstractNumId w:val="14"/>
  </w:num>
  <w:num w:numId="18" w16cid:durableId="1169440971">
    <w:abstractNumId w:val="10"/>
  </w:num>
  <w:num w:numId="19" w16cid:durableId="1292053605">
    <w:abstractNumId w:val="13"/>
  </w:num>
  <w:num w:numId="20" w16cid:durableId="1947078451">
    <w:abstractNumId w:val="21"/>
  </w:num>
  <w:num w:numId="21" w16cid:durableId="429356798">
    <w:abstractNumId w:val="0"/>
  </w:num>
  <w:num w:numId="22" w16cid:durableId="2091273804">
    <w:abstractNumId w:val="11"/>
  </w:num>
  <w:num w:numId="23" w16cid:durableId="299379794">
    <w:abstractNumId w:val="17"/>
  </w:num>
  <w:num w:numId="24" w16cid:durableId="161051285">
    <w:abstractNumId w:val="3"/>
  </w:num>
  <w:num w:numId="25" w16cid:durableId="327442048">
    <w:abstractNumId w:val="15"/>
  </w:num>
  <w:num w:numId="26" w16cid:durableId="2109539112">
    <w:abstractNumId w:val="6"/>
  </w:num>
  <w:num w:numId="27" w16cid:durableId="1826975158">
    <w:abstractNumId w:val="23"/>
  </w:num>
  <w:num w:numId="28" w16cid:durableId="427429352">
    <w:abstractNumId w:val="8"/>
  </w:num>
  <w:num w:numId="29" w16cid:durableId="1222205740">
    <w:abstractNumId w:val="2"/>
  </w:num>
  <w:num w:numId="30" w16cid:durableId="95445530">
    <w:abstractNumId w:val="25"/>
  </w:num>
  <w:num w:numId="31" w16cid:durableId="172766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qwUAS/RSOC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3234"/>
    <w:rsid w:val="0003381E"/>
    <w:rsid w:val="0004510C"/>
    <w:rsid w:val="000476A7"/>
    <w:rsid w:val="000506DA"/>
    <w:rsid w:val="0005567C"/>
    <w:rsid w:val="00056237"/>
    <w:rsid w:val="00056B61"/>
    <w:rsid w:val="000645B3"/>
    <w:rsid w:val="00071B45"/>
    <w:rsid w:val="00072E42"/>
    <w:rsid w:val="00082ACE"/>
    <w:rsid w:val="00086E70"/>
    <w:rsid w:val="00090843"/>
    <w:rsid w:val="000932C5"/>
    <w:rsid w:val="00094DAF"/>
    <w:rsid w:val="00097494"/>
    <w:rsid w:val="000A08C7"/>
    <w:rsid w:val="000A12DD"/>
    <w:rsid w:val="000A7842"/>
    <w:rsid w:val="000B3635"/>
    <w:rsid w:val="000B4678"/>
    <w:rsid w:val="000C4860"/>
    <w:rsid w:val="000C6E25"/>
    <w:rsid w:val="000D125F"/>
    <w:rsid w:val="000D3142"/>
    <w:rsid w:val="000D336F"/>
    <w:rsid w:val="000D3DB2"/>
    <w:rsid w:val="000E0DDF"/>
    <w:rsid w:val="000E11E7"/>
    <w:rsid w:val="000E412A"/>
    <w:rsid w:val="000E4242"/>
    <w:rsid w:val="000E6D27"/>
    <w:rsid w:val="000F25C9"/>
    <w:rsid w:val="000F5B6F"/>
    <w:rsid w:val="0010125D"/>
    <w:rsid w:val="001036CA"/>
    <w:rsid w:val="001040E6"/>
    <w:rsid w:val="00104E48"/>
    <w:rsid w:val="001067F9"/>
    <w:rsid w:val="00107121"/>
    <w:rsid w:val="00112985"/>
    <w:rsid w:val="00113AD7"/>
    <w:rsid w:val="001143EA"/>
    <w:rsid w:val="00120B47"/>
    <w:rsid w:val="00120C52"/>
    <w:rsid w:val="00121E8E"/>
    <w:rsid w:val="001223F8"/>
    <w:rsid w:val="00134B03"/>
    <w:rsid w:val="00136B03"/>
    <w:rsid w:val="00136C82"/>
    <w:rsid w:val="0014088F"/>
    <w:rsid w:val="0014365F"/>
    <w:rsid w:val="001552CE"/>
    <w:rsid w:val="00163316"/>
    <w:rsid w:val="00165CE5"/>
    <w:rsid w:val="001670FF"/>
    <w:rsid w:val="00173F56"/>
    <w:rsid w:val="001770B2"/>
    <w:rsid w:val="001772AB"/>
    <w:rsid w:val="00182B5D"/>
    <w:rsid w:val="0018644F"/>
    <w:rsid w:val="001878CF"/>
    <w:rsid w:val="001930A8"/>
    <w:rsid w:val="001955E7"/>
    <w:rsid w:val="00197B37"/>
    <w:rsid w:val="001A06F3"/>
    <w:rsid w:val="001A0711"/>
    <w:rsid w:val="001A1038"/>
    <w:rsid w:val="001A159A"/>
    <w:rsid w:val="001A4324"/>
    <w:rsid w:val="001B474B"/>
    <w:rsid w:val="001C51DE"/>
    <w:rsid w:val="001D2860"/>
    <w:rsid w:val="001D5CAE"/>
    <w:rsid w:val="001E07BE"/>
    <w:rsid w:val="001E1500"/>
    <w:rsid w:val="001E5FD0"/>
    <w:rsid w:val="001F1DD6"/>
    <w:rsid w:val="001F759A"/>
    <w:rsid w:val="002079F2"/>
    <w:rsid w:val="00213DF8"/>
    <w:rsid w:val="00214647"/>
    <w:rsid w:val="00221DA1"/>
    <w:rsid w:val="00222BE4"/>
    <w:rsid w:val="00224297"/>
    <w:rsid w:val="00224DFA"/>
    <w:rsid w:val="00227708"/>
    <w:rsid w:val="00235B5D"/>
    <w:rsid w:val="002409CE"/>
    <w:rsid w:val="00242CC5"/>
    <w:rsid w:val="0024355B"/>
    <w:rsid w:val="00246676"/>
    <w:rsid w:val="002468BB"/>
    <w:rsid w:val="00251B61"/>
    <w:rsid w:val="0025405B"/>
    <w:rsid w:val="00257C99"/>
    <w:rsid w:val="00262C8C"/>
    <w:rsid w:val="00262FF1"/>
    <w:rsid w:val="002639D6"/>
    <w:rsid w:val="00270B65"/>
    <w:rsid w:val="002725C2"/>
    <w:rsid w:val="00272D9A"/>
    <w:rsid w:val="002730CD"/>
    <w:rsid w:val="0027431F"/>
    <w:rsid w:val="00275421"/>
    <w:rsid w:val="00276849"/>
    <w:rsid w:val="0027737E"/>
    <w:rsid w:val="0028166A"/>
    <w:rsid w:val="00286093"/>
    <w:rsid w:val="002947F4"/>
    <w:rsid w:val="002951FE"/>
    <w:rsid w:val="00295504"/>
    <w:rsid w:val="0029659E"/>
    <w:rsid w:val="002A3086"/>
    <w:rsid w:val="002B3431"/>
    <w:rsid w:val="002B3797"/>
    <w:rsid w:val="002B4324"/>
    <w:rsid w:val="002C19A1"/>
    <w:rsid w:val="002C4C6C"/>
    <w:rsid w:val="002C6641"/>
    <w:rsid w:val="002C6672"/>
    <w:rsid w:val="002D0F6C"/>
    <w:rsid w:val="002D20C7"/>
    <w:rsid w:val="002D3A5F"/>
    <w:rsid w:val="002D435B"/>
    <w:rsid w:val="002E2D78"/>
    <w:rsid w:val="002E581D"/>
    <w:rsid w:val="002F01A4"/>
    <w:rsid w:val="002F2F80"/>
    <w:rsid w:val="002F5863"/>
    <w:rsid w:val="002F6F0F"/>
    <w:rsid w:val="002F71A7"/>
    <w:rsid w:val="00301619"/>
    <w:rsid w:val="00311387"/>
    <w:rsid w:val="00317948"/>
    <w:rsid w:val="00331D4E"/>
    <w:rsid w:val="00334546"/>
    <w:rsid w:val="00337FAB"/>
    <w:rsid w:val="003412AA"/>
    <w:rsid w:val="0034432D"/>
    <w:rsid w:val="0034591B"/>
    <w:rsid w:val="003520F0"/>
    <w:rsid w:val="00352D49"/>
    <w:rsid w:val="00355FFB"/>
    <w:rsid w:val="003725B3"/>
    <w:rsid w:val="003743C2"/>
    <w:rsid w:val="00381107"/>
    <w:rsid w:val="00383B5E"/>
    <w:rsid w:val="00395EA6"/>
    <w:rsid w:val="003A3E39"/>
    <w:rsid w:val="003B123C"/>
    <w:rsid w:val="003B313C"/>
    <w:rsid w:val="003C056C"/>
    <w:rsid w:val="003C212A"/>
    <w:rsid w:val="003C2236"/>
    <w:rsid w:val="003D39AA"/>
    <w:rsid w:val="003D400B"/>
    <w:rsid w:val="003E1360"/>
    <w:rsid w:val="003E13C6"/>
    <w:rsid w:val="003E6093"/>
    <w:rsid w:val="003F3744"/>
    <w:rsid w:val="004016D4"/>
    <w:rsid w:val="00404541"/>
    <w:rsid w:val="00413316"/>
    <w:rsid w:val="00413AA9"/>
    <w:rsid w:val="00415B18"/>
    <w:rsid w:val="004169D5"/>
    <w:rsid w:val="00417E31"/>
    <w:rsid w:val="004251E4"/>
    <w:rsid w:val="00426743"/>
    <w:rsid w:val="00432725"/>
    <w:rsid w:val="0043318F"/>
    <w:rsid w:val="00440825"/>
    <w:rsid w:val="00441BD7"/>
    <w:rsid w:val="00441DD1"/>
    <w:rsid w:val="0044474B"/>
    <w:rsid w:val="00454492"/>
    <w:rsid w:val="0045597E"/>
    <w:rsid w:val="00460C91"/>
    <w:rsid w:val="00461D11"/>
    <w:rsid w:val="00464165"/>
    <w:rsid w:val="004659F6"/>
    <w:rsid w:val="00473BD5"/>
    <w:rsid w:val="004742BB"/>
    <w:rsid w:val="0047431E"/>
    <w:rsid w:val="00476F2E"/>
    <w:rsid w:val="00480A72"/>
    <w:rsid w:val="00481024"/>
    <w:rsid w:val="004852CC"/>
    <w:rsid w:val="00486C4A"/>
    <w:rsid w:val="00492AA0"/>
    <w:rsid w:val="004936A6"/>
    <w:rsid w:val="004A36AE"/>
    <w:rsid w:val="004B038A"/>
    <w:rsid w:val="004B165E"/>
    <w:rsid w:val="004B4081"/>
    <w:rsid w:val="004C2250"/>
    <w:rsid w:val="004C72DB"/>
    <w:rsid w:val="004D257B"/>
    <w:rsid w:val="004D452A"/>
    <w:rsid w:val="004D4B79"/>
    <w:rsid w:val="004D5248"/>
    <w:rsid w:val="004E2425"/>
    <w:rsid w:val="004E6EF1"/>
    <w:rsid w:val="004E7476"/>
    <w:rsid w:val="004F0181"/>
    <w:rsid w:val="004F3F4F"/>
    <w:rsid w:val="004F4148"/>
    <w:rsid w:val="004F5389"/>
    <w:rsid w:val="004F6B48"/>
    <w:rsid w:val="00500720"/>
    <w:rsid w:val="00500FC7"/>
    <w:rsid w:val="00501284"/>
    <w:rsid w:val="0050148C"/>
    <w:rsid w:val="00502E0B"/>
    <w:rsid w:val="00504E3D"/>
    <w:rsid w:val="0050665D"/>
    <w:rsid w:val="005126BC"/>
    <w:rsid w:val="005158A6"/>
    <w:rsid w:val="00515F4B"/>
    <w:rsid w:val="0051606E"/>
    <w:rsid w:val="0052193C"/>
    <w:rsid w:val="005220AB"/>
    <w:rsid w:val="00522860"/>
    <w:rsid w:val="0052464A"/>
    <w:rsid w:val="005258D6"/>
    <w:rsid w:val="00526142"/>
    <w:rsid w:val="005313BD"/>
    <w:rsid w:val="00531564"/>
    <w:rsid w:val="0053416F"/>
    <w:rsid w:val="00534C93"/>
    <w:rsid w:val="005532F1"/>
    <w:rsid w:val="0055689F"/>
    <w:rsid w:val="00556D69"/>
    <w:rsid w:val="00561411"/>
    <w:rsid w:val="0056145B"/>
    <w:rsid w:val="0058311C"/>
    <w:rsid w:val="005923C5"/>
    <w:rsid w:val="005A273C"/>
    <w:rsid w:val="005A77D5"/>
    <w:rsid w:val="005B75CE"/>
    <w:rsid w:val="005C173D"/>
    <w:rsid w:val="005C2011"/>
    <w:rsid w:val="005C3047"/>
    <w:rsid w:val="005C741E"/>
    <w:rsid w:val="005D1807"/>
    <w:rsid w:val="005D1A4E"/>
    <w:rsid w:val="005D327C"/>
    <w:rsid w:val="005E747A"/>
    <w:rsid w:val="005F1786"/>
    <w:rsid w:val="005F4A6D"/>
    <w:rsid w:val="005F7324"/>
    <w:rsid w:val="005F7779"/>
    <w:rsid w:val="00607EA0"/>
    <w:rsid w:val="00617FDF"/>
    <w:rsid w:val="00620585"/>
    <w:rsid w:val="0063040F"/>
    <w:rsid w:val="00631D3F"/>
    <w:rsid w:val="00633A36"/>
    <w:rsid w:val="006376F5"/>
    <w:rsid w:val="00640EF6"/>
    <w:rsid w:val="00642ADE"/>
    <w:rsid w:val="00650289"/>
    <w:rsid w:val="006541F1"/>
    <w:rsid w:val="00654B04"/>
    <w:rsid w:val="006575F7"/>
    <w:rsid w:val="00662433"/>
    <w:rsid w:val="00664A73"/>
    <w:rsid w:val="00674B91"/>
    <w:rsid w:val="00684DB5"/>
    <w:rsid w:val="00690108"/>
    <w:rsid w:val="00692401"/>
    <w:rsid w:val="00693118"/>
    <w:rsid w:val="0069342B"/>
    <w:rsid w:val="006A0F87"/>
    <w:rsid w:val="006A205A"/>
    <w:rsid w:val="006A2F5A"/>
    <w:rsid w:val="006B4FF3"/>
    <w:rsid w:val="006B5DFF"/>
    <w:rsid w:val="006C00AD"/>
    <w:rsid w:val="006C0E8E"/>
    <w:rsid w:val="006D3878"/>
    <w:rsid w:val="006D6D68"/>
    <w:rsid w:val="006E0D2D"/>
    <w:rsid w:val="006E2C9D"/>
    <w:rsid w:val="006E4F18"/>
    <w:rsid w:val="006F082E"/>
    <w:rsid w:val="006F1B9C"/>
    <w:rsid w:val="006F6CB6"/>
    <w:rsid w:val="00703D77"/>
    <w:rsid w:val="007056E8"/>
    <w:rsid w:val="00707DAB"/>
    <w:rsid w:val="0071444D"/>
    <w:rsid w:val="007164C2"/>
    <w:rsid w:val="00721046"/>
    <w:rsid w:val="00722DC1"/>
    <w:rsid w:val="00730F59"/>
    <w:rsid w:val="00737C9E"/>
    <w:rsid w:val="00741E6A"/>
    <w:rsid w:val="007422AD"/>
    <w:rsid w:val="00745F40"/>
    <w:rsid w:val="00764DC6"/>
    <w:rsid w:val="00767252"/>
    <w:rsid w:val="00774EEF"/>
    <w:rsid w:val="007762A4"/>
    <w:rsid w:val="00776D74"/>
    <w:rsid w:val="00782238"/>
    <w:rsid w:val="00785146"/>
    <w:rsid w:val="007852A4"/>
    <w:rsid w:val="00793570"/>
    <w:rsid w:val="00795ACD"/>
    <w:rsid w:val="007A0A9F"/>
    <w:rsid w:val="007A691D"/>
    <w:rsid w:val="007B0EEE"/>
    <w:rsid w:val="007B167B"/>
    <w:rsid w:val="007B4732"/>
    <w:rsid w:val="007B47AF"/>
    <w:rsid w:val="007C3329"/>
    <w:rsid w:val="007C3A40"/>
    <w:rsid w:val="007C4E73"/>
    <w:rsid w:val="007D3BB8"/>
    <w:rsid w:val="007D4E9C"/>
    <w:rsid w:val="007D5F1D"/>
    <w:rsid w:val="007E4D0E"/>
    <w:rsid w:val="007E7945"/>
    <w:rsid w:val="007F3535"/>
    <w:rsid w:val="007F3DAC"/>
    <w:rsid w:val="007F4273"/>
    <w:rsid w:val="00802B1A"/>
    <w:rsid w:val="00802B42"/>
    <w:rsid w:val="008031F3"/>
    <w:rsid w:val="0080341C"/>
    <w:rsid w:val="00811D22"/>
    <w:rsid w:val="00816481"/>
    <w:rsid w:val="00822FFA"/>
    <w:rsid w:val="008238C2"/>
    <w:rsid w:val="00824BB5"/>
    <w:rsid w:val="0083331E"/>
    <w:rsid w:val="00834871"/>
    <w:rsid w:val="00835C67"/>
    <w:rsid w:val="00843237"/>
    <w:rsid w:val="00843DD5"/>
    <w:rsid w:val="00844872"/>
    <w:rsid w:val="008507D3"/>
    <w:rsid w:val="00851C7C"/>
    <w:rsid w:val="00853885"/>
    <w:rsid w:val="00862490"/>
    <w:rsid w:val="0086416A"/>
    <w:rsid w:val="00866170"/>
    <w:rsid w:val="00866A62"/>
    <w:rsid w:val="00867EDD"/>
    <w:rsid w:val="008767D2"/>
    <w:rsid w:val="008774C0"/>
    <w:rsid w:val="008802E8"/>
    <w:rsid w:val="00881206"/>
    <w:rsid w:val="00884E91"/>
    <w:rsid w:val="008857B2"/>
    <w:rsid w:val="0088588E"/>
    <w:rsid w:val="008859C6"/>
    <w:rsid w:val="00890326"/>
    <w:rsid w:val="00894E78"/>
    <w:rsid w:val="0089573D"/>
    <w:rsid w:val="008A4404"/>
    <w:rsid w:val="008A48BF"/>
    <w:rsid w:val="008B1306"/>
    <w:rsid w:val="008B5CE0"/>
    <w:rsid w:val="008C1490"/>
    <w:rsid w:val="008C28E7"/>
    <w:rsid w:val="008C2D60"/>
    <w:rsid w:val="008C46D3"/>
    <w:rsid w:val="008D607B"/>
    <w:rsid w:val="008E5A79"/>
    <w:rsid w:val="008E5BF5"/>
    <w:rsid w:val="008E63D8"/>
    <w:rsid w:val="008F01C5"/>
    <w:rsid w:val="008F04FF"/>
    <w:rsid w:val="008F7E32"/>
    <w:rsid w:val="00900404"/>
    <w:rsid w:val="00900655"/>
    <w:rsid w:val="00901523"/>
    <w:rsid w:val="009064A6"/>
    <w:rsid w:val="00911FFE"/>
    <w:rsid w:val="0092370E"/>
    <w:rsid w:val="00925598"/>
    <w:rsid w:val="0093218B"/>
    <w:rsid w:val="00932E7E"/>
    <w:rsid w:val="009331E6"/>
    <w:rsid w:val="00934D4A"/>
    <w:rsid w:val="0093581E"/>
    <w:rsid w:val="00935ECB"/>
    <w:rsid w:val="009504A8"/>
    <w:rsid w:val="00953D1F"/>
    <w:rsid w:val="00954590"/>
    <w:rsid w:val="00957CAB"/>
    <w:rsid w:val="00961478"/>
    <w:rsid w:val="00963451"/>
    <w:rsid w:val="009704E6"/>
    <w:rsid w:val="00974BB3"/>
    <w:rsid w:val="00981461"/>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3EA"/>
    <w:rsid w:val="009C3058"/>
    <w:rsid w:val="009C42C0"/>
    <w:rsid w:val="009C6446"/>
    <w:rsid w:val="009D220B"/>
    <w:rsid w:val="009D2CD8"/>
    <w:rsid w:val="009E5E72"/>
    <w:rsid w:val="009F0AE3"/>
    <w:rsid w:val="009F1F82"/>
    <w:rsid w:val="009F4FC8"/>
    <w:rsid w:val="009F558F"/>
    <w:rsid w:val="00A00F97"/>
    <w:rsid w:val="00A0290D"/>
    <w:rsid w:val="00A144D8"/>
    <w:rsid w:val="00A16F0E"/>
    <w:rsid w:val="00A16F65"/>
    <w:rsid w:val="00A205AE"/>
    <w:rsid w:val="00A2166E"/>
    <w:rsid w:val="00A26F73"/>
    <w:rsid w:val="00A30D97"/>
    <w:rsid w:val="00A37902"/>
    <w:rsid w:val="00A41412"/>
    <w:rsid w:val="00A41452"/>
    <w:rsid w:val="00A4186C"/>
    <w:rsid w:val="00A41E1F"/>
    <w:rsid w:val="00A42431"/>
    <w:rsid w:val="00A44539"/>
    <w:rsid w:val="00A533BD"/>
    <w:rsid w:val="00A535E4"/>
    <w:rsid w:val="00A55300"/>
    <w:rsid w:val="00A57185"/>
    <w:rsid w:val="00A61FDB"/>
    <w:rsid w:val="00A639AD"/>
    <w:rsid w:val="00A707A9"/>
    <w:rsid w:val="00A74785"/>
    <w:rsid w:val="00A80267"/>
    <w:rsid w:val="00A813D3"/>
    <w:rsid w:val="00A9760C"/>
    <w:rsid w:val="00A979C5"/>
    <w:rsid w:val="00A97A92"/>
    <w:rsid w:val="00AA7348"/>
    <w:rsid w:val="00AB2BAC"/>
    <w:rsid w:val="00AC3F13"/>
    <w:rsid w:val="00AC5945"/>
    <w:rsid w:val="00AD21C7"/>
    <w:rsid w:val="00AD6292"/>
    <w:rsid w:val="00AE7AED"/>
    <w:rsid w:val="00AF18D1"/>
    <w:rsid w:val="00AF5D60"/>
    <w:rsid w:val="00B023AD"/>
    <w:rsid w:val="00B039A1"/>
    <w:rsid w:val="00B05D7B"/>
    <w:rsid w:val="00B06604"/>
    <w:rsid w:val="00B12301"/>
    <w:rsid w:val="00B179E9"/>
    <w:rsid w:val="00B202AF"/>
    <w:rsid w:val="00B2081F"/>
    <w:rsid w:val="00B211D3"/>
    <w:rsid w:val="00B24E6D"/>
    <w:rsid w:val="00B26A4C"/>
    <w:rsid w:val="00B3354F"/>
    <w:rsid w:val="00B4013A"/>
    <w:rsid w:val="00B42553"/>
    <w:rsid w:val="00B4402C"/>
    <w:rsid w:val="00B449BB"/>
    <w:rsid w:val="00B477EE"/>
    <w:rsid w:val="00B52DAB"/>
    <w:rsid w:val="00B56E09"/>
    <w:rsid w:val="00B61B3A"/>
    <w:rsid w:val="00B63B27"/>
    <w:rsid w:val="00B7119B"/>
    <w:rsid w:val="00B7202E"/>
    <w:rsid w:val="00B76F5A"/>
    <w:rsid w:val="00B81213"/>
    <w:rsid w:val="00B848FC"/>
    <w:rsid w:val="00B8667E"/>
    <w:rsid w:val="00B91283"/>
    <w:rsid w:val="00B93589"/>
    <w:rsid w:val="00B9503B"/>
    <w:rsid w:val="00B9636B"/>
    <w:rsid w:val="00B96DA9"/>
    <w:rsid w:val="00BA30FF"/>
    <w:rsid w:val="00BA562E"/>
    <w:rsid w:val="00BA5717"/>
    <w:rsid w:val="00BA659A"/>
    <w:rsid w:val="00BB08A7"/>
    <w:rsid w:val="00BB2F5E"/>
    <w:rsid w:val="00BB6FB8"/>
    <w:rsid w:val="00BC1948"/>
    <w:rsid w:val="00BC2B38"/>
    <w:rsid w:val="00BC346A"/>
    <w:rsid w:val="00BD4894"/>
    <w:rsid w:val="00BE1F32"/>
    <w:rsid w:val="00BF5290"/>
    <w:rsid w:val="00BF71B1"/>
    <w:rsid w:val="00C01C50"/>
    <w:rsid w:val="00C1626D"/>
    <w:rsid w:val="00C165BB"/>
    <w:rsid w:val="00C16733"/>
    <w:rsid w:val="00C22453"/>
    <w:rsid w:val="00C27A04"/>
    <w:rsid w:val="00C3501B"/>
    <w:rsid w:val="00C35785"/>
    <w:rsid w:val="00C3675F"/>
    <w:rsid w:val="00C40025"/>
    <w:rsid w:val="00C400AD"/>
    <w:rsid w:val="00C412CF"/>
    <w:rsid w:val="00C443BF"/>
    <w:rsid w:val="00C44AD7"/>
    <w:rsid w:val="00C45545"/>
    <w:rsid w:val="00C458B8"/>
    <w:rsid w:val="00C47579"/>
    <w:rsid w:val="00C51EC5"/>
    <w:rsid w:val="00C53E28"/>
    <w:rsid w:val="00C54798"/>
    <w:rsid w:val="00C5647F"/>
    <w:rsid w:val="00C60BB0"/>
    <w:rsid w:val="00C628E1"/>
    <w:rsid w:val="00C677E1"/>
    <w:rsid w:val="00C739E2"/>
    <w:rsid w:val="00C750C3"/>
    <w:rsid w:val="00C86A0A"/>
    <w:rsid w:val="00C977D8"/>
    <w:rsid w:val="00CA371C"/>
    <w:rsid w:val="00CB15E8"/>
    <w:rsid w:val="00CC3429"/>
    <w:rsid w:val="00CC343C"/>
    <w:rsid w:val="00CC40F1"/>
    <w:rsid w:val="00CC6620"/>
    <w:rsid w:val="00CD043C"/>
    <w:rsid w:val="00CD0EB7"/>
    <w:rsid w:val="00CD74CF"/>
    <w:rsid w:val="00CE04CD"/>
    <w:rsid w:val="00CE1498"/>
    <w:rsid w:val="00CE2EFC"/>
    <w:rsid w:val="00CE3821"/>
    <w:rsid w:val="00CE393D"/>
    <w:rsid w:val="00CE5652"/>
    <w:rsid w:val="00CE78D2"/>
    <w:rsid w:val="00CF21F8"/>
    <w:rsid w:val="00CF63F3"/>
    <w:rsid w:val="00D0072A"/>
    <w:rsid w:val="00D0272E"/>
    <w:rsid w:val="00D0299B"/>
    <w:rsid w:val="00D05ADB"/>
    <w:rsid w:val="00D12AF2"/>
    <w:rsid w:val="00D165E5"/>
    <w:rsid w:val="00D167DC"/>
    <w:rsid w:val="00D20DAE"/>
    <w:rsid w:val="00D2188A"/>
    <w:rsid w:val="00D2438A"/>
    <w:rsid w:val="00D25F8B"/>
    <w:rsid w:val="00D337F0"/>
    <w:rsid w:val="00D34963"/>
    <w:rsid w:val="00D36F35"/>
    <w:rsid w:val="00D4057B"/>
    <w:rsid w:val="00D44935"/>
    <w:rsid w:val="00D500A2"/>
    <w:rsid w:val="00D569D2"/>
    <w:rsid w:val="00D57056"/>
    <w:rsid w:val="00D61EDC"/>
    <w:rsid w:val="00D64019"/>
    <w:rsid w:val="00D74058"/>
    <w:rsid w:val="00D75EDA"/>
    <w:rsid w:val="00D8194E"/>
    <w:rsid w:val="00D8533A"/>
    <w:rsid w:val="00DA3ABF"/>
    <w:rsid w:val="00DA594D"/>
    <w:rsid w:val="00DB0AAF"/>
    <w:rsid w:val="00DB1DB9"/>
    <w:rsid w:val="00DB265D"/>
    <w:rsid w:val="00DB3B94"/>
    <w:rsid w:val="00DC49F1"/>
    <w:rsid w:val="00DC7577"/>
    <w:rsid w:val="00DD120A"/>
    <w:rsid w:val="00DD165A"/>
    <w:rsid w:val="00DD3703"/>
    <w:rsid w:val="00DE3F66"/>
    <w:rsid w:val="00DE5DAF"/>
    <w:rsid w:val="00DF426D"/>
    <w:rsid w:val="00DF778C"/>
    <w:rsid w:val="00E006C5"/>
    <w:rsid w:val="00E013A2"/>
    <w:rsid w:val="00E04B9C"/>
    <w:rsid w:val="00E126DE"/>
    <w:rsid w:val="00E1450C"/>
    <w:rsid w:val="00E162E0"/>
    <w:rsid w:val="00E21707"/>
    <w:rsid w:val="00E23E4D"/>
    <w:rsid w:val="00E2592A"/>
    <w:rsid w:val="00E27F0B"/>
    <w:rsid w:val="00E3226B"/>
    <w:rsid w:val="00E325BA"/>
    <w:rsid w:val="00E330BA"/>
    <w:rsid w:val="00E351AD"/>
    <w:rsid w:val="00E35E60"/>
    <w:rsid w:val="00E428D5"/>
    <w:rsid w:val="00E448BF"/>
    <w:rsid w:val="00E509C0"/>
    <w:rsid w:val="00E52401"/>
    <w:rsid w:val="00E5299D"/>
    <w:rsid w:val="00E535CC"/>
    <w:rsid w:val="00E604FB"/>
    <w:rsid w:val="00E6082F"/>
    <w:rsid w:val="00E61267"/>
    <w:rsid w:val="00E6208C"/>
    <w:rsid w:val="00E63635"/>
    <w:rsid w:val="00E63FB8"/>
    <w:rsid w:val="00E64FE2"/>
    <w:rsid w:val="00E70005"/>
    <w:rsid w:val="00E72848"/>
    <w:rsid w:val="00E7305D"/>
    <w:rsid w:val="00E77622"/>
    <w:rsid w:val="00E81647"/>
    <w:rsid w:val="00E829DF"/>
    <w:rsid w:val="00EA4E9C"/>
    <w:rsid w:val="00EA5C31"/>
    <w:rsid w:val="00EA768E"/>
    <w:rsid w:val="00EB185C"/>
    <w:rsid w:val="00EB1AAA"/>
    <w:rsid w:val="00EB368B"/>
    <w:rsid w:val="00EB5EB9"/>
    <w:rsid w:val="00EC1875"/>
    <w:rsid w:val="00EC2544"/>
    <w:rsid w:val="00EC2E8E"/>
    <w:rsid w:val="00ED07E0"/>
    <w:rsid w:val="00ED45E0"/>
    <w:rsid w:val="00EE020C"/>
    <w:rsid w:val="00EE06E0"/>
    <w:rsid w:val="00EE4C63"/>
    <w:rsid w:val="00EE6115"/>
    <w:rsid w:val="00EE790A"/>
    <w:rsid w:val="00EF21B6"/>
    <w:rsid w:val="00F03612"/>
    <w:rsid w:val="00F04150"/>
    <w:rsid w:val="00F045F5"/>
    <w:rsid w:val="00F10FF9"/>
    <w:rsid w:val="00F115F6"/>
    <w:rsid w:val="00F1345E"/>
    <w:rsid w:val="00F1465E"/>
    <w:rsid w:val="00F243D7"/>
    <w:rsid w:val="00F30877"/>
    <w:rsid w:val="00F326E0"/>
    <w:rsid w:val="00F33598"/>
    <w:rsid w:val="00F35C54"/>
    <w:rsid w:val="00F409D9"/>
    <w:rsid w:val="00F40F61"/>
    <w:rsid w:val="00F50D86"/>
    <w:rsid w:val="00F531B6"/>
    <w:rsid w:val="00F546E4"/>
    <w:rsid w:val="00F71571"/>
    <w:rsid w:val="00F746CB"/>
    <w:rsid w:val="00F7510D"/>
    <w:rsid w:val="00F81F59"/>
    <w:rsid w:val="00F85829"/>
    <w:rsid w:val="00F86A25"/>
    <w:rsid w:val="00F87279"/>
    <w:rsid w:val="00F91FFB"/>
    <w:rsid w:val="00F9312A"/>
    <w:rsid w:val="00F93B39"/>
    <w:rsid w:val="00FA0E26"/>
    <w:rsid w:val="00FA3F61"/>
    <w:rsid w:val="00FA6C58"/>
    <w:rsid w:val="00FA7446"/>
    <w:rsid w:val="00FB140E"/>
    <w:rsid w:val="00FB28CE"/>
    <w:rsid w:val="00FB623D"/>
    <w:rsid w:val="00FC355A"/>
    <w:rsid w:val="00FC3DC5"/>
    <w:rsid w:val="00FC5133"/>
    <w:rsid w:val="00FC626B"/>
    <w:rsid w:val="00FC627B"/>
    <w:rsid w:val="00FD1CE1"/>
    <w:rsid w:val="00FD2362"/>
    <w:rsid w:val="00FE2197"/>
    <w:rsid w:val="00FE35F3"/>
    <w:rsid w:val="00FE48CD"/>
    <w:rsid w:val="00FE6201"/>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28166A"/>
    <w:pPr>
      <w:keepNext/>
      <w:keepLines/>
      <w:numPr>
        <w:ilvl w:val="1"/>
        <w:numId w:val="6"/>
      </w:numPr>
      <w:spacing w:before="60" w:after="60"/>
      <w:ind w:left="709" w:hanging="709"/>
      <w:outlineLvl w:val="1"/>
    </w:pPr>
    <w:rPr>
      <w:rFonts w:eastAsiaTheme="majorEastAsia" w:cstheme="majorBidi"/>
      <w:b/>
      <w:sz w:val="32"/>
      <w:szCs w:val="26"/>
    </w:rPr>
  </w:style>
  <w:style w:type="paragraph" w:styleId="Heading3">
    <w:name w:val="heading 3"/>
    <w:basedOn w:val="Normal"/>
    <w:next w:val="bntext"/>
    <w:link w:val="Heading3Char"/>
    <w:uiPriority w:val="9"/>
    <w:unhideWhenUsed/>
    <w:qFormat/>
    <w:rsid w:val="0028166A"/>
    <w:pPr>
      <w:keepNext/>
      <w:keepLines/>
      <w:numPr>
        <w:ilvl w:val="2"/>
        <w:numId w:val="6"/>
      </w:numPr>
      <w:spacing w:before="60" w:after="6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28166A"/>
    <w:rPr>
      <w:rFonts w:ascii="Times New Roman" w:eastAsiaTheme="majorEastAsia" w:hAnsi="Times New Roman" w:cstheme="majorBidi"/>
      <w:b/>
      <w:sz w:val="32"/>
      <w:szCs w:val="26"/>
      <w:lang w:eastAsia="cs-CZ"/>
    </w:rPr>
  </w:style>
  <w:style w:type="character" w:customStyle="1" w:styleId="Heading3Char">
    <w:name w:val="Heading 3 Char"/>
    <w:basedOn w:val="DefaultParagraphFont"/>
    <w:link w:val="Heading3"/>
    <w:uiPriority w:val="9"/>
    <w:rsid w:val="0028166A"/>
    <w:rPr>
      <w:rFonts w:ascii="Times New Roman" w:eastAsiaTheme="majorEastAsia" w:hAnsi="Times New Roman" w:cstheme="majorBidi"/>
      <w:b/>
      <w:sz w:val="28"/>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50C3"/>
    <w:pPr>
      <w:keepNext/>
      <w:spacing w:before="120" w:after="200" w:line="240" w:lineRule="auto"/>
      <w:ind w:firstLine="0"/>
    </w:pPr>
    <w:rPr>
      <w:i/>
      <w:iCs/>
      <w:color w:val="44546A" w:themeColor="text2"/>
      <w:sz w:val="18"/>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1/relationships/commentsExtended" Target="commentsExtended.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7180</Words>
  <Characters>40931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2024-03-29T21:50:00Z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