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78" w:lineRule="auto"/>
        <w:jc w:val="center"/>
        <w:rPr>
          <w:rFonts w:hint="default" w:ascii="Times New Roman" w:hAnsi="Times New Roman" w:cs="Times New Roman"/>
        </w:rPr>
      </w:pPr>
      <w:r>
        <w:rPr>
          <w:rFonts w:hint="default" w:ascii="Times New Roman" w:hAnsi="Times New Roman" w:cs="Times New Roman"/>
          <w:rtl w:val="0"/>
        </w:rPr>
        <w:t>Univerzitet u Beogradu</w:t>
      </w:r>
    </w:p>
    <w:p w14:paraId="00000002">
      <w:pPr>
        <w:spacing w:line="278" w:lineRule="auto"/>
        <w:jc w:val="center"/>
        <w:rPr>
          <w:rFonts w:hint="default" w:ascii="Times New Roman" w:hAnsi="Times New Roman" w:cs="Times New Roman"/>
        </w:rPr>
      </w:pPr>
      <w:r>
        <w:rPr>
          <w:rFonts w:hint="default" w:ascii="Times New Roman" w:hAnsi="Times New Roman" w:cs="Times New Roman"/>
          <w:rtl w:val="0"/>
        </w:rPr>
        <w:t>FAKULTET ORGANIZACIONIH NAUKA</w:t>
      </w:r>
    </w:p>
    <w:p w14:paraId="00000003">
      <w:pPr>
        <w:spacing w:line="278" w:lineRule="auto"/>
        <w:jc w:val="center"/>
        <w:rPr>
          <w:rFonts w:hint="default" w:ascii="Times New Roman" w:hAnsi="Times New Roman" w:cs="Times New Roman"/>
        </w:rPr>
      </w:pPr>
      <w:r>
        <w:rPr>
          <w:rFonts w:hint="default" w:ascii="Times New Roman" w:hAnsi="Times New Roman" w:cs="Times New Roman"/>
          <w:rtl w:val="0"/>
        </w:rPr>
        <w:t>Osnovne akademske studije</w:t>
      </w:r>
    </w:p>
    <w:p w14:paraId="00000004">
      <w:pPr>
        <w:spacing w:line="278" w:lineRule="auto"/>
        <w:jc w:val="center"/>
        <w:rPr>
          <w:rFonts w:hint="default" w:ascii="Times New Roman" w:hAnsi="Times New Roman" w:cs="Times New Roman"/>
        </w:rPr>
      </w:pPr>
    </w:p>
    <w:p w14:paraId="00000005">
      <w:pPr>
        <w:spacing w:line="278" w:lineRule="auto"/>
        <w:jc w:val="center"/>
        <w:rPr>
          <w:rFonts w:hint="default" w:ascii="Times New Roman" w:hAnsi="Times New Roman" w:cs="Times New Roman"/>
        </w:rPr>
      </w:pPr>
    </w:p>
    <w:p w14:paraId="00000006">
      <w:pPr>
        <w:spacing w:line="278" w:lineRule="auto"/>
        <w:jc w:val="center"/>
        <w:rPr>
          <w:rFonts w:hint="default" w:ascii="Times New Roman" w:hAnsi="Times New Roman" w:cs="Times New Roman"/>
        </w:rPr>
      </w:pPr>
    </w:p>
    <w:p w14:paraId="00000007">
      <w:pPr>
        <w:spacing w:line="278" w:lineRule="auto"/>
        <w:jc w:val="center"/>
        <w:rPr>
          <w:rFonts w:hint="default" w:ascii="Times New Roman" w:hAnsi="Times New Roman" w:cs="Times New Roman"/>
          <w:b/>
          <w:sz w:val="32"/>
          <w:szCs w:val="32"/>
        </w:rPr>
      </w:pPr>
      <w:r>
        <w:rPr>
          <w:rFonts w:hint="default" w:ascii="Times New Roman" w:hAnsi="Times New Roman" w:cs="Times New Roman"/>
          <w:b/>
          <w:sz w:val="32"/>
          <w:szCs w:val="32"/>
          <w:rtl w:val="0"/>
        </w:rPr>
        <w:t>Predmet: ETL i skladišta podataka</w:t>
      </w:r>
    </w:p>
    <w:p w14:paraId="00000008">
      <w:pPr>
        <w:spacing w:line="278" w:lineRule="auto"/>
        <w:jc w:val="center"/>
        <w:rPr>
          <w:rFonts w:hint="default" w:ascii="Times New Roman" w:hAnsi="Times New Roman" w:cs="Times New Roman"/>
        </w:rPr>
      </w:pPr>
    </w:p>
    <w:p w14:paraId="00000009">
      <w:pPr>
        <w:spacing w:line="278" w:lineRule="auto"/>
        <w:jc w:val="center"/>
        <w:rPr>
          <w:rFonts w:hint="default" w:ascii="Times New Roman" w:hAnsi="Times New Roman" w:cs="Times New Roman"/>
        </w:rPr>
      </w:pPr>
    </w:p>
    <w:p w14:paraId="0000000A">
      <w:pPr>
        <w:spacing w:line="278" w:lineRule="auto"/>
        <w:jc w:val="center"/>
        <w:rPr>
          <w:rFonts w:hint="default" w:ascii="Times New Roman" w:hAnsi="Times New Roman" w:cs="Times New Roman"/>
          <w:sz w:val="44"/>
          <w:szCs w:val="44"/>
        </w:rPr>
      </w:pPr>
      <w:r>
        <w:rPr>
          <w:rFonts w:hint="default" w:ascii="Times New Roman" w:hAnsi="Times New Roman" w:cs="Times New Roman"/>
          <w:sz w:val="44"/>
          <w:szCs w:val="44"/>
          <w:rtl w:val="0"/>
        </w:rPr>
        <w:t xml:space="preserve">Tema: </w:t>
      </w:r>
      <w:r>
        <w:rPr>
          <w:rFonts w:hint="default" w:ascii="Times New Roman" w:hAnsi="Times New Roman" w:eastAsia="SimSun" w:cs="Times New Roman"/>
          <w:sz w:val="44"/>
          <w:szCs w:val="44"/>
        </w:rPr>
        <w:t>Proces praćenja ostvarenja profita od prodaje prehrambenih proizvoda u maloprodaji</w:t>
      </w:r>
    </w:p>
    <w:p w14:paraId="0000000B">
      <w:pPr>
        <w:spacing w:line="278" w:lineRule="auto"/>
        <w:jc w:val="left"/>
        <w:rPr>
          <w:rFonts w:hint="default" w:ascii="Times New Roman" w:hAnsi="Times New Roman" w:cs="Times New Roman"/>
        </w:rPr>
      </w:pPr>
    </w:p>
    <w:p w14:paraId="0000000C">
      <w:pPr>
        <w:spacing w:line="278" w:lineRule="auto"/>
        <w:jc w:val="left"/>
        <w:rPr>
          <w:rFonts w:hint="default" w:ascii="Times New Roman" w:hAnsi="Times New Roman" w:cs="Times New Roman"/>
        </w:rPr>
      </w:pPr>
    </w:p>
    <w:p w14:paraId="0000000D">
      <w:pPr>
        <w:spacing w:line="278" w:lineRule="auto"/>
        <w:jc w:val="left"/>
        <w:rPr>
          <w:rFonts w:hint="default" w:ascii="Times New Roman" w:hAnsi="Times New Roman" w:cs="Times New Roman"/>
        </w:rPr>
      </w:pPr>
    </w:p>
    <w:p w14:paraId="0000000E">
      <w:pPr>
        <w:spacing w:line="278" w:lineRule="auto"/>
        <w:jc w:val="left"/>
        <w:rPr>
          <w:rFonts w:hint="default" w:ascii="Times New Roman" w:hAnsi="Times New Roman" w:cs="Times New Roman"/>
        </w:rPr>
      </w:pPr>
    </w:p>
    <w:p w14:paraId="0000000F">
      <w:pPr>
        <w:spacing w:line="278" w:lineRule="auto"/>
        <w:jc w:val="left"/>
        <w:rPr>
          <w:rFonts w:hint="default" w:ascii="Times New Roman" w:hAnsi="Times New Roman" w:cs="Times New Roman"/>
        </w:rPr>
      </w:pPr>
    </w:p>
    <w:p w14:paraId="00000010">
      <w:pPr>
        <w:spacing w:line="278" w:lineRule="auto"/>
        <w:jc w:val="left"/>
        <w:rPr>
          <w:rFonts w:hint="default" w:ascii="Times New Roman" w:hAnsi="Times New Roman" w:cs="Times New Roman"/>
        </w:rPr>
      </w:pPr>
    </w:p>
    <w:p w14:paraId="00000011">
      <w:pPr>
        <w:spacing w:line="278" w:lineRule="auto"/>
        <w:jc w:val="left"/>
        <w:rPr>
          <w:rFonts w:hint="default" w:ascii="Times New Roman" w:hAnsi="Times New Roman" w:cs="Times New Roman"/>
        </w:rPr>
      </w:pPr>
    </w:p>
    <w:p w14:paraId="00000012">
      <w:pPr>
        <w:spacing w:line="278" w:lineRule="auto"/>
        <w:jc w:val="left"/>
        <w:rPr>
          <w:rFonts w:hint="default" w:ascii="Times New Roman" w:hAnsi="Times New Roman" w:cs="Times New Roman"/>
        </w:rPr>
      </w:pPr>
      <w:r>
        <w:rPr>
          <w:rFonts w:hint="default" w:ascii="Times New Roman" w:hAnsi="Times New Roman" w:cs="Times New Roman"/>
          <w:rtl w:val="0"/>
        </w:rPr>
        <w:t xml:space="preserve">Studenti: </w:t>
      </w:r>
      <w:r>
        <w:rPr>
          <w:rFonts w:hint="default" w:ascii="Times New Roman" w:hAnsi="Times New Roman" w:cs="Times New Roman"/>
          <w:rtl w:val="0"/>
        </w:rPr>
        <w:tab/>
      </w:r>
      <w:r>
        <w:rPr>
          <w:rFonts w:hint="default" w:ascii="Times New Roman" w:hAnsi="Times New Roman" w:cs="Times New Roman"/>
          <w:rtl w:val="0"/>
        </w:rPr>
        <w:tab/>
      </w:r>
      <w:r>
        <w:rPr>
          <w:rFonts w:hint="default" w:ascii="Times New Roman" w:hAnsi="Times New Roman" w:cs="Times New Roman"/>
          <w:rtl w:val="0"/>
        </w:rPr>
        <w:tab/>
      </w:r>
      <w:r>
        <w:rPr>
          <w:rFonts w:hint="default" w:ascii="Times New Roman" w:hAnsi="Times New Roman" w:cs="Times New Roman"/>
          <w:rtl w:val="0"/>
        </w:rPr>
        <w:tab/>
      </w:r>
      <w:r>
        <w:rPr>
          <w:rFonts w:hint="default" w:ascii="Times New Roman" w:hAnsi="Times New Roman" w:cs="Times New Roman"/>
          <w:rtl w:val="0"/>
        </w:rPr>
        <w:tab/>
      </w:r>
      <w:r>
        <w:rPr>
          <w:rFonts w:hint="default" w:ascii="Times New Roman" w:hAnsi="Times New Roman" w:cs="Times New Roman"/>
          <w:rtl w:val="0"/>
        </w:rPr>
        <w:tab/>
      </w:r>
      <w:r>
        <w:rPr>
          <w:rFonts w:hint="default" w:ascii="Times New Roman" w:hAnsi="Times New Roman" w:cs="Times New Roman"/>
          <w:rtl w:val="0"/>
        </w:rPr>
        <w:tab/>
      </w:r>
      <w:r>
        <w:rPr>
          <w:rFonts w:hint="default" w:ascii="Times New Roman" w:hAnsi="Times New Roman" w:cs="Times New Roman"/>
          <w:rtl w:val="0"/>
        </w:rPr>
        <w:tab/>
      </w:r>
      <w:r>
        <w:rPr>
          <w:rFonts w:hint="default" w:ascii="Times New Roman" w:hAnsi="Times New Roman" w:cs="Times New Roman"/>
          <w:rtl w:val="0"/>
        </w:rPr>
        <w:t>Mentor</w:t>
      </w:r>
    </w:p>
    <w:p w14:paraId="00000013">
      <w:pPr>
        <w:spacing w:line="278" w:lineRule="auto"/>
        <w:jc w:val="left"/>
        <w:rPr>
          <w:rFonts w:hint="default" w:ascii="Times New Roman" w:hAnsi="Times New Roman" w:cs="Times New Roman"/>
        </w:rPr>
      </w:pPr>
    </w:p>
    <w:p w14:paraId="00000014">
      <w:pPr>
        <w:rPr>
          <w:rFonts w:hint="default" w:ascii="Times New Roman" w:hAnsi="Times New Roman" w:cs="Times New Roman"/>
        </w:rPr>
      </w:pPr>
    </w:p>
    <w:p w14:paraId="00000015">
      <w:pPr>
        <w:rPr>
          <w:rFonts w:hint="default" w:ascii="Times New Roman" w:hAnsi="Times New Roman" w:cs="Times New Roman"/>
        </w:rPr>
      </w:pPr>
    </w:p>
    <w:p w14:paraId="00000016">
      <w:pPr>
        <w:rPr>
          <w:rFonts w:hint="default" w:ascii="Times New Roman" w:hAnsi="Times New Roman" w:cs="Times New Roman"/>
        </w:rPr>
      </w:pPr>
    </w:p>
    <w:p w14:paraId="00000017">
      <w:pPr>
        <w:jc w:val="center"/>
        <w:rPr>
          <w:rFonts w:hint="default" w:ascii="Times New Roman" w:hAnsi="Times New Roman" w:cs="Times New Roman"/>
        </w:rPr>
      </w:pPr>
      <w:r>
        <w:rPr>
          <w:rFonts w:hint="default" w:ascii="Times New Roman" w:hAnsi="Times New Roman" w:cs="Times New Roman"/>
          <w:rtl w:val="0"/>
        </w:rPr>
        <w:t>Beograd, 2025</w:t>
      </w:r>
    </w:p>
    <w:p w14:paraId="00000018">
      <w:pPr>
        <w:keepNext/>
        <w:keepLines/>
        <w:spacing w:before="240" w:after="0" w:line="259" w:lineRule="auto"/>
        <w:ind w:left="720" w:hanging="360"/>
        <w:jc w:val="left"/>
        <w:rPr>
          <w:rFonts w:hint="default" w:ascii="Times New Roman" w:hAnsi="Times New Roman" w:cs="Times New Roman"/>
          <w:color w:val="0F4761"/>
          <w:sz w:val="32"/>
          <w:szCs w:val="32"/>
        </w:rPr>
      </w:pPr>
      <w:r>
        <w:rPr>
          <w:rFonts w:hint="default" w:ascii="Times New Roman" w:hAnsi="Times New Roman" w:cs="Times New Roman"/>
          <w:color w:val="0F4761"/>
          <w:sz w:val="32"/>
          <w:szCs w:val="32"/>
          <w:rtl w:val="0"/>
        </w:rPr>
        <w:t>Sadržaj</w:t>
      </w:r>
    </w:p>
    <w:sdt>
      <w:sdtPr>
        <w:rPr>
          <w:rFonts w:hint="default" w:ascii="Times New Roman" w:hAnsi="Times New Roman" w:cs="Times New Roman"/>
        </w:rPr>
        <w:id w:val="-1533665479"/>
        <w:docPartObj>
          <w:docPartGallery w:val="Table of Contents"/>
          <w:docPartUnique/>
        </w:docPartObj>
      </w:sdtPr>
      <w:sdtEndPr>
        <w:rPr>
          <w:rFonts w:hint="default" w:ascii="Times New Roman" w:hAnsi="Times New Roman" w:cs="Times New Roman"/>
        </w:rPr>
      </w:sdtEndPr>
      <w:sdtContent>
        <w:p w14:paraId="721810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leader="dot" w:pos="9350"/>
            </w:tabs>
            <w:spacing w:before="0" w:after="160" w:line="360" w:lineRule="auto"/>
            <w:ind w:left="0" w:right="0" w:firstLine="0"/>
            <w:jc w:val="both"/>
            <w:rPr>
              <w:rFonts w:hint="default" w:ascii="Times New Roman" w:hAnsi="Times New Roman" w:eastAsia="SimSun" w:cs="Times New Roman"/>
              <w:sz w:val="24"/>
              <w:szCs w:val="24"/>
              <w:lang w:val="en"/>
            </w:rPr>
          </w:pPr>
          <w:r>
            <w:rPr>
              <w:rFonts w:hint="default" w:ascii="Times New Roman" w:hAnsi="Times New Roman" w:cs="Times New Roman"/>
            </w:rPr>
            <w:fldChar w:fldCharType="begin"/>
          </w:r>
          <w:r>
            <w:rPr>
              <w:rFonts w:hint="default" w:ascii="Times New Roman" w:hAnsi="Times New Roman" w:cs="Times New Roman"/>
            </w:rPr>
            <w:instrText xml:space="preserve"> TOC \h \u \z \t "Heading 1,1,Heading 2,2,Heading 3,3,"</w:instrText>
          </w:r>
          <w:r>
            <w:rPr>
              <w:rFonts w:hint="default" w:ascii="Times New Roman" w:hAnsi="Times New Roman" w:cs="Times New Roman"/>
            </w:rPr>
            <w:fldChar w:fldCharType="separate"/>
          </w:r>
        </w:p>
        <w:p w14:paraId="2189EE86">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_Toc24537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1. </w:t>
          </w:r>
          <w:r>
            <w:rPr>
              <w:rFonts w:hint="default" w:ascii="Times New Roman" w:hAnsi="Times New Roman" w:eastAsia="Times New Roman" w:cs="Times New Roman"/>
              <w:rtl w:val="0"/>
            </w:rPr>
            <w:t>Uvod</w:t>
          </w:r>
          <w:r>
            <w:tab/>
          </w:r>
          <w:r>
            <w:fldChar w:fldCharType="begin"/>
          </w:r>
          <w:r>
            <w:instrText xml:space="preserve"> PAGEREF _Toc24537 \h </w:instrText>
          </w:r>
          <w:r>
            <w:fldChar w:fldCharType="separate"/>
          </w:r>
          <w:r>
            <w:t>4</w:t>
          </w:r>
          <w:r>
            <w:fldChar w:fldCharType="end"/>
          </w:r>
          <w:r>
            <w:rPr>
              <w:rFonts w:hint="default" w:ascii="Times New Roman" w:hAnsi="Times New Roman" w:cs="Times New Roman"/>
            </w:rPr>
            <w:fldChar w:fldCharType="end"/>
          </w:r>
        </w:p>
        <w:p w14:paraId="7C1A9EC7">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_Toc9465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2. </w:t>
          </w:r>
          <w:r>
            <w:rPr>
              <w:rFonts w:hint="default" w:ascii="Times New Roman" w:hAnsi="Times New Roman" w:eastAsia="Times New Roman" w:cs="Times New Roman"/>
              <w:rtl w:val="0"/>
            </w:rPr>
            <w:t>Ciljevi, plan i zadaci razvoja projekta</w:t>
          </w:r>
          <w:r>
            <w:tab/>
          </w:r>
          <w:r>
            <w:fldChar w:fldCharType="begin"/>
          </w:r>
          <w:r>
            <w:instrText xml:space="preserve"> PAGEREF _Toc9465 \h </w:instrText>
          </w:r>
          <w:r>
            <w:fldChar w:fldCharType="separate"/>
          </w:r>
          <w:r>
            <w:t>5</w:t>
          </w:r>
          <w:r>
            <w:fldChar w:fldCharType="end"/>
          </w:r>
          <w:r>
            <w:rPr>
              <w:rFonts w:hint="default" w:ascii="Times New Roman" w:hAnsi="Times New Roman" w:cs="Times New Roman"/>
            </w:rPr>
            <w:fldChar w:fldCharType="end"/>
          </w:r>
        </w:p>
        <w:p w14:paraId="1240295B">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_Toc21216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2.1 </w:t>
          </w:r>
          <w:r>
            <w:rPr>
              <w:rFonts w:hint="default" w:ascii="Times New Roman" w:hAnsi="Times New Roman" w:eastAsia="Times New Roman" w:cs="Times New Roman"/>
              <w:rtl w:val="0"/>
            </w:rPr>
            <w:t>Izvori podataka</w:t>
          </w:r>
          <w:r>
            <w:tab/>
          </w:r>
          <w:r>
            <w:fldChar w:fldCharType="begin"/>
          </w:r>
          <w:r>
            <w:instrText xml:space="preserve"> PAGEREF _Toc21216 \h </w:instrText>
          </w:r>
          <w:r>
            <w:fldChar w:fldCharType="separate"/>
          </w:r>
          <w:r>
            <w:t>5</w:t>
          </w:r>
          <w:r>
            <w:fldChar w:fldCharType="end"/>
          </w:r>
          <w:r>
            <w:rPr>
              <w:rFonts w:hint="default" w:ascii="Times New Roman" w:hAnsi="Times New Roman" w:cs="Times New Roman"/>
            </w:rPr>
            <w:fldChar w:fldCharType="end"/>
          </w:r>
        </w:p>
        <w:p w14:paraId="05EF6B70">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_Toc14921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2.2 </w:t>
          </w:r>
          <w:r>
            <w:rPr>
              <w:rFonts w:hint="default" w:ascii="Times New Roman" w:hAnsi="Times New Roman" w:eastAsia="Times New Roman" w:cs="Times New Roman"/>
              <w:rtl w:val="0"/>
            </w:rPr>
            <w:t>Menadžerski proces poslovanja i istraživačka pitanja</w:t>
          </w:r>
          <w:r>
            <w:tab/>
          </w:r>
          <w:r>
            <w:fldChar w:fldCharType="begin"/>
          </w:r>
          <w:r>
            <w:instrText xml:space="preserve"> PAGEREF _Toc14921 \h </w:instrText>
          </w:r>
          <w:r>
            <w:fldChar w:fldCharType="separate"/>
          </w:r>
          <w:r>
            <w:t>6</w:t>
          </w:r>
          <w:r>
            <w:fldChar w:fldCharType="end"/>
          </w:r>
          <w:r>
            <w:rPr>
              <w:rFonts w:hint="default" w:ascii="Times New Roman" w:hAnsi="Times New Roman" w:cs="Times New Roman"/>
            </w:rPr>
            <w:fldChar w:fldCharType="end"/>
          </w:r>
        </w:p>
        <w:p w14:paraId="14028657">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_Toc13793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2.3 </w:t>
          </w:r>
          <w:r>
            <w:rPr>
              <w:rFonts w:hint="default" w:ascii="Times New Roman" w:hAnsi="Times New Roman" w:eastAsia="Times New Roman" w:cs="Times New Roman"/>
              <w:rtl w:val="0"/>
            </w:rPr>
            <w:t>OLTP šema za izabrani poslovni process</w:t>
          </w:r>
          <w:r>
            <w:tab/>
          </w:r>
          <w:r>
            <w:fldChar w:fldCharType="begin"/>
          </w:r>
          <w:r>
            <w:instrText xml:space="preserve"> PAGEREF _Toc13793 \h </w:instrText>
          </w:r>
          <w:r>
            <w:fldChar w:fldCharType="separate"/>
          </w:r>
          <w:r>
            <w:t>8</w:t>
          </w:r>
          <w:r>
            <w:fldChar w:fldCharType="end"/>
          </w:r>
          <w:r>
            <w:rPr>
              <w:rFonts w:hint="default" w:ascii="Times New Roman" w:hAnsi="Times New Roman" w:cs="Times New Roman"/>
            </w:rPr>
            <w:fldChar w:fldCharType="end"/>
          </w:r>
        </w:p>
        <w:p w14:paraId="44A39715">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_Toc24083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2.4 </w:t>
          </w:r>
          <w:r>
            <w:rPr>
              <w:rFonts w:hint="default" w:ascii="Times New Roman" w:hAnsi="Times New Roman" w:eastAsia="Times New Roman" w:cs="Times New Roman"/>
              <w:rtl w:val="0"/>
            </w:rPr>
            <w:t>Analiza i specifikacija dimenzija i mera</w:t>
          </w:r>
          <w:r>
            <w:tab/>
          </w:r>
          <w:r>
            <w:fldChar w:fldCharType="begin"/>
          </w:r>
          <w:r>
            <w:instrText xml:space="preserve"> PAGEREF _Toc24083 \h </w:instrText>
          </w:r>
          <w:r>
            <w:fldChar w:fldCharType="separate"/>
          </w:r>
          <w:r>
            <w:t>10</w:t>
          </w:r>
          <w:r>
            <w:fldChar w:fldCharType="end"/>
          </w:r>
          <w:r>
            <w:rPr>
              <w:rFonts w:hint="default" w:ascii="Times New Roman" w:hAnsi="Times New Roman" w:cs="Times New Roman"/>
            </w:rPr>
            <w:fldChar w:fldCharType="end"/>
          </w:r>
        </w:p>
        <w:p w14:paraId="1DBE22B3">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_Toc17211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3. </w:t>
          </w:r>
          <w:r>
            <w:rPr>
              <w:rFonts w:hint="default" w:ascii="Times New Roman" w:hAnsi="Times New Roman" w:eastAsia="Times New Roman" w:cs="Times New Roman"/>
              <w:rtl w:val="0"/>
            </w:rPr>
            <w:t>Šema skladišta podataka</w:t>
          </w:r>
          <w:r>
            <w:tab/>
          </w:r>
          <w:r>
            <w:fldChar w:fldCharType="begin"/>
          </w:r>
          <w:r>
            <w:instrText xml:space="preserve"> PAGEREF _Toc17211 \h </w:instrText>
          </w:r>
          <w:r>
            <w:fldChar w:fldCharType="separate"/>
          </w:r>
          <w:r>
            <w:t>18</w:t>
          </w:r>
          <w:r>
            <w:fldChar w:fldCharType="end"/>
          </w:r>
          <w:r>
            <w:rPr>
              <w:rFonts w:hint="default" w:ascii="Times New Roman" w:hAnsi="Times New Roman" w:cs="Times New Roman"/>
            </w:rPr>
            <w:fldChar w:fldCharType="end"/>
          </w:r>
        </w:p>
        <w:p w14:paraId="0232E9DD">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_Toc11902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3.1 </w:t>
          </w:r>
          <w:r>
            <w:rPr>
              <w:rFonts w:hint="default" w:ascii="Times New Roman" w:hAnsi="Times New Roman" w:eastAsia="Times New Roman" w:cs="Times New Roman"/>
              <w:rtl w:val="0"/>
            </w:rPr>
            <w:t>Dimenzija Proizvod</w:t>
          </w:r>
          <w:r>
            <w:tab/>
          </w:r>
          <w:r>
            <w:fldChar w:fldCharType="begin"/>
          </w:r>
          <w:r>
            <w:instrText xml:space="preserve"> PAGEREF _Toc11902 \h </w:instrText>
          </w:r>
          <w:r>
            <w:fldChar w:fldCharType="separate"/>
          </w:r>
          <w:r>
            <w:t>18</w:t>
          </w:r>
          <w:r>
            <w:fldChar w:fldCharType="end"/>
          </w:r>
          <w:r>
            <w:rPr>
              <w:rFonts w:hint="default" w:ascii="Times New Roman" w:hAnsi="Times New Roman" w:cs="Times New Roman"/>
            </w:rPr>
            <w:fldChar w:fldCharType="end"/>
          </w:r>
        </w:p>
        <w:p w14:paraId="522A73F7">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_Toc16562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3.2 </w:t>
          </w:r>
          <w:r>
            <w:rPr>
              <w:rFonts w:hint="default" w:ascii="Times New Roman" w:hAnsi="Times New Roman" w:eastAsia="Times New Roman" w:cs="Times New Roman"/>
              <w:rtl w:val="0"/>
            </w:rPr>
            <w:t xml:space="preserve">Dimenzija </w:t>
          </w:r>
          <w:r>
            <w:rPr>
              <w:rFonts w:hint="default" w:cs="Times New Roman"/>
              <w:rtl w:val="0"/>
              <w:lang w:val="sr-Latn-RS"/>
            </w:rPr>
            <w:t>Teritorija</w:t>
          </w:r>
          <w:r>
            <w:tab/>
          </w:r>
          <w:r>
            <w:fldChar w:fldCharType="begin"/>
          </w:r>
          <w:r>
            <w:instrText xml:space="preserve"> PAGEREF _Toc16562 \h </w:instrText>
          </w:r>
          <w:r>
            <w:fldChar w:fldCharType="separate"/>
          </w:r>
          <w:r>
            <w:t>19</w:t>
          </w:r>
          <w:r>
            <w:fldChar w:fldCharType="end"/>
          </w:r>
          <w:r>
            <w:rPr>
              <w:rFonts w:hint="default" w:ascii="Times New Roman" w:hAnsi="Times New Roman" w:cs="Times New Roman"/>
            </w:rPr>
            <w:fldChar w:fldCharType="end"/>
          </w:r>
        </w:p>
        <w:p w14:paraId="79E67556">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_Toc24971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3.3 </w:t>
          </w:r>
          <w:r>
            <w:rPr>
              <w:rFonts w:hint="default" w:ascii="Times New Roman" w:hAnsi="Times New Roman" w:eastAsia="Times New Roman" w:cs="Times New Roman"/>
              <w:rtl w:val="0"/>
            </w:rPr>
            <w:t xml:space="preserve">Dimenzija </w:t>
          </w:r>
          <w:r>
            <w:rPr>
              <w:rFonts w:hint="default" w:cs="Times New Roman"/>
              <w:rtl w:val="0"/>
              <w:lang w:val="sr-Latn-RS"/>
            </w:rPr>
            <w:t>Kupac</w:t>
          </w:r>
          <w:r>
            <w:tab/>
          </w:r>
          <w:r>
            <w:fldChar w:fldCharType="begin"/>
          </w:r>
          <w:r>
            <w:instrText xml:space="preserve"> PAGEREF _Toc24971 \h </w:instrText>
          </w:r>
          <w:r>
            <w:fldChar w:fldCharType="separate"/>
          </w:r>
          <w:r>
            <w:t>19</w:t>
          </w:r>
          <w:r>
            <w:fldChar w:fldCharType="end"/>
          </w:r>
          <w:r>
            <w:rPr>
              <w:rFonts w:hint="default" w:ascii="Times New Roman" w:hAnsi="Times New Roman" w:cs="Times New Roman"/>
            </w:rPr>
            <w:fldChar w:fldCharType="end"/>
          </w:r>
        </w:p>
        <w:p w14:paraId="7BB7E65E">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_Toc15951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3.4 </w:t>
          </w:r>
          <w:r>
            <w:rPr>
              <w:rFonts w:hint="default" w:ascii="Times New Roman" w:hAnsi="Times New Roman" w:eastAsia="Times New Roman" w:cs="Times New Roman"/>
              <w:rtl w:val="0"/>
            </w:rPr>
            <w:t>Dimenzija Vreme</w:t>
          </w:r>
          <w:r>
            <w:tab/>
          </w:r>
          <w:r>
            <w:fldChar w:fldCharType="begin"/>
          </w:r>
          <w:r>
            <w:instrText xml:space="preserve"> PAGEREF _Toc15951 \h </w:instrText>
          </w:r>
          <w:r>
            <w:fldChar w:fldCharType="separate"/>
          </w:r>
          <w:r>
            <w:t>19</w:t>
          </w:r>
          <w:r>
            <w:fldChar w:fldCharType="end"/>
          </w:r>
          <w:r>
            <w:rPr>
              <w:rFonts w:hint="default" w:ascii="Times New Roman" w:hAnsi="Times New Roman" w:cs="Times New Roman"/>
            </w:rPr>
            <w:fldChar w:fldCharType="end"/>
          </w:r>
        </w:p>
        <w:p w14:paraId="35AE1710">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_Toc22792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3.5 </w:t>
          </w:r>
          <w:r>
            <w:rPr>
              <w:rFonts w:hint="default" w:ascii="Times New Roman" w:hAnsi="Times New Roman" w:eastAsia="Times New Roman" w:cs="Times New Roman"/>
              <w:rtl w:val="0"/>
            </w:rPr>
            <w:t>Tabela činjenica</w:t>
          </w:r>
          <w:r>
            <w:tab/>
          </w:r>
          <w:r>
            <w:fldChar w:fldCharType="begin"/>
          </w:r>
          <w:r>
            <w:instrText xml:space="preserve"> PAGEREF _Toc22792 \h </w:instrText>
          </w:r>
          <w:r>
            <w:fldChar w:fldCharType="separate"/>
          </w:r>
          <w:r>
            <w:t>20</w:t>
          </w:r>
          <w:r>
            <w:fldChar w:fldCharType="end"/>
          </w:r>
          <w:r>
            <w:rPr>
              <w:rFonts w:hint="default" w:ascii="Times New Roman" w:hAnsi="Times New Roman" w:cs="Times New Roman"/>
            </w:rPr>
            <w:fldChar w:fldCharType="end"/>
          </w:r>
        </w:p>
        <w:p w14:paraId="113D15D8">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_Toc26884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4. </w:t>
          </w:r>
          <w:r>
            <w:rPr>
              <w:rFonts w:hint="default" w:ascii="Times New Roman" w:hAnsi="Times New Roman" w:eastAsia="Times New Roman" w:cs="Times New Roman"/>
              <w:rtl w:val="0"/>
            </w:rPr>
            <w:t>ETL proces</w:t>
          </w:r>
          <w:r>
            <w:tab/>
          </w:r>
          <w:r>
            <w:fldChar w:fldCharType="begin"/>
          </w:r>
          <w:r>
            <w:instrText xml:space="preserve"> PAGEREF _Toc26884 \h </w:instrText>
          </w:r>
          <w:r>
            <w:fldChar w:fldCharType="separate"/>
          </w:r>
          <w:r>
            <w:t>22</w:t>
          </w:r>
          <w:r>
            <w:fldChar w:fldCharType="end"/>
          </w:r>
          <w:r>
            <w:rPr>
              <w:rFonts w:hint="default" w:ascii="Times New Roman" w:hAnsi="Times New Roman" w:cs="Times New Roman"/>
            </w:rPr>
            <w:fldChar w:fldCharType="end"/>
          </w:r>
        </w:p>
        <w:p w14:paraId="05CEF313">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_Toc32522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4.1 </w:t>
          </w:r>
          <w:r>
            <w:rPr>
              <w:rFonts w:hint="default" w:ascii="Times New Roman" w:hAnsi="Times New Roman" w:eastAsia="Times New Roman" w:cs="Times New Roman"/>
              <w:rtl w:val="0"/>
            </w:rPr>
            <w:t>ETL paket za popunjavanje dimenzije Pro</w:t>
          </w:r>
          <w:r>
            <w:rPr>
              <w:rFonts w:hint="default" w:cs="Times New Roman"/>
              <w:rtl w:val="0"/>
              <w:lang w:val="sr-Latn-RS"/>
            </w:rPr>
            <w:t>izvod</w:t>
          </w:r>
          <w:r>
            <w:tab/>
          </w:r>
          <w:r>
            <w:fldChar w:fldCharType="begin"/>
          </w:r>
          <w:r>
            <w:instrText xml:space="preserve"> PAGEREF _Toc32522 \h </w:instrText>
          </w:r>
          <w:r>
            <w:fldChar w:fldCharType="separate"/>
          </w:r>
          <w:r>
            <w:t>23</w:t>
          </w:r>
          <w:r>
            <w:fldChar w:fldCharType="end"/>
          </w:r>
          <w:r>
            <w:rPr>
              <w:rFonts w:hint="default" w:ascii="Times New Roman" w:hAnsi="Times New Roman" w:cs="Times New Roman"/>
            </w:rPr>
            <w:fldChar w:fldCharType="end"/>
          </w:r>
        </w:p>
        <w:p w14:paraId="3AFEF286">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_Toc30646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4.2 </w:t>
          </w:r>
          <w:r>
            <w:rPr>
              <w:rFonts w:hint="default" w:ascii="Times New Roman" w:hAnsi="Times New Roman" w:eastAsia="Times New Roman" w:cs="Times New Roman"/>
              <w:rtl w:val="0"/>
            </w:rPr>
            <w:t xml:space="preserve">ETL paket za popunjavanje dimenzije </w:t>
          </w:r>
          <w:r>
            <w:rPr>
              <w:rFonts w:hint="default" w:cs="Times New Roman"/>
              <w:rtl w:val="0"/>
              <w:lang w:val="sr-Latn-RS"/>
            </w:rPr>
            <w:t>Teritorija</w:t>
          </w:r>
          <w:r>
            <w:tab/>
          </w:r>
          <w:r>
            <w:fldChar w:fldCharType="begin"/>
          </w:r>
          <w:r>
            <w:instrText xml:space="preserve"> PAGEREF _Toc30646 \h </w:instrText>
          </w:r>
          <w:r>
            <w:fldChar w:fldCharType="separate"/>
          </w:r>
          <w:r>
            <w:t>23</w:t>
          </w:r>
          <w:r>
            <w:fldChar w:fldCharType="end"/>
          </w:r>
          <w:r>
            <w:rPr>
              <w:rFonts w:hint="default" w:ascii="Times New Roman" w:hAnsi="Times New Roman" w:cs="Times New Roman"/>
            </w:rPr>
            <w:fldChar w:fldCharType="end"/>
          </w:r>
        </w:p>
        <w:p w14:paraId="09EB8A03">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_Toc30568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4.3 </w:t>
          </w:r>
          <w:r>
            <w:rPr>
              <w:rFonts w:hint="default" w:ascii="Times New Roman" w:hAnsi="Times New Roman" w:eastAsia="Times New Roman" w:cs="Times New Roman"/>
              <w:rtl w:val="0"/>
            </w:rPr>
            <w:t xml:space="preserve">ETL paket za popunjavanje dimenzije </w:t>
          </w:r>
          <w:r>
            <w:rPr>
              <w:rFonts w:hint="default" w:cs="Times New Roman"/>
              <w:rtl w:val="0"/>
              <w:lang w:val="sr-Latn-RS"/>
            </w:rPr>
            <w:t>Kupac</w:t>
          </w:r>
          <w:r>
            <w:tab/>
          </w:r>
          <w:r>
            <w:fldChar w:fldCharType="begin"/>
          </w:r>
          <w:r>
            <w:instrText xml:space="preserve"> PAGEREF _Toc30568 \h </w:instrText>
          </w:r>
          <w:r>
            <w:fldChar w:fldCharType="separate"/>
          </w:r>
          <w:r>
            <w:t>24</w:t>
          </w:r>
          <w:r>
            <w:fldChar w:fldCharType="end"/>
          </w:r>
          <w:r>
            <w:rPr>
              <w:rFonts w:hint="default" w:ascii="Times New Roman" w:hAnsi="Times New Roman" w:cs="Times New Roman"/>
            </w:rPr>
            <w:fldChar w:fldCharType="end"/>
          </w:r>
        </w:p>
        <w:p w14:paraId="3872753C">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_Toc11616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4.4 </w:t>
          </w:r>
          <w:r>
            <w:rPr>
              <w:rFonts w:hint="default" w:ascii="Times New Roman" w:hAnsi="Times New Roman" w:eastAsia="Times New Roman" w:cs="Times New Roman"/>
              <w:rtl w:val="0"/>
            </w:rPr>
            <w:t>ETL paket za popunjavanje dimenzije Vreme</w:t>
          </w:r>
          <w:r>
            <w:tab/>
          </w:r>
          <w:r>
            <w:fldChar w:fldCharType="begin"/>
          </w:r>
          <w:r>
            <w:instrText xml:space="preserve"> PAGEREF _Toc11616 \h </w:instrText>
          </w:r>
          <w:r>
            <w:fldChar w:fldCharType="separate"/>
          </w:r>
          <w:r>
            <w:t>24</w:t>
          </w:r>
          <w:r>
            <w:fldChar w:fldCharType="end"/>
          </w:r>
          <w:r>
            <w:rPr>
              <w:rFonts w:hint="default" w:ascii="Times New Roman" w:hAnsi="Times New Roman" w:cs="Times New Roman"/>
            </w:rPr>
            <w:fldChar w:fldCharType="end"/>
          </w:r>
        </w:p>
        <w:p w14:paraId="4BC54D18">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_Toc21957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4.5 </w:t>
          </w:r>
          <w:r>
            <w:rPr>
              <w:rFonts w:hint="default" w:ascii="Times New Roman" w:hAnsi="Times New Roman" w:eastAsia="Times New Roman" w:cs="Times New Roman"/>
              <w:rtl w:val="0"/>
            </w:rPr>
            <w:t>ETL paket za popunjavanje tabele činjenica</w:t>
          </w:r>
          <w:r>
            <w:tab/>
          </w:r>
          <w:r>
            <w:fldChar w:fldCharType="begin"/>
          </w:r>
          <w:r>
            <w:instrText xml:space="preserve"> PAGEREF _Toc21957 \h </w:instrText>
          </w:r>
          <w:r>
            <w:fldChar w:fldCharType="separate"/>
          </w:r>
          <w:r>
            <w:t>25</w:t>
          </w:r>
          <w:r>
            <w:fldChar w:fldCharType="end"/>
          </w:r>
          <w:r>
            <w:rPr>
              <w:rFonts w:hint="default" w:ascii="Times New Roman" w:hAnsi="Times New Roman" w:cs="Times New Roman"/>
            </w:rPr>
            <w:fldChar w:fldCharType="end"/>
          </w:r>
        </w:p>
        <w:p w14:paraId="2533AEB1">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_Toc350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4.6 </w:t>
          </w:r>
          <w:r>
            <w:rPr>
              <w:rFonts w:hint="default" w:ascii="Times New Roman" w:hAnsi="Times New Roman" w:eastAsia="Times New Roman" w:cs="Times New Roman"/>
              <w:rtl w:val="0"/>
            </w:rPr>
            <w:t>Paket sekvencijalnog izvršavanja</w:t>
          </w:r>
          <w:r>
            <w:tab/>
          </w:r>
          <w:r>
            <w:fldChar w:fldCharType="begin"/>
          </w:r>
          <w:r>
            <w:instrText xml:space="preserve"> PAGEREF _Toc350 \h </w:instrText>
          </w:r>
          <w:r>
            <w:fldChar w:fldCharType="separate"/>
          </w:r>
          <w:r>
            <w:t>26</w:t>
          </w:r>
          <w:r>
            <w:fldChar w:fldCharType="end"/>
          </w:r>
          <w:r>
            <w:rPr>
              <w:rFonts w:hint="default" w:ascii="Times New Roman" w:hAnsi="Times New Roman" w:cs="Times New Roman"/>
            </w:rPr>
            <w:fldChar w:fldCharType="end"/>
          </w:r>
        </w:p>
        <w:p w14:paraId="4D6A31B4">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_Toc17706 </w:instrText>
          </w:r>
          <w:r>
            <w:rPr>
              <w:rFonts w:hint="default" w:ascii="Times New Roman" w:hAnsi="Times New Roman" w:cs="Times New Roman"/>
            </w:rPr>
            <w:fldChar w:fldCharType="separate"/>
          </w:r>
          <w:r>
            <w:rPr>
              <w:rFonts w:hint="default"/>
            </w:rPr>
            <w:t xml:space="preserve">5. </w:t>
          </w:r>
          <w:r>
            <w:rPr>
              <w:rFonts w:hint="default"/>
              <w:rtl w:val="0"/>
            </w:rPr>
            <w:t>Generisanje izveštaja</w:t>
          </w:r>
          <w:r>
            <w:tab/>
          </w:r>
          <w:r>
            <w:fldChar w:fldCharType="begin"/>
          </w:r>
          <w:r>
            <w:instrText xml:space="preserve"> PAGEREF _Toc17706 \h </w:instrText>
          </w:r>
          <w:r>
            <w:fldChar w:fldCharType="separate"/>
          </w:r>
          <w:r>
            <w:t>27</w:t>
          </w:r>
          <w:r>
            <w:fldChar w:fldCharType="end"/>
          </w:r>
          <w:r>
            <w:rPr>
              <w:rFonts w:hint="default" w:ascii="Times New Roman" w:hAnsi="Times New Roman" w:cs="Times New Roman"/>
            </w:rPr>
            <w:fldChar w:fldCharType="end"/>
          </w:r>
        </w:p>
        <w:p w14:paraId="5EE9DEC2">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_Toc18225 </w:instrText>
          </w:r>
          <w:r>
            <w:rPr>
              <w:rFonts w:hint="default" w:ascii="Times New Roman" w:hAnsi="Times New Roman" w:cs="Times New Roman"/>
            </w:rPr>
            <w:fldChar w:fldCharType="separate"/>
          </w:r>
          <w:r>
            <w:rPr>
              <w:rFonts w:hint="default"/>
            </w:rPr>
            <w:t xml:space="preserve">5.1 </w:t>
          </w:r>
          <w:r>
            <w:rPr>
              <w:rFonts w:hint="default"/>
              <w:rtl w:val="0"/>
            </w:rPr>
            <w:t>Prva kontrolna tabl</w:t>
          </w:r>
          <w:r>
            <w:rPr>
              <w:rFonts w:hint="default"/>
              <w:rtl w:val="0"/>
              <w:lang w:val="sr-Latn-RS"/>
            </w:rPr>
            <w:t>a</w:t>
          </w:r>
          <w:r>
            <w:tab/>
          </w:r>
          <w:r>
            <w:fldChar w:fldCharType="begin"/>
          </w:r>
          <w:r>
            <w:instrText xml:space="preserve"> PAGEREF _Toc18225 \h </w:instrText>
          </w:r>
          <w:r>
            <w:fldChar w:fldCharType="separate"/>
          </w:r>
          <w:r>
            <w:t>27</w:t>
          </w:r>
          <w:r>
            <w:fldChar w:fldCharType="end"/>
          </w:r>
          <w:r>
            <w:rPr>
              <w:rFonts w:hint="default" w:ascii="Times New Roman" w:hAnsi="Times New Roman" w:cs="Times New Roman"/>
            </w:rPr>
            <w:fldChar w:fldCharType="end"/>
          </w:r>
        </w:p>
        <w:p w14:paraId="0CB42CC2">
          <w:pPr>
            <w:pStyle w:val="21"/>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_Toc13638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5.2 </w:t>
          </w:r>
          <w:r>
            <w:rPr>
              <w:rFonts w:hint="default" w:ascii="Times New Roman" w:hAnsi="Times New Roman" w:eastAsia="Times New Roman" w:cs="Times New Roman"/>
              <w:rtl w:val="0"/>
            </w:rPr>
            <w:t>Druga kontrolna tabla</w:t>
          </w:r>
          <w:r>
            <w:tab/>
          </w:r>
          <w:r>
            <w:fldChar w:fldCharType="begin"/>
          </w:r>
          <w:r>
            <w:instrText xml:space="preserve"> PAGEREF _Toc13638 \h </w:instrText>
          </w:r>
          <w:r>
            <w:fldChar w:fldCharType="separate"/>
          </w:r>
          <w:r>
            <w:t>30</w:t>
          </w:r>
          <w:r>
            <w:fldChar w:fldCharType="end"/>
          </w:r>
          <w:r>
            <w:rPr>
              <w:rFonts w:hint="default" w:ascii="Times New Roman" w:hAnsi="Times New Roman" w:cs="Times New Roman"/>
            </w:rPr>
            <w:fldChar w:fldCharType="end"/>
          </w:r>
        </w:p>
        <w:p w14:paraId="3DB6E9B9">
          <w:pPr>
            <w:pStyle w:val="20"/>
            <w:tabs>
              <w:tab w:val="right" w:leader="dot" w:pos="936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_Toc14647 </w:instrText>
          </w:r>
          <w:r>
            <w:rPr>
              <w:rFonts w:hint="default" w:ascii="Times New Roman" w:hAnsi="Times New Roman" w:cs="Times New Roman"/>
            </w:rPr>
            <w:fldChar w:fldCharType="separate"/>
          </w:r>
          <w:r>
            <w:rPr>
              <w:rFonts w:hint="default" w:ascii="Times New Roman" w:hAnsi="Times New Roman" w:eastAsia="Times New Roman" w:cs="Times New Roman"/>
            </w:rPr>
            <w:t xml:space="preserve">6. </w:t>
          </w:r>
          <w:r>
            <w:rPr>
              <w:rFonts w:hint="default" w:ascii="Times New Roman" w:hAnsi="Times New Roman" w:eastAsia="Times New Roman" w:cs="Times New Roman"/>
              <w:rtl w:val="0"/>
            </w:rPr>
            <w:t>Zaključak</w:t>
          </w:r>
          <w:r>
            <w:tab/>
          </w:r>
          <w:r>
            <w:fldChar w:fldCharType="begin"/>
          </w:r>
          <w:r>
            <w:instrText xml:space="preserve"> PAGEREF _Toc14647 \h </w:instrText>
          </w:r>
          <w:r>
            <w:fldChar w:fldCharType="separate"/>
          </w:r>
          <w:r>
            <w:t>30</w:t>
          </w:r>
          <w:r>
            <w:fldChar w:fldCharType="end"/>
          </w:r>
          <w:r>
            <w:rPr>
              <w:rFonts w:hint="default" w:ascii="Times New Roman" w:hAnsi="Times New Roman" w:cs="Times New Roman"/>
            </w:rPr>
            <w:fldChar w:fldCharType="end"/>
          </w: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leader="dot" w:pos="9350"/>
            </w:tabs>
            <w:spacing w:before="0" w:after="160" w:line="360" w:lineRule="auto"/>
            <w:ind w:left="0" w:right="0" w:firstLine="0"/>
            <w:jc w:val="both"/>
            <w:rPr>
              <w:rFonts w:hint="default" w:ascii="Times New Roman" w:hAnsi="Times New Roman" w:cs="Times New Roman"/>
            </w:rPr>
          </w:pPr>
          <w:r>
            <w:rPr>
              <w:rFonts w:hint="default" w:ascii="Times New Roman" w:hAnsi="Times New Roman" w:cs="Times New Roman"/>
            </w:rPr>
            <w:fldChar w:fldCharType="end"/>
          </w:r>
        </w:p>
      </w:sdtContent>
    </w:sdt>
    <w:p w14:paraId="00000032">
      <w:pPr>
        <w:rPr>
          <w:rFonts w:hint="default" w:ascii="Times New Roman" w:hAnsi="Times New Roman" w:cs="Times New Roman"/>
        </w:rPr>
      </w:pPr>
    </w:p>
    <w:p w14:paraId="00000033">
      <w:pPr>
        <w:spacing w:line="278" w:lineRule="auto"/>
        <w:jc w:val="left"/>
        <w:rPr>
          <w:rFonts w:hint="default" w:ascii="Times New Roman" w:hAnsi="Times New Roman" w:cs="Times New Roman"/>
          <w:color w:val="0F4761"/>
          <w:sz w:val="32"/>
          <w:szCs w:val="32"/>
        </w:rPr>
      </w:pPr>
      <w:r>
        <w:rPr>
          <w:rFonts w:hint="default" w:ascii="Times New Roman" w:hAnsi="Times New Roman" w:cs="Times New Roman"/>
        </w:rPr>
        <w:br w:type="page"/>
      </w:r>
    </w:p>
    <w:p w14:paraId="00000034">
      <w:pPr>
        <w:pStyle w:val="2"/>
        <w:numPr>
          <w:ilvl w:val="0"/>
          <w:numId w:val="1"/>
        </w:numPr>
        <w:ind w:left="840" w:leftChars="0" w:hanging="360" w:firstLineChars="0"/>
        <w:rPr>
          <w:rFonts w:hint="default" w:ascii="Times New Roman" w:hAnsi="Times New Roman" w:eastAsia="Times New Roman" w:cs="Times New Roman"/>
        </w:rPr>
      </w:pPr>
      <w:bookmarkStart w:id="0" w:name="_Toc24537"/>
      <w:r>
        <w:rPr>
          <w:rFonts w:hint="default" w:ascii="Times New Roman" w:hAnsi="Times New Roman" w:eastAsia="Times New Roman" w:cs="Times New Roman"/>
          <w:rtl w:val="0"/>
        </w:rPr>
        <w:t>Uvod</w:t>
      </w:r>
      <w:bookmarkEnd w:id="0"/>
    </w:p>
    <w:p w14:paraId="00000037">
      <w:pPr>
        <w:bidi w:val="0"/>
        <w:rPr>
          <w:rFonts w:hint="default"/>
          <w:rtl w:val="0"/>
        </w:rPr>
      </w:pPr>
      <w:bookmarkStart w:id="1" w:name="_Toc9465"/>
      <w:r>
        <w:t>Ovaj rad prikazuje kompletan tok izgradnje malog skladišta podataka za maloprodaju prehrambenih proizvoda – od OLTP izvora do menadžerskog izveštavanja. Polazni skup (Grocery Sales Database) sadrži transakcije prodaje, proizvode, kupce i geografiju (grad/zemlja) za period januar–maj 2018. Cilj je da se iz operativnih tabela izvedu dimenziono-faktni model i ETL procesi koji obezbeđuju čiste, standardizovane i povezane podatke za analizu. Implementacija obuhvata: projektovanje dimenzija (Proizvod, Kupac, Teritorija, Vreme), tabelu činjenica prodaje (FactProdaja), SSIS pakete za punjenje (drop/create, lookup, derived column) i dva Power BI izveštaja. Kroz kontrolne table odgovaramo na ključna pitanja: uticaj kategorija na prihod, razlike između vikenda i radnih dana i teritorijalne razlike u potrošnji.</w:t>
      </w:r>
      <w:r>
        <w:rPr>
          <w:rFonts w:hint="default"/>
          <w:rtl w:val="0"/>
        </w:rPr>
        <w:t>Ciljevi, plan i zadaci razvoja projekta</w:t>
      </w:r>
      <w:bookmarkEnd w:id="1"/>
    </w:p>
    <w:p w14:paraId="2644C639">
      <w:pPr>
        <w:rPr>
          <w:rFonts w:hint="default"/>
          <w:rtl w:val="0"/>
        </w:rPr>
      </w:pPr>
      <w:r>
        <w:rPr>
          <w:rFonts w:hint="default"/>
          <w:rtl w:val="0"/>
        </w:rPr>
        <w:br w:type="page"/>
      </w:r>
    </w:p>
    <w:p w14:paraId="00000038">
      <w:pPr>
        <w:pStyle w:val="3"/>
        <w:numPr>
          <w:ilvl w:val="1"/>
          <w:numId w:val="1"/>
        </w:numPr>
        <w:ind w:left="720" w:hanging="360"/>
        <w:rPr>
          <w:rFonts w:hint="default" w:ascii="Times New Roman" w:hAnsi="Times New Roman" w:eastAsia="Times New Roman" w:cs="Times New Roman"/>
        </w:rPr>
      </w:pPr>
      <w:bookmarkStart w:id="2" w:name="_Toc21216"/>
      <w:r>
        <w:rPr>
          <w:rFonts w:hint="default" w:ascii="Times New Roman" w:hAnsi="Times New Roman" w:eastAsia="Times New Roman" w:cs="Times New Roman"/>
          <w:rtl w:val="0"/>
        </w:rPr>
        <w:t>Izvori podataka</w:t>
      </w:r>
      <w:bookmarkEnd w:id="2"/>
    </w:p>
    <w:p w14:paraId="49D78418">
      <w:pPr>
        <w:bidi w:val="0"/>
      </w:pPr>
      <w:r>
        <w:t>Za potrebe ovog projektnog rada kao izvor podataka koristi se OLTP baza u CSV formatu preuzeta sa platforme Kaggle pod nazivom Grocery Sales Database. Reč je o sintetički generisanim, ali realističnim transakcionim podacima iz maloprodaje prehrambenih proizvoda, koji verno oponašaju svakodnevno poslovanje lanca prodavnica. Podaci su organizovani kroz više međusobno povezanih tabela i na taj način omogućavaju rekonstrukciju operativnih procesa i kasnije formiranje dimenziono-faktnog modela.</w:t>
      </w:r>
    </w:p>
    <w:p w14:paraId="77931471">
      <w:pPr>
        <w:bidi w:val="0"/>
      </w:pPr>
      <w:r>
        <w:t>Skup obuhvata sedam logičkih celina: transakcije prodaje, proizvode, kupce, zaposlene i geografiju na nivou gradova i zemalja, uz rečnik kategorija proizvoda. Ovako postavljena šema pruža jasne relacione veze između prodajnih stavki i pripadajućih entiteta, pa je pogodna za transformaciju u jednu centralnu tabelu</w:t>
      </w:r>
      <w:r>
        <w:rPr>
          <w:rFonts w:hint="default"/>
          <w:lang w:val="sr-Latn-RS"/>
        </w:rPr>
        <w:t xml:space="preserve"> činjenica</w:t>
      </w:r>
      <w:r>
        <w:t xml:space="preserve"> prodaje sa pratećim dimenzijama vremena, proizvoda, kupca, zaposlenog i teritorije.</w:t>
      </w:r>
    </w:p>
    <w:p w14:paraId="06463633">
      <w:pPr>
        <w:bidi w:val="0"/>
      </w:pPr>
      <w:r>
        <w:t>Vremenski horizont dataset-a pokriva kontinuiran period od 2018-01-01 do 2018-05-09. Iako je reč o četvoromesečnom izvodu, trajanje je dovoljno da se uoče osnovni sezonski obrasci i kratkoročni trendovi po kategorijama, lokacijama i prodajnim timovima, kao i efekti eventualnih popusta na promet i prosečnu vrednost računa. Transakcione evidencije sadrže informacije o količinama, iznosima popusta, ukupnoj vrednosti prodaje i vremenu nastanka, dok prateće tabele donose demografske i lokacione karakteristike kupaca, kataloške atribute proizvoda i kadrovske atribute zaposlenih.</w:t>
      </w:r>
    </w:p>
    <w:p w14:paraId="3DF5C289">
      <w:pPr>
        <w:bidi w:val="0"/>
      </w:pPr>
      <w:r>
        <w:t>Primarni cilj projekta je da iz postojeće OLTP osnove izvede skladište podataka koje omogućava brze i stabilne upite nad ključnim pokazateljima maloprodajnog poslovanja. Konsolidacijom različitih entiteta u jedinstvenu semantičku šemu stvaramo pouzdanu osnovu za menadžersko izveštavanje i odlučivanje, sa fokusom na praćenje prihoda, marže i prosečne vrednosti korpe, kao i na razumevanje ponašanja kupaca po segmentima i teritorijama. Poseban akcenat stavlja se na evaluaciju učinka prodajnog osoblja i analiza geografskih razlika po gradovima i zemljama.</w:t>
      </w:r>
    </w:p>
    <w:p w14:paraId="5BCB8A8C">
      <w:pPr>
        <w:bidi w:val="0"/>
      </w:pPr>
      <w:r>
        <w:t>U procesu transformacije vodiće se računa o kvalitetu i standardizaciji podataka: harmonizovaće se formati datuma, normalizovaće nazivi i kategorije proizvoda, izvršiće se kontrola referencijalnog integriteta između gradova i zemalja, a iz postojećih polja biće izvedeni pomoćni atributi kao što su kalendarske hijerarhije i starosne grupe kupaca kada je primenljivo. Na taj način obezbeđuje se tačnost metrika, ponovljivost procesa i stabilnost daljih analitičkih slojeva.</w:t>
      </w:r>
    </w:p>
    <w:p w14:paraId="7691C399">
      <w:pPr>
        <w:rPr>
          <w:rFonts w:hint="default"/>
        </w:rPr>
      </w:pPr>
    </w:p>
    <w:p w14:paraId="0000003D">
      <w:pPr>
        <w:pStyle w:val="3"/>
        <w:numPr>
          <w:ilvl w:val="1"/>
          <w:numId w:val="1"/>
        </w:numPr>
        <w:ind w:left="720" w:hanging="360"/>
        <w:rPr>
          <w:rFonts w:hint="default" w:ascii="Times New Roman" w:hAnsi="Times New Roman" w:eastAsia="Times New Roman" w:cs="Times New Roman"/>
        </w:rPr>
      </w:pPr>
      <w:r>
        <w:rPr>
          <w:rFonts w:hint="default" w:cs="Times New Roman"/>
          <w:rtl w:val="0"/>
          <w:lang w:val="sr-Latn-RS"/>
        </w:rPr>
        <w:t xml:space="preserve"> </w:t>
      </w:r>
      <w:bookmarkStart w:id="3" w:name="_Toc14921"/>
      <w:r>
        <w:rPr>
          <w:rFonts w:hint="default" w:ascii="Times New Roman" w:hAnsi="Times New Roman" w:eastAsia="Times New Roman" w:cs="Times New Roman"/>
          <w:rtl w:val="0"/>
        </w:rPr>
        <w:t>Menadžerski proces poslovanja i istraživačka pitanja</w:t>
      </w:r>
      <w:bookmarkEnd w:id="3"/>
    </w:p>
    <w:p w14:paraId="2CC24AA1">
      <w:pPr>
        <w:bidi w:val="0"/>
        <w:rPr>
          <w:rFonts w:hint="default"/>
          <w:rtl w:val="0"/>
          <w:lang w:val="sr-Latn-RS"/>
        </w:rPr>
      </w:pPr>
      <w:r>
        <w:rPr>
          <w:rFonts w:hint="default"/>
          <w:rtl w:val="0"/>
          <w:lang w:val="sr-Latn-RS"/>
        </w:rPr>
        <w:t xml:space="preserve"> </w:t>
      </w:r>
      <w:r>
        <w:t>Izabrani menadžerski proces</w:t>
      </w:r>
      <w:r>
        <w:rPr>
          <w:rFonts w:hint="default"/>
          <w:lang w:val="sr-Latn-RS"/>
        </w:rPr>
        <w:t>i</w:t>
      </w:r>
      <w:r>
        <w:t xml:space="preserve"> u okviru ovog projekta odnos</w:t>
      </w:r>
      <w:r>
        <w:rPr>
          <w:rFonts w:hint="default"/>
          <w:lang w:val="sr-Latn-RS"/>
        </w:rPr>
        <w:t>e</w:t>
      </w:r>
      <w:r>
        <w:t xml:space="preserve"> se na praćenje ostvarenog prihoda u maloprodaji prehrambenih proizvoda. Fokus je na analizi transakcija kroz mrežu gradova i zemalja, uz posmatranje uticaja kategorija proizvoda i vremenskih obrazaca. Korišćenjem dimenzija vremena, proizvoda, kupca i teritorije sagledava se kako različiti faktori utiču na prihod, stabilnost prodaje po regionima i kvalitet odluka vezanih za asortiman i planiranje promocija.</w:t>
      </w:r>
      <w:r>
        <w:br w:type="textWrapping"/>
      </w:r>
      <w:r>
        <w:t>Definisani procesi omogućavaju identifikaciju ključnih poslovnih pitanja, kao što su varijacije u ostvarenom prihodu između kategorija i teritorija, kao i procena potrošnje na različitim tržištima. Na osnovu ovih analiza menadžment može da prepozna proizvode i kategorije sa najvećim doprinosom, uoči gradove i zemlje sa najboljim performansama i optimizuje politiku asortimana radi povećanja prosečne vrednosti korpe.</w:t>
      </w:r>
      <w:r>
        <w:br w:type="textWrapping"/>
      </w:r>
      <w:r>
        <w:t>U poslovnoj praksi odnosi između procesa i dimenzionih tabela prikazuju se kroz poslovnu matricu (bus matrix). Matrica jasno pokazuje koje dimenzije podržavaju koji proces, omogućavajući objedinjene izveštaje i konzistentno poređenje performansi kroz vreme, kategorije i teritorije.</w:t>
      </w:r>
    </w:p>
    <w:p w14:paraId="00000042">
      <w:pPr>
        <w:keepNext/>
        <w:spacing w:after="200" w:line="240" w:lineRule="auto"/>
        <w:rPr>
          <w:rFonts w:hint="default" w:ascii="Times New Roman" w:hAnsi="Times New Roman" w:cs="Times New Roman"/>
          <w:i/>
          <w:color w:val="595959"/>
          <w:sz w:val="18"/>
          <w:szCs w:val="18"/>
        </w:rPr>
      </w:pPr>
      <w:r>
        <w:rPr>
          <w:rFonts w:hint="default" w:ascii="Times New Roman" w:hAnsi="Times New Roman" w:cs="Times New Roman"/>
          <w:i/>
          <w:color w:val="595959"/>
          <w:sz w:val="18"/>
          <w:szCs w:val="18"/>
          <w:rtl w:val="0"/>
        </w:rPr>
        <w:t>Tabela 1 poslovna matrica</w:t>
      </w:r>
    </w:p>
    <w:tbl>
      <w:tblPr>
        <w:tblStyle w:val="39"/>
        <w:tblW w:w="8039" w:type="dxa"/>
        <w:jc w:val="center"/>
        <w:tblLayout w:type="fixed"/>
        <w:tblCellMar>
          <w:top w:w="0" w:type="dxa"/>
          <w:left w:w="108" w:type="dxa"/>
          <w:bottom w:w="0" w:type="dxa"/>
          <w:right w:w="108" w:type="dxa"/>
        </w:tblCellMar>
      </w:tblPr>
      <w:tblGrid>
        <w:gridCol w:w="1590"/>
        <w:gridCol w:w="2893"/>
        <w:gridCol w:w="3556"/>
      </w:tblGrid>
      <w:tr w14:paraId="46290E9F">
        <w:tblPrEx>
          <w:tblCellMar>
            <w:top w:w="0" w:type="dxa"/>
            <w:left w:w="108" w:type="dxa"/>
            <w:bottom w:w="0" w:type="dxa"/>
            <w:right w:w="108" w:type="dxa"/>
          </w:tblCellMar>
        </w:tblPrEx>
        <w:trPr>
          <w:trHeight w:val="509" w:hRule="atLeast"/>
          <w:jc w:val="center"/>
        </w:trPr>
        <w:tc>
          <w:tcPr>
            <w:tcBorders>
              <w:top w:val="single" w:color="4F81BD" w:sz="8" w:space="0"/>
              <w:left w:val="single" w:color="4F81BD" w:sz="8" w:space="0"/>
              <w:bottom w:val="single" w:color="FFFFFF" w:sz="18" w:space="0"/>
              <w:right w:val="single" w:color="4F81BD" w:sz="8" w:space="0"/>
            </w:tcBorders>
            <w:shd w:val="clear" w:color="auto" w:fill="4F81BD"/>
            <w:vAlign w:val="center"/>
          </w:tcPr>
          <w:p w14:paraId="00000043">
            <w:pPr>
              <w:spacing w:after="0" w:line="240" w:lineRule="auto"/>
              <w:jc w:val="center"/>
              <w:rPr>
                <w:rFonts w:hint="default" w:ascii="Times New Roman" w:hAnsi="Times New Roman" w:cs="Times New Roman"/>
                <w:color w:val="FFFFFF"/>
              </w:rPr>
            </w:pPr>
          </w:p>
        </w:tc>
        <w:tc>
          <w:tcPr>
            <w:gridSpan w:val="2"/>
            <w:tcBorders>
              <w:top w:val="single" w:color="4F81BD" w:sz="8" w:space="0"/>
              <w:left w:val="single" w:color="4F81BD" w:sz="8" w:space="0"/>
              <w:bottom w:val="single" w:color="FFFFFF" w:sz="18" w:space="0"/>
              <w:right w:val="single" w:color="4F81BD" w:sz="8" w:space="0"/>
            </w:tcBorders>
            <w:shd w:val="clear" w:color="auto" w:fill="4F81BD"/>
            <w:vAlign w:val="center"/>
          </w:tcPr>
          <w:p w14:paraId="00000044">
            <w:pPr>
              <w:spacing w:after="0" w:line="240" w:lineRule="auto"/>
              <w:jc w:val="center"/>
              <w:rPr>
                <w:rFonts w:hint="default" w:ascii="Times New Roman" w:hAnsi="Times New Roman" w:cs="Times New Roman"/>
                <w:color w:val="FFFFFF"/>
                <w:lang w:val="sr-Latn-RS"/>
              </w:rPr>
            </w:pPr>
            <w:r>
              <w:rPr>
                <w:rFonts w:hint="default" w:cs="Times New Roman"/>
                <w:b/>
                <w:bCs/>
                <w:color w:val="FFFFFF"/>
                <w:lang w:val="sr-Latn-RS"/>
              </w:rPr>
              <w:t>POSLOVNI PROCES</w:t>
            </w:r>
          </w:p>
        </w:tc>
      </w:tr>
      <w:tr w14:paraId="095EE657">
        <w:tblPrEx>
          <w:tblCellMar>
            <w:top w:w="0" w:type="dxa"/>
            <w:left w:w="108" w:type="dxa"/>
            <w:bottom w:w="0" w:type="dxa"/>
            <w:right w:w="108" w:type="dxa"/>
          </w:tblCellMar>
        </w:tblPrEx>
        <w:trPr>
          <w:trHeight w:val="561" w:hRule="atLeast"/>
          <w:jc w:val="center"/>
        </w:trPr>
        <w:tc>
          <w:tcPr>
            <w:tcBorders>
              <w:top w:val="single" w:color="FFFFFF" w:sz="18" w:space="0"/>
              <w:left w:val="single" w:color="4F81BD" w:sz="8" w:space="0"/>
              <w:bottom w:val="single" w:color="4F81BD" w:sz="8" w:space="0"/>
              <w:right w:val="single" w:color="4F81BD" w:sz="8" w:space="0"/>
            </w:tcBorders>
            <w:shd w:val="clear" w:color="auto" w:fill="B8CCE4"/>
            <w:vAlign w:val="center"/>
          </w:tcPr>
          <w:p w14:paraId="00000046">
            <w:pPr>
              <w:spacing w:after="0" w:line="240" w:lineRule="auto"/>
              <w:jc w:val="center"/>
              <w:rPr>
                <w:rFonts w:hint="default" w:ascii="Times New Roman" w:hAnsi="Times New Roman" w:cs="Times New Roman"/>
                <w:color w:val="000000"/>
                <w:lang w:val="sr-Latn-RS"/>
              </w:rPr>
            </w:pPr>
            <w:r>
              <w:rPr>
                <w:rFonts w:hint="default" w:cs="Times New Roman"/>
                <w:b/>
                <w:bCs/>
                <w:color w:val="000000"/>
                <w:lang w:val="sr-Latn-RS"/>
              </w:rPr>
              <w:t>DIMENZIJA</w:t>
            </w:r>
          </w:p>
        </w:tc>
        <w:tc>
          <w:tcPr>
            <w:tcBorders>
              <w:top w:val="single" w:color="FFFFFF" w:sz="18" w:space="0"/>
              <w:left w:val="single" w:color="4F81BD" w:sz="8" w:space="0"/>
              <w:bottom w:val="single" w:color="4F81BD" w:sz="8" w:space="0"/>
              <w:right w:val="single" w:color="4F81BD" w:sz="8" w:space="0"/>
            </w:tcBorders>
            <w:shd w:val="clear" w:color="auto" w:fill="B8CCE4"/>
            <w:vAlign w:val="center"/>
          </w:tcPr>
          <w:p w14:paraId="00000047">
            <w:pPr>
              <w:spacing w:after="0" w:line="240" w:lineRule="auto"/>
              <w:jc w:val="center"/>
              <w:rPr>
                <w:rFonts w:hint="default" w:ascii="Times New Roman" w:hAnsi="Times New Roman" w:cs="Times New Roman"/>
                <w:b/>
                <w:color w:val="000000"/>
                <w:sz w:val="22"/>
                <w:szCs w:val="22"/>
                <w:lang w:val="sr-Latn-RS"/>
              </w:rPr>
            </w:pPr>
            <w:r>
              <w:rPr>
                <w:rFonts w:hint="default" w:cs="Times New Roman"/>
                <w:b/>
                <w:color w:val="000000"/>
                <w:sz w:val="22"/>
                <w:szCs w:val="22"/>
                <w:lang w:val="sr-Latn-RS"/>
              </w:rPr>
              <w:t>Ostvaranje profita od prodaje</w:t>
            </w:r>
          </w:p>
        </w:tc>
        <w:tc>
          <w:tcPr>
            <w:tcBorders>
              <w:top w:val="single" w:color="FFFFFF" w:sz="18" w:space="0"/>
              <w:left w:val="single" w:color="4F81BD" w:sz="8" w:space="0"/>
              <w:bottom w:val="single" w:color="4F81BD" w:sz="8" w:space="0"/>
              <w:right w:val="single" w:color="4F81BD" w:sz="8" w:space="0"/>
            </w:tcBorders>
            <w:shd w:val="clear" w:color="auto" w:fill="B8CCE4"/>
            <w:vAlign w:val="center"/>
          </w:tcPr>
          <w:p w14:paraId="00000048">
            <w:pPr>
              <w:spacing w:after="0" w:line="240" w:lineRule="auto"/>
              <w:jc w:val="center"/>
              <w:rPr>
                <w:rFonts w:hint="default" w:ascii="Times New Roman" w:hAnsi="Times New Roman" w:cs="Times New Roman"/>
                <w:b/>
                <w:color w:val="000000"/>
                <w:sz w:val="22"/>
                <w:szCs w:val="22"/>
              </w:rPr>
            </w:pPr>
            <w:r>
              <w:rPr>
                <w:rFonts w:hint="default" w:ascii="Times New Roman" w:hAnsi="Times New Roman" w:eastAsia="SimSun" w:cs="Times New Roman"/>
                <w:b/>
                <w:bCs/>
                <w:color w:val="000000"/>
                <w:sz w:val="24"/>
                <w:szCs w:val="24"/>
              </w:rPr>
              <w:t>Analiza potrošnje po teritoriji</w:t>
            </w:r>
          </w:p>
        </w:tc>
      </w:tr>
      <w:tr w14:paraId="406234BB">
        <w:tblPrEx>
          <w:tblCellMar>
            <w:top w:w="0" w:type="dxa"/>
            <w:left w:w="108" w:type="dxa"/>
            <w:bottom w:w="0" w:type="dxa"/>
            <w:right w:w="108" w:type="dxa"/>
          </w:tblCellMar>
        </w:tblPrEx>
        <w:trPr>
          <w:trHeight w:val="509" w:hRule="atLeast"/>
          <w:jc w:val="center"/>
        </w:trPr>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49">
            <w:pPr>
              <w:spacing w:after="0" w:line="240" w:lineRule="auto"/>
              <w:jc w:val="center"/>
              <w:rPr>
                <w:rFonts w:hint="default" w:ascii="Times New Roman" w:hAnsi="Times New Roman" w:cs="Times New Roman"/>
                <w:color w:val="000000"/>
                <w:lang w:val="sr-Latn-RS"/>
              </w:rPr>
            </w:pPr>
            <w:r>
              <w:rPr>
                <w:rFonts w:hint="default" w:cs="Times New Roman"/>
                <w:b/>
                <w:bCs/>
                <w:color w:val="000000"/>
                <w:lang w:val="sr-Latn-RS"/>
              </w:rPr>
              <w:t>Vreme</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4A">
            <w:pPr>
              <w:spacing w:after="0" w:line="240" w:lineRule="auto"/>
              <w:jc w:val="center"/>
              <w:rPr>
                <w:rFonts w:hint="default" w:ascii="Times New Roman" w:hAnsi="Times New Roman" w:cs="Times New Roman"/>
                <w:color w:val="000000"/>
                <w:lang w:val="sr-Latn-RS"/>
              </w:rPr>
            </w:pPr>
            <w:r>
              <w:rPr>
                <w:rFonts w:hint="default" w:cs="Times New Roman"/>
                <w:color w:val="000000"/>
                <w:lang w:val="sr-Latn-RS"/>
              </w:rPr>
              <w:t>X</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4B">
            <w:pPr>
              <w:spacing w:after="0" w:line="240" w:lineRule="auto"/>
              <w:jc w:val="center"/>
              <w:rPr>
                <w:rFonts w:hint="default" w:ascii="Times New Roman" w:hAnsi="Times New Roman" w:cs="Times New Roman"/>
                <w:color w:val="000000"/>
                <w:lang w:val="sr-Latn-RS"/>
              </w:rPr>
            </w:pPr>
            <w:r>
              <w:rPr>
                <w:rFonts w:hint="default" w:cs="Times New Roman"/>
                <w:color w:val="000000"/>
                <w:lang w:val="sr-Latn-RS"/>
              </w:rPr>
              <w:t>X</w:t>
            </w:r>
          </w:p>
        </w:tc>
      </w:tr>
      <w:tr w14:paraId="03B6D70B">
        <w:tblPrEx>
          <w:tblCellMar>
            <w:top w:w="0" w:type="dxa"/>
            <w:left w:w="108" w:type="dxa"/>
            <w:bottom w:w="0" w:type="dxa"/>
            <w:right w:w="108" w:type="dxa"/>
          </w:tblCellMar>
        </w:tblPrEx>
        <w:trPr>
          <w:trHeight w:val="509" w:hRule="atLeast"/>
          <w:jc w:val="center"/>
        </w:trPr>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4C">
            <w:pPr>
              <w:spacing w:after="0" w:line="240" w:lineRule="auto"/>
              <w:jc w:val="center"/>
              <w:rPr>
                <w:rFonts w:hint="default" w:ascii="Times New Roman" w:hAnsi="Times New Roman" w:cs="Times New Roman"/>
                <w:color w:val="000000"/>
                <w:lang w:val="sr-Latn-RS"/>
              </w:rPr>
            </w:pPr>
            <w:r>
              <w:rPr>
                <w:rFonts w:hint="default" w:cs="Times New Roman"/>
                <w:b/>
                <w:bCs/>
                <w:color w:val="000000"/>
                <w:lang w:val="sr-Latn-RS"/>
              </w:rPr>
              <w:t>Proizvod</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4D">
            <w:pPr>
              <w:spacing w:after="0" w:line="240" w:lineRule="auto"/>
              <w:jc w:val="center"/>
              <w:rPr>
                <w:rFonts w:hint="default" w:ascii="Times New Roman" w:hAnsi="Times New Roman" w:cs="Times New Roman"/>
                <w:color w:val="000000"/>
                <w:lang w:val="sr-Latn-RS"/>
              </w:rPr>
            </w:pPr>
            <w:r>
              <w:rPr>
                <w:rFonts w:hint="default" w:cs="Times New Roman"/>
                <w:color w:val="000000"/>
                <w:lang w:val="sr-Latn-RS"/>
              </w:rPr>
              <w:t>X</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4E">
            <w:pPr>
              <w:spacing w:after="0" w:line="240" w:lineRule="auto"/>
              <w:jc w:val="center"/>
              <w:rPr>
                <w:rFonts w:hint="default" w:ascii="Times New Roman" w:hAnsi="Times New Roman" w:cs="Times New Roman"/>
                <w:color w:val="000000"/>
              </w:rPr>
            </w:pPr>
          </w:p>
        </w:tc>
      </w:tr>
      <w:tr w14:paraId="100F26D5">
        <w:tblPrEx>
          <w:tblCellMar>
            <w:top w:w="0" w:type="dxa"/>
            <w:left w:w="108" w:type="dxa"/>
            <w:bottom w:w="0" w:type="dxa"/>
            <w:right w:w="108" w:type="dxa"/>
          </w:tblCellMar>
        </w:tblPrEx>
        <w:trPr>
          <w:trHeight w:val="509" w:hRule="atLeast"/>
          <w:jc w:val="center"/>
        </w:trPr>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4F">
            <w:pPr>
              <w:spacing w:after="0" w:line="240" w:lineRule="auto"/>
              <w:jc w:val="center"/>
              <w:rPr>
                <w:rFonts w:hint="default" w:ascii="Times New Roman" w:hAnsi="Times New Roman" w:cs="Times New Roman"/>
                <w:color w:val="000000"/>
                <w:lang w:val="sr-Latn-RS"/>
              </w:rPr>
            </w:pPr>
            <w:r>
              <w:rPr>
                <w:rFonts w:hint="default" w:cs="Times New Roman"/>
                <w:b/>
                <w:bCs/>
                <w:color w:val="000000"/>
                <w:lang w:val="sr-Latn-RS"/>
              </w:rPr>
              <w:t>Kupac</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50">
            <w:pPr>
              <w:spacing w:after="0" w:line="240" w:lineRule="auto"/>
              <w:jc w:val="center"/>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51">
            <w:pPr>
              <w:spacing w:after="0" w:line="240" w:lineRule="auto"/>
              <w:jc w:val="center"/>
              <w:rPr>
                <w:rFonts w:hint="default" w:ascii="Times New Roman" w:hAnsi="Times New Roman" w:cs="Times New Roman"/>
                <w:color w:val="000000"/>
                <w:lang w:val="sr-Latn-RS"/>
              </w:rPr>
            </w:pPr>
            <w:r>
              <w:rPr>
                <w:rFonts w:hint="default" w:cs="Times New Roman"/>
                <w:color w:val="000000"/>
                <w:lang w:val="sr-Latn-RS"/>
              </w:rPr>
              <w:t>X</w:t>
            </w:r>
          </w:p>
        </w:tc>
      </w:tr>
      <w:tr w14:paraId="55F146DF">
        <w:tblPrEx>
          <w:tblCellMar>
            <w:top w:w="0" w:type="dxa"/>
            <w:left w:w="108" w:type="dxa"/>
            <w:bottom w:w="0" w:type="dxa"/>
            <w:right w:w="108" w:type="dxa"/>
          </w:tblCellMar>
        </w:tblPrEx>
        <w:trPr>
          <w:trHeight w:val="619" w:hRule="atLeast"/>
          <w:jc w:val="center"/>
        </w:trPr>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52">
            <w:pPr>
              <w:spacing w:after="0" w:line="240" w:lineRule="auto"/>
              <w:jc w:val="center"/>
              <w:rPr>
                <w:rFonts w:hint="default" w:ascii="Times New Roman" w:hAnsi="Times New Roman" w:cs="Times New Roman"/>
                <w:color w:val="000000"/>
                <w:lang w:val="sr-Latn-RS"/>
              </w:rPr>
            </w:pPr>
            <w:r>
              <w:rPr>
                <w:rFonts w:hint="default" w:cs="Times New Roman"/>
                <w:b/>
                <w:bCs/>
                <w:color w:val="000000"/>
                <w:lang w:val="sr-Latn-RS"/>
              </w:rPr>
              <w:t>Teritorija</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53">
            <w:pPr>
              <w:spacing w:after="0" w:line="240" w:lineRule="auto"/>
              <w:jc w:val="center"/>
              <w:rPr>
                <w:rFonts w:hint="default" w:ascii="Times New Roman" w:hAnsi="Times New Roman" w:cs="Times New Roman"/>
                <w:color w:val="000000"/>
                <w:lang w:val="sr-Latn-RS"/>
              </w:rPr>
            </w:pP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54">
            <w:pPr>
              <w:spacing w:after="0" w:line="240" w:lineRule="auto"/>
              <w:jc w:val="center"/>
              <w:rPr>
                <w:rFonts w:hint="default" w:ascii="Times New Roman" w:hAnsi="Times New Roman" w:cs="Times New Roman"/>
                <w:color w:val="000000"/>
                <w:lang w:val="sr-Latn-RS"/>
              </w:rPr>
            </w:pPr>
            <w:r>
              <w:rPr>
                <w:rFonts w:hint="default" w:cs="Times New Roman"/>
                <w:color w:val="000000"/>
                <w:lang w:val="sr-Latn-RS"/>
              </w:rPr>
              <w:t>X</w:t>
            </w:r>
          </w:p>
        </w:tc>
      </w:tr>
    </w:tbl>
    <w:p w14:paraId="2436FF9C">
      <w:pPr>
        <w:rPr>
          <w:rFonts w:hint="default" w:cs="Times New Roman"/>
          <w:rtl w:val="0"/>
          <w:lang w:val="sr-Latn-RS"/>
        </w:rPr>
      </w:pPr>
    </w:p>
    <w:p w14:paraId="6F64FA23">
      <w:pPr>
        <w:rPr>
          <w:rFonts w:hint="default" w:cs="Times New Roman"/>
          <w:rtl w:val="0"/>
          <w:lang w:val="sr-Latn-RS"/>
        </w:rPr>
      </w:pPr>
    </w:p>
    <w:p w14:paraId="5C21C333">
      <w:pPr>
        <w:bidi w:val="0"/>
      </w:pPr>
      <w:r>
        <w:t>Poslovna matrica prikazuje koje dimenzije podržavaju pojedine procese i time definiše okvire analize. Za proces praćenja prihoda oslanjamo se na vreme, proizvod i teritoriju kako bismo uporedili performanse kategorija i tržišta kroz vreme. U analizi potrošnje po teritoriji ključne su dimenzije vreme, kupac i teritorija, što omogućava poređenje navika kupovine između gradova i zemalja.</w:t>
      </w:r>
      <w:r>
        <w:br w:type="textWrapping"/>
      </w:r>
      <w:r>
        <w:t>Sa ovako definisanim procesima, u nastavku su formulisana istraživačka pitanja na koja odgovaramo analizom podataka (Tabela 2).</w:t>
      </w:r>
    </w:p>
    <w:p w14:paraId="00000056">
      <w:pPr>
        <w:keepNext/>
        <w:spacing w:after="200" w:line="240" w:lineRule="auto"/>
        <w:rPr>
          <w:rFonts w:hint="default" w:ascii="Times New Roman" w:hAnsi="Times New Roman" w:cs="Times New Roman"/>
          <w:i/>
          <w:color w:val="595959"/>
          <w:sz w:val="18"/>
          <w:szCs w:val="18"/>
        </w:rPr>
      </w:pPr>
      <w:r>
        <w:rPr>
          <w:rFonts w:hint="default" w:ascii="Times New Roman" w:hAnsi="Times New Roman" w:cs="Times New Roman"/>
          <w:i/>
          <w:color w:val="595959"/>
          <w:sz w:val="18"/>
          <w:szCs w:val="18"/>
          <w:rtl w:val="0"/>
        </w:rPr>
        <w:t>Tabela 2 istraživačka pitanja</w:t>
      </w:r>
    </w:p>
    <w:tbl>
      <w:tblPr>
        <w:tblStyle w:val="40"/>
        <w:tblW w:w="9370" w:type="dxa"/>
        <w:jc w:val="center"/>
        <w:tblLayout w:type="fixed"/>
        <w:tblCellMar>
          <w:top w:w="0" w:type="dxa"/>
          <w:left w:w="108" w:type="dxa"/>
          <w:bottom w:w="0" w:type="dxa"/>
          <w:right w:w="108" w:type="dxa"/>
        </w:tblCellMar>
      </w:tblPr>
      <w:tblGrid>
        <w:gridCol w:w="2381"/>
        <w:gridCol w:w="6989"/>
      </w:tblGrid>
      <w:tr w14:paraId="28F32AB8">
        <w:tblPrEx>
          <w:tblCellMar>
            <w:top w:w="0" w:type="dxa"/>
            <w:left w:w="108" w:type="dxa"/>
            <w:bottom w:w="0" w:type="dxa"/>
            <w:right w:w="108" w:type="dxa"/>
          </w:tblCellMar>
        </w:tblPrEx>
        <w:trPr>
          <w:trHeight w:val="820" w:hRule="atLeast"/>
          <w:jc w:val="center"/>
        </w:trPr>
        <w:tc>
          <w:tcPr>
            <w:tcW w:w="2381"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00000057">
            <w:pPr>
              <w:spacing w:after="0" w:line="240" w:lineRule="auto"/>
              <w:jc w:val="center"/>
              <w:rPr>
                <w:rFonts w:hint="default" w:ascii="Times New Roman" w:hAnsi="Times New Roman" w:cs="Times New Roman"/>
                <w:b/>
                <w:bCs/>
                <w:color w:val="FFFFFF"/>
                <w:lang w:val="sr-Latn-RS"/>
              </w:rPr>
            </w:pPr>
            <w:r>
              <w:rPr>
                <w:rFonts w:hint="default" w:ascii="Times New Roman" w:hAnsi="Times New Roman" w:cs="Times New Roman"/>
                <w:b/>
                <w:bCs/>
                <w:color w:val="FFFFFF"/>
                <w:lang w:val="sr-Latn-RS"/>
              </w:rPr>
              <w:t>ISTRAŽIVAČKO PITANJE</w:t>
            </w:r>
          </w:p>
        </w:tc>
        <w:tc>
          <w:tcPr>
            <w:tcW w:w="6989"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00000058">
            <w:pPr>
              <w:spacing w:after="0" w:line="240" w:lineRule="auto"/>
              <w:jc w:val="center"/>
              <w:rPr>
                <w:rFonts w:hint="default" w:ascii="Times New Roman" w:hAnsi="Times New Roman" w:cs="Times New Roman"/>
                <w:b/>
                <w:bCs/>
                <w:color w:val="FFFFFF"/>
                <w:lang w:val="sr-Latn-RS"/>
              </w:rPr>
            </w:pPr>
            <w:r>
              <w:rPr>
                <w:rFonts w:hint="default" w:ascii="Times New Roman" w:hAnsi="Times New Roman" w:cs="Times New Roman"/>
                <w:b/>
                <w:bCs/>
                <w:color w:val="FFFFFF"/>
                <w:lang w:val="sr-Latn-RS"/>
              </w:rPr>
              <w:t>OPIS</w:t>
            </w:r>
          </w:p>
        </w:tc>
      </w:tr>
      <w:tr w14:paraId="6FC16392">
        <w:tblPrEx>
          <w:tblCellMar>
            <w:top w:w="0" w:type="dxa"/>
            <w:left w:w="108" w:type="dxa"/>
            <w:bottom w:w="0" w:type="dxa"/>
            <w:right w:w="108" w:type="dxa"/>
          </w:tblCellMar>
        </w:tblPrEx>
        <w:trPr>
          <w:trHeight w:val="1717" w:hRule="atLeast"/>
          <w:jc w:val="center"/>
        </w:trPr>
        <w:tc>
          <w:tcPr>
            <w:tcW w:w="2381"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00000059">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i w:val="0"/>
                <w:iCs w:val="0"/>
                <w:color w:val="000000"/>
                <w:sz w:val="24"/>
                <w:szCs w:val="24"/>
                <w:u w:val="none"/>
                <w:vertAlign w:val="baseline"/>
              </w:rPr>
              <w:t>Da li kategorija proizvoda utiče na ostvareni prihod?</w:t>
            </w:r>
          </w:p>
        </w:tc>
        <w:tc>
          <w:tcPr>
            <w:tcW w:w="6989"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0000005A">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sz w:val="24"/>
                <w:szCs w:val="24"/>
              </w:rPr>
              <w:t>Uporediti ukupan prihod po kategorijama i njihov udeo u ukupnoj prodaji kroz vreme. Identifikovati kategorije sa najvećim doprinosom prihodu i promene ranga po mesecima</w:t>
            </w:r>
          </w:p>
        </w:tc>
      </w:tr>
      <w:tr w14:paraId="55DF0E6C">
        <w:tblPrEx>
          <w:tblCellMar>
            <w:top w:w="0" w:type="dxa"/>
            <w:left w:w="108" w:type="dxa"/>
            <w:bottom w:w="0" w:type="dxa"/>
            <w:right w:w="108" w:type="dxa"/>
          </w:tblCellMar>
        </w:tblPrEx>
        <w:trPr>
          <w:trHeight w:val="1644" w:hRule="atLeast"/>
          <w:jc w:val="center"/>
        </w:trPr>
        <w:tc>
          <w:tcPr>
            <w:tcW w:w="238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000005B">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color w:val="000000"/>
                <w:sz w:val="24"/>
                <w:szCs w:val="24"/>
              </w:rPr>
              <w:t>Da li je prihod veći vikendom nego radnim danima?</w:t>
            </w:r>
          </w:p>
        </w:tc>
        <w:tc>
          <w:tcPr>
            <w:tcW w:w="6989"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000005C">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sz w:val="24"/>
                <w:szCs w:val="24"/>
              </w:rPr>
              <w:t>Uporediti promet između vikenda i radnih dana, posmatrajući razlike u ukupnom prihodu i prosečnoj vrednosti kupovine, kako bi se utvrdili periodi najveće potrošnje.</w:t>
            </w:r>
          </w:p>
        </w:tc>
      </w:tr>
      <w:tr w14:paraId="4C0648C3">
        <w:tblPrEx>
          <w:tblCellMar>
            <w:top w:w="0" w:type="dxa"/>
            <w:left w:w="108" w:type="dxa"/>
            <w:bottom w:w="0" w:type="dxa"/>
            <w:right w:w="108" w:type="dxa"/>
          </w:tblCellMar>
        </w:tblPrEx>
        <w:trPr>
          <w:trHeight w:val="820" w:hRule="atLeast"/>
          <w:jc w:val="center"/>
        </w:trPr>
        <w:tc>
          <w:tcPr>
            <w:tcW w:w="238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D4761D6">
            <w:pPr>
              <w:spacing w:after="0" w:line="240" w:lineRule="auto"/>
              <w:jc w:val="center"/>
              <w:rPr>
                <w:rFonts w:hint="default" w:ascii="Times New Roman" w:hAnsi="Times New Roman" w:eastAsia="SimSun" w:cs="Times New Roman"/>
                <w:i w:val="0"/>
                <w:iCs w:val="0"/>
                <w:color w:val="000000"/>
                <w:sz w:val="24"/>
                <w:szCs w:val="24"/>
                <w:u w:val="none"/>
                <w:vertAlign w:val="baseline"/>
              </w:rPr>
            </w:pPr>
            <w:r>
              <w:rPr>
                <w:rFonts w:hint="default" w:ascii="Times New Roman" w:hAnsi="Times New Roman" w:eastAsia="SimSun" w:cs="Times New Roman"/>
                <w:color w:val="000000"/>
                <w:sz w:val="24"/>
                <w:szCs w:val="24"/>
              </w:rPr>
              <w:t>Da li teritorija kupca utiče na potrošnju?</w:t>
            </w:r>
          </w:p>
        </w:tc>
        <w:tc>
          <w:tcPr>
            <w:tcW w:w="6989"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2051B0A">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sz w:val="24"/>
                <w:szCs w:val="24"/>
              </w:rPr>
              <w:t>Uporediti potrošačko ponašanje između gradova i zemalja, sa ciljem da se utvrdi gde su iznosi i učestalost kupovine veći i kako se ti obrasci menjaju kroz vreme.</w:t>
            </w:r>
          </w:p>
        </w:tc>
      </w:tr>
    </w:tbl>
    <w:p w14:paraId="5BFA32C1">
      <w:pPr>
        <w:rPr>
          <w:rFonts w:hint="default" w:ascii="Times New Roman" w:hAnsi="Times New Roman" w:cs="Times New Roman"/>
        </w:rPr>
      </w:pPr>
    </w:p>
    <w:p w14:paraId="0000005E">
      <w:pPr>
        <w:rPr>
          <w:rFonts w:hint="default" w:ascii="Times New Roman" w:hAnsi="Times New Roman" w:cs="Times New Roman"/>
        </w:rPr>
      </w:pPr>
    </w:p>
    <w:p w14:paraId="0000005F">
      <w:pPr>
        <w:rPr>
          <w:rFonts w:hint="default" w:ascii="Times New Roman" w:hAnsi="Times New Roman" w:cs="Times New Roman"/>
        </w:rPr>
      </w:pPr>
    </w:p>
    <w:p w14:paraId="00000060">
      <w:pPr>
        <w:rPr>
          <w:rFonts w:hint="default" w:ascii="Times New Roman" w:hAnsi="Times New Roman" w:cs="Times New Roman"/>
        </w:rPr>
      </w:pPr>
    </w:p>
    <w:p w14:paraId="00000061">
      <w:pPr>
        <w:rPr>
          <w:rFonts w:hint="default" w:ascii="Times New Roman" w:hAnsi="Times New Roman" w:cs="Times New Roman"/>
        </w:rPr>
      </w:pPr>
    </w:p>
    <w:p w14:paraId="00000062">
      <w:pPr>
        <w:rPr>
          <w:rFonts w:hint="default" w:ascii="Times New Roman" w:hAnsi="Times New Roman" w:cs="Times New Roman"/>
        </w:rPr>
      </w:pPr>
    </w:p>
    <w:p w14:paraId="00000063">
      <w:pPr>
        <w:rPr>
          <w:rFonts w:hint="default" w:ascii="Times New Roman" w:hAnsi="Times New Roman" w:cs="Times New Roman"/>
        </w:rPr>
      </w:pPr>
    </w:p>
    <w:p w14:paraId="00000064">
      <w:pPr>
        <w:pStyle w:val="3"/>
        <w:numPr>
          <w:ilvl w:val="1"/>
          <w:numId w:val="1"/>
        </w:numPr>
        <w:ind w:left="720" w:hanging="360"/>
        <w:rPr>
          <w:rFonts w:hint="default" w:ascii="Times New Roman" w:hAnsi="Times New Roman" w:eastAsia="Times New Roman" w:cs="Times New Roman"/>
        </w:rPr>
      </w:pPr>
      <w:bookmarkStart w:id="4" w:name="_Toc13793"/>
      <w:r>
        <w:rPr>
          <w:rFonts w:hint="default" w:ascii="Times New Roman" w:hAnsi="Times New Roman" w:eastAsia="Times New Roman" w:cs="Times New Roman"/>
          <w:rtl w:val="0"/>
        </w:rPr>
        <w:t>OLTP šema za izabrani poslovni process</w:t>
      </w:r>
      <w:bookmarkEnd w:id="4"/>
    </w:p>
    <w:p w14:paraId="4ABFE110">
      <w:pPr>
        <w:bidi w:val="0"/>
      </w:pPr>
      <w:r>
        <w:t>Na osnovu OLTP izvora podataka iz skupa Grocery Sales Database potrebno je izdvojiti tabele koje se neposredno odnose na definisane poslovne procese i koja će kasnije služiti za formiranje dimenzionih tabela i tabele činjenica u skladištu podataka. U ovom projektu fokus je na procesima praćenja ostvarenog prihoda po proizvodima i teritorijama, kao i na analizi potrošnje po teritoriji, pa nije neophodno koristiti sve dostupne entitete već samo one koji odgovaraju na postavljena istraživačka pitanja.</w:t>
      </w:r>
    </w:p>
    <w:p w14:paraId="4E621287">
      <w:pPr>
        <w:bidi w:val="0"/>
      </w:pPr>
      <w:r>
        <w:t>Za odabir relevantnih entiteta korišćen je BI model kanvas, koji strukturira osnovna poslovna pitanja: kada se prodaja dešava (vreme), gde (grad/zemlja), ko učestvuje (kupac), šta se prodaje (proizvod i kategorija), kako identifikujemo događaj (transakcija/broj računa), koliko (količina i iznos), i zašto se rezultati razlikuju (popusti). Na osnovu ovog kanvasa izdvojeni su ključni entiteti izvornog sistema – transakcije prodaje, proizvodi i kategorije, kupci sa povezanim gradovima i zemljama, te zaposleni kao opciona analitička dimenzija.</w:t>
      </w:r>
    </w:p>
    <w:p w14:paraId="22299631">
      <w:pPr>
        <w:bidi w:val="0"/>
        <w:jc w:val="center"/>
      </w:pPr>
      <w:r>
        <w:drawing>
          <wp:inline distT="0" distB="0" distL="114300" distR="114300">
            <wp:extent cx="4766945" cy="3148330"/>
            <wp:effectExtent l="0" t="0" r="3175" b="635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6"/>
                    <a:stretch>
                      <a:fillRect/>
                    </a:stretch>
                  </pic:blipFill>
                  <pic:spPr>
                    <a:xfrm>
                      <a:off x="0" y="0"/>
                      <a:ext cx="4766945" cy="3148330"/>
                    </a:xfrm>
                    <a:prstGeom prst="rect">
                      <a:avLst/>
                    </a:prstGeom>
                    <a:noFill/>
                    <a:ln>
                      <a:noFill/>
                    </a:ln>
                  </pic:spPr>
                </pic:pic>
              </a:graphicData>
            </a:graphic>
          </wp:inline>
        </w:drawing>
      </w:r>
    </w:p>
    <w:p w14:paraId="4FBF2935">
      <w:pPr>
        <w:pStyle w:val="10"/>
        <w:bidi w:val="0"/>
        <w:jc w:val="center"/>
        <w:rPr>
          <w:rFonts w:hint="default"/>
          <w:lang w:val="sr-Latn-RS"/>
        </w:rPr>
      </w:pPr>
      <w:r>
        <w:t xml:space="preserve">Slika </w:t>
      </w:r>
      <w:r>
        <w:fldChar w:fldCharType="begin"/>
      </w:r>
      <w:r>
        <w:instrText xml:space="preserve"> SEQ Slika \* ARABIC </w:instrText>
      </w:r>
      <w:r>
        <w:fldChar w:fldCharType="separate"/>
      </w:r>
      <w:r>
        <w:t>1</w:t>
      </w:r>
      <w:r>
        <w:fldChar w:fldCharType="end"/>
      </w:r>
      <w:r>
        <w:rPr>
          <w:lang w:val="sr-Latn-RS"/>
        </w:rPr>
        <w:t xml:space="preserve"> BI </w:t>
      </w:r>
      <w:r>
        <w:rPr>
          <w:rFonts w:hint="default"/>
          <w:lang w:val="sr-Latn-RS"/>
        </w:rPr>
        <w:t>model canvas</w:t>
      </w:r>
    </w:p>
    <w:p w14:paraId="1B492F59">
      <w:pPr>
        <w:bidi w:val="0"/>
      </w:pPr>
    </w:p>
    <w:p w14:paraId="538AF692">
      <w:pPr>
        <w:bidi w:val="0"/>
        <w:rPr>
          <w:rFonts w:hint="default"/>
          <w:rtl w:val="0"/>
          <w:lang w:val="sr-Latn-RS"/>
        </w:rPr>
      </w:pPr>
      <w:r>
        <w:t>Na osnovu ovih informacija izdvojene su ključne OLTP tabele potrebne za formiranje skladišta podataka: sales (transakcije prodaje), customers (kupci), products uz pripadajuće categories (katalog proizvoda), cities i countries (geografija), kao i employees (prodajno osoblje). U tabeli sales evidentiraju se količina, iznos i datum transakcije, dok se popusti vode kao atribut svake prodajne stavke. Tabela products je povezana sa categories, kupci su povezani sa gradovima i zemljama preko cities i countries, a svaka prodaja može biti dodeljena zaposlenom preko employees. Ipak, tabela employees se u nastavku rada ne koristi za analitičke scenarije, jer definisani procesi i istraživačka pitanja fokus stavljaju na proizvod, vreme, kupca i teritoriju. Na slici ispod prikazana je OLTP šema u kojoj se jasno vide ovi odnosi i putanja podataka od proizvoda i kupca do pojedinačne prodajne transakcije.</w:t>
      </w:r>
    </w:p>
    <w:p w14:paraId="17526B9B">
      <w:pPr>
        <w:keepNext/>
        <w:jc w:val="center"/>
      </w:pPr>
      <w:r>
        <w:drawing>
          <wp:inline distT="0" distB="0" distL="114300" distR="114300">
            <wp:extent cx="5941060" cy="3383280"/>
            <wp:effectExtent l="0" t="0" r="254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5941060" cy="3383280"/>
                    </a:xfrm>
                    <a:prstGeom prst="rect">
                      <a:avLst/>
                    </a:prstGeom>
                    <a:noFill/>
                    <a:ln>
                      <a:noFill/>
                    </a:ln>
                  </pic:spPr>
                </pic:pic>
              </a:graphicData>
            </a:graphic>
          </wp:inline>
        </w:drawing>
      </w:r>
    </w:p>
    <w:p w14:paraId="1D4401E5">
      <w:pPr>
        <w:pStyle w:val="10"/>
        <w:keepNext/>
        <w:jc w:val="center"/>
        <w:rPr>
          <w:rFonts w:hint="default"/>
          <w:lang w:val="sr-Latn-RS"/>
        </w:rPr>
      </w:pPr>
      <w:r>
        <w:t xml:space="preserve">Slika </w:t>
      </w:r>
      <w:r>
        <w:fldChar w:fldCharType="begin"/>
      </w:r>
      <w:r>
        <w:instrText xml:space="preserve"> SEQ Slika \* ARABIC </w:instrText>
      </w:r>
      <w:r>
        <w:fldChar w:fldCharType="separate"/>
      </w:r>
      <w:r>
        <w:t>2</w:t>
      </w:r>
      <w:r>
        <w:fldChar w:fldCharType="end"/>
      </w:r>
      <w:r>
        <w:rPr>
          <w:lang w:val="sr-Latn-RS"/>
        </w:rPr>
        <w:t xml:space="preserve"> OLTP model</w:t>
      </w:r>
    </w:p>
    <w:p w14:paraId="00000067">
      <w:pPr>
        <w:keepNext/>
        <w:jc w:val="center"/>
        <w:rPr>
          <w:rFonts w:hint="default" w:ascii="Times New Roman" w:hAnsi="Times New Roman" w:cs="Times New Roman"/>
        </w:rPr>
      </w:pPr>
      <w:r>
        <w:rPr>
          <w:rFonts w:hint="default" w:cs="Times New Roman"/>
          <w:rtl w:val="0"/>
          <w:lang w:val="sr-Latn-RS"/>
        </w:rPr>
        <w:t xml:space="preserve"> </w:t>
      </w:r>
    </w:p>
    <w:p w14:paraId="00000072">
      <w:pPr>
        <w:keepNext/>
        <w:jc w:val="center"/>
        <w:rPr>
          <w:rFonts w:hint="default" w:ascii="Times New Roman" w:hAnsi="Times New Roman" w:cs="Times New Roman"/>
        </w:rPr>
      </w:pPr>
    </w:p>
    <w:p w14:paraId="00000074">
      <w:pPr>
        <w:rPr>
          <w:rFonts w:hint="default" w:ascii="Times New Roman" w:hAnsi="Times New Roman" w:cs="Times New Roman"/>
        </w:rPr>
      </w:pPr>
    </w:p>
    <w:p w14:paraId="17ACB252">
      <w:pPr>
        <w:rPr>
          <w:rFonts w:hint="default" w:ascii="Times New Roman" w:hAnsi="Times New Roman" w:cs="Times New Roman"/>
        </w:rPr>
      </w:pPr>
    </w:p>
    <w:p w14:paraId="2E944D9D">
      <w:pPr>
        <w:rPr>
          <w:rFonts w:hint="default" w:ascii="Times New Roman" w:hAnsi="Times New Roman" w:cs="Times New Roman"/>
        </w:rPr>
      </w:pPr>
      <w:r>
        <w:rPr>
          <w:rFonts w:hint="default" w:ascii="Times New Roman" w:hAnsi="Times New Roman" w:cs="Times New Roman"/>
        </w:rPr>
        <w:br w:type="page"/>
      </w:r>
    </w:p>
    <w:p w14:paraId="00000075">
      <w:pPr>
        <w:pStyle w:val="3"/>
        <w:numPr>
          <w:ilvl w:val="1"/>
          <w:numId w:val="1"/>
        </w:numPr>
        <w:ind w:left="720" w:hanging="360"/>
        <w:rPr>
          <w:rFonts w:hint="default" w:ascii="Times New Roman" w:hAnsi="Times New Roman" w:eastAsia="Times New Roman" w:cs="Times New Roman"/>
        </w:rPr>
      </w:pPr>
      <w:bookmarkStart w:id="5" w:name="_Toc24083"/>
      <w:r>
        <w:rPr>
          <w:rFonts w:hint="default" w:ascii="Times New Roman" w:hAnsi="Times New Roman" w:eastAsia="Times New Roman" w:cs="Times New Roman"/>
          <w:rtl w:val="0"/>
        </w:rPr>
        <w:t>Analiza i specifikacija dimenzija i mera</w:t>
      </w:r>
      <w:bookmarkEnd w:id="5"/>
    </w:p>
    <w:p w14:paraId="0000007B">
      <w:pPr>
        <w:bidi w:val="0"/>
        <w:rPr>
          <w:rFonts w:hint="default" w:ascii="Times New Roman" w:hAnsi="Times New Roman" w:cs="Times New Roman"/>
          <w:lang w:val="sr-Latn-RS"/>
        </w:rPr>
      </w:pPr>
      <w:r>
        <w:t>Na osnovu izabranih tabela iz izvornog OLTP sistema potrebno je definisati atribute svake dimenzije i mere koje će biti sadržane u tabeli činjenica. Većina atributa preuzima se u originalnom obliku, dok se pojedini izvode kombinacijom postojećih polja i jednostavnim agregacijama. Na taj način obezbeđuje se da skladište podataka može da odgovori na istraživačka pitanja definisana u prethodnim poglavljima. U nastavku su definisane ključne dimenzije i njihove specifikacije, kao i mere u tabeli činjenica.</w:t>
      </w:r>
      <w:r>
        <w:rPr>
          <w:rFonts w:hint="default" w:ascii="Times New Roman" w:hAnsi="Times New Roman" w:cs="Times New Roman"/>
          <w:rtl w:val="0"/>
        </w:rPr>
        <w:br w:type="textWrapping"/>
      </w:r>
      <w:r>
        <w:rPr>
          <w:rFonts w:hint="default" w:cs="Times New Roman"/>
          <w:rtl w:val="0"/>
          <w:lang w:val="sr-Latn-RS"/>
        </w:rPr>
        <w:t>Dimenzije koje koristimo u ovom procesu su</w:t>
      </w:r>
    </w:p>
    <w:p w14:paraId="0000007C">
      <w:pPr>
        <w:numPr>
          <w:ilvl w:val="0"/>
          <w:numId w:val="2"/>
        </w:numPr>
        <w:ind w:left="720" w:hanging="360"/>
        <w:rPr>
          <w:rFonts w:hint="default" w:ascii="Times New Roman" w:hAnsi="Times New Roman" w:cs="Times New Roman"/>
        </w:rPr>
      </w:pPr>
      <w:r>
        <w:rPr>
          <w:rFonts w:hint="default" w:ascii="Times New Roman" w:hAnsi="Times New Roman" w:cs="Times New Roman"/>
          <w:b/>
          <w:rtl w:val="0"/>
        </w:rPr>
        <w:t>Proizvod</w:t>
      </w:r>
      <w:r>
        <w:rPr>
          <w:rFonts w:hint="default" w:cs="Times New Roman"/>
          <w:b/>
          <w:rtl w:val="0"/>
          <w:lang w:val="sr-Latn-RS"/>
        </w:rPr>
        <w:t xml:space="preserve"> - </w:t>
      </w:r>
      <w:r>
        <w:rPr>
          <w:rFonts w:hint="default" w:cs="Times New Roman"/>
          <w:b w:val="0"/>
          <w:bCs/>
          <w:rtl w:val="0"/>
          <w:lang w:val="sr-Latn-RS"/>
        </w:rPr>
        <w:t xml:space="preserve">tabele </w:t>
      </w:r>
      <w:r>
        <w:rPr>
          <w:rFonts w:hint="default" w:cs="Times New Roman"/>
          <w:b w:val="0"/>
          <w:bCs/>
          <w:i/>
          <w:iCs/>
          <w:rtl w:val="0"/>
          <w:lang w:val="sr-Latn-RS"/>
        </w:rPr>
        <w:t>products</w:t>
      </w:r>
      <w:r>
        <w:rPr>
          <w:rFonts w:hint="default" w:cs="Times New Roman"/>
          <w:b w:val="0"/>
          <w:bCs/>
          <w:rtl w:val="0"/>
          <w:lang w:val="sr-Latn-RS"/>
        </w:rPr>
        <w:t xml:space="preserve">, </w:t>
      </w:r>
      <w:r>
        <w:rPr>
          <w:rFonts w:hint="default" w:cs="Times New Roman"/>
          <w:b w:val="0"/>
          <w:bCs/>
          <w:i/>
          <w:iCs/>
          <w:rtl w:val="0"/>
          <w:lang w:val="sr-Latn-RS"/>
        </w:rPr>
        <w:t>categories,</w:t>
      </w:r>
    </w:p>
    <w:p w14:paraId="0000007D">
      <w:pPr>
        <w:numPr>
          <w:ilvl w:val="0"/>
          <w:numId w:val="2"/>
        </w:numPr>
        <w:ind w:left="720" w:hanging="360"/>
        <w:rPr>
          <w:rFonts w:hint="default" w:ascii="Times New Roman" w:hAnsi="Times New Roman" w:cs="Times New Roman"/>
        </w:rPr>
      </w:pPr>
      <w:r>
        <w:rPr>
          <w:rFonts w:hint="default" w:ascii="Times New Roman" w:hAnsi="Times New Roman" w:cs="Times New Roman"/>
          <w:b/>
          <w:rtl w:val="0"/>
        </w:rPr>
        <w:t>Kupac</w:t>
      </w:r>
      <w:r>
        <w:rPr>
          <w:rFonts w:hint="default" w:cs="Times New Roman"/>
          <w:b/>
          <w:rtl w:val="0"/>
          <w:lang w:val="sr-Latn-RS"/>
        </w:rPr>
        <w:t xml:space="preserve"> </w:t>
      </w:r>
      <w:r>
        <w:rPr>
          <w:rFonts w:hint="default" w:cs="Times New Roman"/>
          <w:b w:val="0"/>
          <w:bCs/>
          <w:rtl w:val="0"/>
          <w:lang w:val="sr-Latn-RS"/>
        </w:rPr>
        <w:t xml:space="preserve">- tabela </w:t>
      </w:r>
      <w:r>
        <w:rPr>
          <w:rFonts w:hint="default" w:cs="Times New Roman"/>
          <w:b w:val="0"/>
          <w:bCs/>
          <w:i/>
          <w:iCs/>
          <w:rtl w:val="0"/>
          <w:lang w:val="sr-Latn-RS"/>
        </w:rPr>
        <w:t>customers,</w:t>
      </w:r>
    </w:p>
    <w:p w14:paraId="0000007E">
      <w:pPr>
        <w:numPr>
          <w:ilvl w:val="0"/>
          <w:numId w:val="2"/>
        </w:numPr>
        <w:ind w:left="720" w:hanging="360"/>
        <w:rPr>
          <w:rFonts w:hint="default" w:ascii="Times New Roman" w:hAnsi="Times New Roman" w:cs="Times New Roman"/>
        </w:rPr>
      </w:pPr>
      <w:r>
        <w:rPr>
          <w:rFonts w:hint="default" w:cs="Times New Roman"/>
          <w:b/>
          <w:rtl w:val="0"/>
          <w:lang w:val="sr-Latn-RS"/>
        </w:rPr>
        <w:t xml:space="preserve">Teritorija - </w:t>
      </w:r>
      <w:r>
        <w:rPr>
          <w:rFonts w:hint="default" w:cs="Times New Roman"/>
          <w:b w:val="0"/>
          <w:bCs/>
          <w:rtl w:val="0"/>
          <w:lang w:val="sr-Latn-RS"/>
        </w:rPr>
        <w:t xml:space="preserve">tabele </w:t>
      </w:r>
      <w:r>
        <w:rPr>
          <w:rFonts w:hint="default" w:cs="Times New Roman"/>
          <w:b w:val="0"/>
          <w:bCs/>
          <w:i/>
          <w:iCs/>
          <w:rtl w:val="0"/>
          <w:lang w:val="sr-Latn-RS"/>
        </w:rPr>
        <w:t>cities</w:t>
      </w:r>
      <w:r>
        <w:rPr>
          <w:rFonts w:hint="default" w:cs="Times New Roman"/>
          <w:b w:val="0"/>
          <w:bCs/>
          <w:rtl w:val="0"/>
          <w:lang w:val="sr-Latn-RS"/>
        </w:rPr>
        <w:t xml:space="preserve">, </w:t>
      </w:r>
      <w:r>
        <w:rPr>
          <w:rFonts w:hint="default" w:cs="Times New Roman"/>
          <w:b w:val="0"/>
          <w:bCs/>
          <w:i/>
          <w:iCs/>
          <w:rtl w:val="0"/>
          <w:lang w:val="sr-Latn-RS"/>
        </w:rPr>
        <w:t>countries</w:t>
      </w:r>
    </w:p>
    <w:p w14:paraId="0000007F">
      <w:pPr>
        <w:numPr>
          <w:ilvl w:val="0"/>
          <w:numId w:val="2"/>
        </w:numPr>
        <w:ind w:left="720" w:hanging="360"/>
        <w:rPr>
          <w:rFonts w:hint="default" w:ascii="Times New Roman" w:hAnsi="Times New Roman" w:cs="Times New Roman"/>
        </w:rPr>
      </w:pPr>
      <w:r>
        <w:rPr>
          <w:rFonts w:hint="default" w:ascii="Times New Roman" w:hAnsi="Times New Roman" w:cs="Times New Roman"/>
          <w:b/>
          <w:rtl w:val="0"/>
        </w:rPr>
        <w:t>Vreme</w:t>
      </w:r>
      <w:r>
        <w:rPr>
          <w:rFonts w:hint="default" w:cs="Times New Roman"/>
          <w:b/>
          <w:rtl w:val="0"/>
          <w:lang w:val="sr-Latn-RS"/>
        </w:rPr>
        <w:t xml:space="preserve"> - </w:t>
      </w:r>
      <w:r>
        <w:rPr>
          <w:rFonts w:hint="default" w:cs="Times New Roman"/>
          <w:b w:val="0"/>
          <w:bCs/>
          <w:rtl w:val="0"/>
          <w:lang w:val="sr-Latn-RS"/>
        </w:rPr>
        <w:t xml:space="preserve">na osnovu datuma iz tabele </w:t>
      </w:r>
      <w:r>
        <w:rPr>
          <w:rFonts w:hint="default" w:cs="Times New Roman"/>
          <w:b w:val="0"/>
          <w:bCs/>
          <w:i/>
          <w:iCs/>
          <w:rtl w:val="0"/>
          <w:lang w:val="sr-Latn-RS"/>
        </w:rPr>
        <w:t>sales</w:t>
      </w:r>
    </w:p>
    <w:p w14:paraId="2DE342C4">
      <w:pPr>
        <w:bidi w:val="0"/>
        <w:rPr>
          <w:rFonts w:hint="default"/>
          <w:lang w:val="sr-Latn-RS"/>
        </w:rPr>
      </w:pPr>
      <w:r>
        <w:t>Tabelа činjenica sadrži sve informacije o izvršenim transakcijama i mere od interesa za analizu</w:t>
      </w:r>
      <w:r>
        <w:rPr>
          <w:rFonts w:hint="default"/>
          <w:lang w:val="sr-Latn-RS"/>
        </w:rPr>
        <w:t>:</w:t>
      </w:r>
    </w:p>
    <w:p w14:paraId="43C5E8AF">
      <w:pPr>
        <w:numPr>
          <w:ilvl w:val="0"/>
          <w:numId w:val="2"/>
        </w:numPr>
        <w:ind w:left="720" w:hanging="360"/>
        <w:rPr>
          <w:rFonts w:hint="default" w:ascii="Times New Roman" w:hAnsi="Times New Roman" w:cs="Times New Roman"/>
        </w:rPr>
      </w:pPr>
      <w:r>
        <w:rPr>
          <w:rFonts w:hint="default"/>
          <w:b/>
          <w:bCs/>
          <w:lang w:val="sr-Latn-RS"/>
        </w:rPr>
        <w:t>p</w:t>
      </w:r>
      <w:r>
        <w:rPr>
          <w:b/>
          <w:bCs/>
        </w:rPr>
        <w:t>rihod</w:t>
      </w:r>
      <w:r>
        <w:rPr>
          <w:rFonts w:hint="default"/>
          <w:b/>
          <w:bCs/>
          <w:lang w:val="sr-Latn-RS"/>
        </w:rPr>
        <w:t xml:space="preserve"> </w:t>
      </w:r>
      <w:r>
        <w:rPr>
          <w:rFonts w:hint="default"/>
          <w:lang w:val="sr-Latn-RS"/>
        </w:rPr>
        <w:t xml:space="preserve">- </w:t>
      </w:r>
      <w:r>
        <w:rPr>
          <w:rFonts w:hint="default"/>
          <w:i w:val="0"/>
          <w:iCs w:val="0"/>
          <w:lang w:val="sr-Latn-RS"/>
        </w:rPr>
        <w:t>predstavlja neto iznos stavke računa nakon popusta</w:t>
      </w:r>
    </w:p>
    <w:p w14:paraId="69BAF807">
      <w:pPr>
        <w:numPr>
          <w:ilvl w:val="0"/>
          <w:numId w:val="2"/>
        </w:numPr>
        <w:ind w:left="720" w:hanging="360"/>
        <w:rPr>
          <w:rFonts w:hint="default" w:ascii="Times New Roman" w:hAnsi="Times New Roman" w:cs="Times New Roman"/>
        </w:rPr>
      </w:pPr>
      <w:r>
        <w:rPr>
          <w:b/>
          <w:bCs/>
        </w:rPr>
        <w:t>broj porudžbina</w:t>
      </w:r>
      <w:r>
        <w:rPr>
          <w:rFonts w:hint="default"/>
          <w:lang w:val="sr-Latn-RS"/>
        </w:rPr>
        <w:t xml:space="preserve"> - </w:t>
      </w:r>
      <w:r>
        <w:rPr>
          <w:rFonts w:hint="default"/>
          <w:i w:val="0"/>
          <w:iCs w:val="0"/>
          <w:lang w:val="sr-Latn-RS"/>
        </w:rPr>
        <w:t xml:space="preserve"> opisuje koliko je računa izdato</w:t>
      </w:r>
    </w:p>
    <w:p w14:paraId="16316572">
      <w:pPr>
        <w:numPr>
          <w:ilvl w:val="0"/>
          <w:numId w:val="2"/>
        </w:numPr>
        <w:ind w:left="720" w:hanging="360"/>
        <w:rPr>
          <w:rFonts w:hint="default" w:ascii="Times New Roman" w:hAnsi="Times New Roman" w:cs="Times New Roman"/>
        </w:rPr>
      </w:pPr>
      <w:r>
        <w:rPr>
          <w:rFonts w:hint="default"/>
          <w:b/>
          <w:bCs/>
          <w:lang w:val="sr-Latn-RS"/>
        </w:rPr>
        <w:t>k</w:t>
      </w:r>
      <w:r>
        <w:rPr>
          <w:b/>
          <w:bCs/>
        </w:rPr>
        <w:t>oličina</w:t>
      </w:r>
      <w:r>
        <w:rPr>
          <w:rFonts w:hint="default"/>
          <w:b/>
          <w:bCs/>
          <w:lang w:val="sr-Latn-RS"/>
        </w:rPr>
        <w:t xml:space="preserve"> </w:t>
      </w:r>
      <w:r>
        <w:rPr>
          <w:rFonts w:hint="default"/>
          <w:lang w:val="sr-Latn-RS"/>
        </w:rPr>
        <w:t>- predstavlja ukupan broj prodatih jedinica proizvoda</w:t>
      </w:r>
    </w:p>
    <w:p w14:paraId="4B20E201">
      <w:pPr>
        <w:numPr>
          <w:ilvl w:val="0"/>
          <w:numId w:val="2"/>
        </w:numPr>
        <w:ind w:left="720" w:hanging="360"/>
        <w:rPr>
          <w:rFonts w:hint="default" w:ascii="Times New Roman" w:hAnsi="Times New Roman" w:cs="Times New Roman"/>
        </w:rPr>
      </w:pPr>
      <w:r>
        <w:rPr>
          <w:b/>
          <w:bCs/>
        </w:rPr>
        <w:t>prosečna vrednost računa</w:t>
      </w:r>
      <w:r>
        <w:rPr>
          <w:rFonts w:hint="default"/>
          <w:lang w:val="sr-Latn-RS"/>
        </w:rPr>
        <w:t xml:space="preserve"> - izvedeno na osnovu prihoda i broja računa (uzimamo prosek po računu kao meru kako bismo mogli da uporedimo proseke po računu za radne dane i vikende, kao i prosek na nivou grada ili države)</w:t>
      </w:r>
    </w:p>
    <w:p w14:paraId="00000087">
      <w:pPr>
        <w:rPr>
          <w:rFonts w:hint="default" w:ascii="Times New Roman" w:hAnsi="Times New Roman" w:cs="Times New Roman"/>
          <w:rtl w:val="0"/>
        </w:rPr>
      </w:pPr>
      <w:r>
        <w:rPr>
          <w:rFonts w:hint="default" w:ascii="Times New Roman" w:hAnsi="Times New Roman" w:cs="Times New Roman"/>
          <w:rtl w:val="0"/>
        </w:rPr>
        <w:t>Od kojih tabela iz izvora podataka nastaju nove tabele u skladištu podataka je već bilo reči, sada je potrebno izvršiti specifikaciju dimenzija, a potom i mera. U nastavku su date specifikacije svake od dimenzija koje će biti korišćene u skladištu podataka.</w:t>
      </w:r>
    </w:p>
    <w:p w14:paraId="03569D14">
      <w:pPr>
        <w:rPr>
          <w:rFonts w:hint="default" w:ascii="Times New Roman" w:hAnsi="Times New Roman" w:cs="Times New Roman"/>
          <w:rtl w:val="0"/>
        </w:rPr>
      </w:pPr>
    </w:p>
    <w:p w14:paraId="56780271">
      <w:pPr>
        <w:rPr>
          <w:rFonts w:hint="default" w:ascii="Times New Roman" w:hAnsi="Times New Roman" w:cs="Times New Roman"/>
          <w:rtl w:val="0"/>
        </w:rPr>
      </w:pPr>
    </w:p>
    <w:p w14:paraId="7271AA45">
      <w:pPr>
        <w:rPr>
          <w:rFonts w:hint="default" w:ascii="Times New Roman" w:hAnsi="Times New Roman" w:cs="Times New Roman"/>
          <w:rtl w:val="0"/>
        </w:rPr>
      </w:pPr>
    </w:p>
    <w:p w14:paraId="00000088">
      <w:pPr>
        <w:keepNext/>
        <w:spacing w:after="200" w:line="240" w:lineRule="auto"/>
        <w:rPr>
          <w:rFonts w:hint="default" w:ascii="Times New Roman" w:hAnsi="Times New Roman" w:cs="Times New Roman"/>
          <w:i/>
          <w:color w:val="595959"/>
          <w:sz w:val="18"/>
          <w:szCs w:val="18"/>
        </w:rPr>
      </w:pPr>
      <w:r>
        <w:rPr>
          <w:rFonts w:hint="default" w:ascii="Times New Roman" w:hAnsi="Times New Roman" w:cs="Times New Roman"/>
          <w:i/>
          <w:color w:val="595959"/>
          <w:sz w:val="18"/>
          <w:szCs w:val="18"/>
          <w:rtl w:val="0"/>
        </w:rPr>
        <w:t>Tabela 3 specifikacija dimenzije Proizvod</w:t>
      </w:r>
    </w:p>
    <w:tbl>
      <w:tblPr>
        <w:tblStyle w:val="41"/>
        <w:tblW w:w="9539" w:type="dxa"/>
        <w:tblInd w:w="0" w:type="dxa"/>
        <w:tblLayout w:type="fixed"/>
        <w:tblCellMar>
          <w:top w:w="0" w:type="dxa"/>
          <w:left w:w="108" w:type="dxa"/>
          <w:bottom w:w="0" w:type="dxa"/>
          <w:right w:w="108" w:type="dxa"/>
        </w:tblCellMar>
      </w:tblPr>
      <w:tblGrid>
        <w:gridCol w:w="2300"/>
        <w:gridCol w:w="3651"/>
        <w:gridCol w:w="3588"/>
      </w:tblGrid>
      <w:tr w14:paraId="06C41BFE">
        <w:tblPrEx>
          <w:tblCellMar>
            <w:top w:w="0" w:type="dxa"/>
            <w:left w:w="108" w:type="dxa"/>
            <w:bottom w:w="0" w:type="dxa"/>
            <w:right w:w="108" w:type="dxa"/>
          </w:tblCellMar>
        </w:tblPrEx>
        <w:trPr>
          <w:trHeight w:val="484" w:hRule="atLeast"/>
        </w:trPr>
        <w:tc>
          <w:tcPr>
            <w:tcBorders>
              <w:top w:val="single" w:color="4F81BD" w:sz="8" w:space="0"/>
              <w:left w:val="single" w:color="4F81BD" w:sz="8" w:space="0"/>
              <w:bottom w:val="single" w:color="FFFFFF" w:sz="18" w:space="0"/>
              <w:right w:val="single" w:color="4F81BD" w:sz="8" w:space="0"/>
            </w:tcBorders>
            <w:shd w:val="clear" w:color="auto" w:fill="4F81BD"/>
            <w:vAlign w:val="center"/>
          </w:tcPr>
          <w:p w14:paraId="00000089">
            <w:pPr>
              <w:spacing w:after="0" w:line="240" w:lineRule="auto"/>
              <w:jc w:val="center"/>
              <w:rPr>
                <w:rFonts w:hint="default" w:ascii="Times New Roman" w:hAnsi="Times New Roman" w:cs="Times New Roman"/>
                <w:color w:val="FFFFFF"/>
              </w:rPr>
            </w:pPr>
            <w:r>
              <w:rPr>
                <w:rFonts w:hint="default" w:ascii="Times New Roman" w:hAnsi="Times New Roman" w:cs="Times New Roman"/>
                <w:color w:val="FFFFFF"/>
                <w:rtl w:val="0"/>
              </w:rPr>
              <w:t>Granularnost</w:t>
            </w:r>
          </w:p>
        </w:tc>
        <w:tc>
          <w:tcPr>
            <w:tcW w:w="7239" w:type="dxa"/>
            <w:gridSpan w:val="2"/>
            <w:tcBorders>
              <w:top w:val="single" w:color="4F81BD" w:sz="8" w:space="0"/>
              <w:left w:val="single" w:color="4F81BD" w:sz="8" w:space="0"/>
              <w:bottom w:val="single" w:color="FFFFFF" w:sz="18" w:space="0"/>
              <w:right w:val="single" w:color="4F81BD" w:sz="8" w:space="0"/>
            </w:tcBorders>
            <w:shd w:val="clear" w:color="auto" w:fill="4F81BD"/>
            <w:vAlign w:val="center"/>
          </w:tcPr>
          <w:p w14:paraId="0000008A">
            <w:pPr>
              <w:spacing w:after="0" w:line="240" w:lineRule="auto"/>
              <w:jc w:val="center"/>
              <w:rPr>
                <w:rFonts w:hint="default" w:ascii="Times New Roman" w:hAnsi="Times New Roman" w:cs="Times New Roman"/>
                <w:color w:val="FFFFFF"/>
              </w:rPr>
            </w:pPr>
            <w:r>
              <w:rPr>
                <w:rFonts w:hint="default" w:ascii="Times New Roman" w:hAnsi="Times New Roman" w:cs="Times New Roman"/>
                <w:b w:val="0"/>
                <w:smallCaps w:val="0"/>
                <w:color w:val="FFFFFF"/>
                <w:rtl w:val="0"/>
              </w:rPr>
              <w:t>Jedinstveni proizvod</w:t>
            </w:r>
          </w:p>
        </w:tc>
      </w:tr>
      <w:tr w14:paraId="3E03D4AD">
        <w:tblPrEx>
          <w:tblCellMar>
            <w:top w:w="0" w:type="dxa"/>
            <w:left w:w="108" w:type="dxa"/>
            <w:bottom w:w="0" w:type="dxa"/>
            <w:right w:w="108" w:type="dxa"/>
          </w:tblCellMar>
        </w:tblPrEx>
        <w:trPr>
          <w:trHeight w:val="484" w:hRule="atLeast"/>
        </w:trPr>
        <w:tc>
          <w:tcPr>
            <w:tcBorders>
              <w:top w:val="single" w:color="FFFFFF" w:sz="18" w:space="0"/>
              <w:left w:val="single" w:color="4F81BD" w:sz="8" w:space="0"/>
              <w:bottom w:val="single" w:color="4F81BD" w:sz="8" w:space="0"/>
              <w:right w:val="single" w:color="4F81BD" w:sz="8" w:space="0"/>
            </w:tcBorders>
            <w:shd w:val="clear" w:color="auto" w:fill="B8CCE4"/>
            <w:vAlign w:val="center"/>
          </w:tcPr>
          <w:p w14:paraId="0000008C">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Hijerarhija</w:t>
            </w:r>
          </w:p>
        </w:tc>
        <w:tc>
          <w:tcPr>
            <w:tcW w:w="7239" w:type="dxa"/>
            <w:gridSpan w:val="2"/>
            <w:tcBorders>
              <w:top w:val="single" w:color="FFFFFF" w:sz="18" w:space="0"/>
              <w:left w:val="single" w:color="4F81BD" w:sz="8" w:space="0"/>
              <w:bottom w:val="single" w:color="4F81BD" w:sz="8" w:space="0"/>
              <w:right w:val="single" w:color="4F81BD" w:sz="8" w:space="0"/>
            </w:tcBorders>
            <w:shd w:val="clear" w:color="auto" w:fill="B8CCE4"/>
            <w:vAlign w:val="center"/>
          </w:tcPr>
          <w:p w14:paraId="0000008D">
            <w:pPr>
              <w:spacing w:after="0" w:line="240" w:lineRule="auto"/>
              <w:jc w:val="center"/>
              <w:rPr>
                <w:rFonts w:hint="default" w:ascii="Times New Roman" w:hAnsi="Times New Roman" w:cs="Times New Roman"/>
                <w:color w:val="000000"/>
              </w:rPr>
            </w:pPr>
            <w:sdt>
              <w:sdtPr>
                <w:rPr>
                  <w:rFonts w:hint="default" w:ascii="Times New Roman" w:hAnsi="Times New Roman" w:cs="Times New Roman"/>
                  <w:color w:val="000000"/>
                </w:rPr>
                <w:tag w:val="goog_rdk_3"/>
                <w:id w:val="527747614"/>
              </w:sdtPr>
              <w:sdtEndPr>
                <w:rPr>
                  <w:rFonts w:hint="default" w:ascii="Times New Roman" w:hAnsi="Times New Roman" w:cs="Times New Roman"/>
                  <w:color w:val="000000"/>
                </w:rPr>
              </w:sdtEndPr>
              <w:sdtContent>
                <w:r>
                  <w:rPr>
                    <w:rFonts w:hint="default" w:ascii="Times New Roman" w:hAnsi="Times New Roman" w:cs="Times New Roman"/>
                    <w:color w:val="000000"/>
                    <w:lang w:val="sr-Latn-RS"/>
                  </w:rPr>
                  <w:t xml:space="preserve">proizvod, </w:t>
                </w:r>
                <w:r>
                  <w:rPr>
                    <w:rFonts w:hint="default" w:ascii="Times New Roman" w:hAnsi="Times New Roman" w:eastAsia="Cardo" w:cs="Times New Roman"/>
                    <w:color w:val="000000"/>
                    <w:rtl w:val="0"/>
                  </w:rPr>
                  <w:t>kategorija</w:t>
                </w:r>
              </w:sdtContent>
            </w:sdt>
          </w:p>
        </w:tc>
      </w:tr>
      <w:tr w14:paraId="11CC2C11">
        <w:tblPrEx>
          <w:tblCellMar>
            <w:top w:w="0" w:type="dxa"/>
            <w:left w:w="108" w:type="dxa"/>
            <w:bottom w:w="0" w:type="dxa"/>
            <w:right w:w="108" w:type="dxa"/>
          </w:tblCellMar>
        </w:tblPrEx>
        <w:trPr>
          <w:trHeight w:val="484" w:hRule="atLeast"/>
        </w:trPr>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57655254">
            <w:pPr>
              <w:spacing w:after="0" w:line="240" w:lineRule="auto"/>
              <w:jc w:val="center"/>
              <w:rPr>
                <w:rFonts w:hint="default" w:ascii="Times New Roman" w:hAnsi="Times New Roman" w:cs="Times New Roman"/>
                <w:color w:val="000000"/>
                <w:rtl w:val="0"/>
                <w:lang w:val="en-US"/>
              </w:rPr>
            </w:pPr>
            <w:r>
              <w:rPr>
                <w:rFonts w:hint="default" w:cs="Times New Roman"/>
                <w:color w:val="000000"/>
                <w:rtl w:val="0"/>
                <w:lang w:val="en-US"/>
              </w:rPr>
              <w:t>Izvor podataka</w:t>
            </w:r>
          </w:p>
        </w:tc>
        <w:tc>
          <w:tcPr>
            <w:tcW w:w="7239" w:type="dxa"/>
            <w:gridSpan w:val="2"/>
            <w:tcBorders>
              <w:top w:val="single" w:color="4F81BD" w:sz="8" w:space="0"/>
              <w:left w:val="single" w:color="4F81BD" w:sz="8" w:space="0"/>
              <w:bottom w:val="single" w:color="4F81BD" w:sz="8" w:space="0"/>
              <w:right w:val="single" w:color="4F81BD" w:sz="8" w:space="0"/>
            </w:tcBorders>
            <w:shd w:val="clear" w:color="auto" w:fill="FFFFFF"/>
            <w:vAlign w:val="center"/>
          </w:tcPr>
          <w:p w14:paraId="7C7260AC">
            <w:pPr>
              <w:spacing w:after="0" w:line="240" w:lineRule="auto"/>
              <w:jc w:val="center"/>
              <w:rPr>
                <w:rFonts w:hint="default" w:ascii="Times New Roman" w:hAnsi="Times New Roman" w:cs="Times New Roman"/>
                <w:color w:val="000000"/>
                <w:lang w:val="en-US"/>
              </w:rPr>
            </w:pPr>
            <w:r>
              <w:rPr>
                <w:rFonts w:hint="default" w:cs="Times New Roman"/>
                <w:color w:val="000000"/>
                <w:lang w:val="en-US"/>
              </w:rPr>
              <w:t>products.csv</w:t>
            </w:r>
          </w:p>
        </w:tc>
      </w:tr>
      <w:tr w14:paraId="5B91A082">
        <w:tblPrEx>
          <w:tblCellMar>
            <w:top w:w="0" w:type="dxa"/>
            <w:left w:w="108" w:type="dxa"/>
            <w:bottom w:w="0" w:type="dxa"/>
            <w:right w:w="108" w:type="dxa"/>
          </w:tblCellMar>
        </w:tblPrEx>
        <w:trPr>
          <w:trHeight w:val="484" w:hRule="atLeast"/>
        </w:trPr>
        <w:tc>
          <w:tcPr>
            <w:vMerge w:val="restart"/>
            <w:tcBorders>
              <w:top w:val="single" w:color="4F81BD" w:sz="8" w:space="0"/>
              <w:left w:val="single" w:color="4F81BD" w:sz="8" w:space="0"/>
              <w:bottom w:val="single" w:color="4F81BD" w:sz="8" w:space="0"/>
              <w:right w:val="single" w:color="4F81BD" w:sz="8" w:space="0"/>
            </w:tcBorders>
            <w:shd w:val="clear" w:color="auto" w:fill="B8CCE4"/>
            <w:vAlign w:val="center"/>
          </w:tcPr>
          <w:p w14:paraId="0000008F">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Atributi i domeni</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90">
            <w:pPr>
              <w:spacing w:after="0" w:line="240" w:lineRule="auto"/>
              <w:jc w:val="center"/>
              <w:rPr>
                <w:rFonts w:hint="default" w:ascii="Times New Roman" w:hAnsi="Times New Roman" w:cs="Times New Roman"/>
                <w:b/>
                <w:color w:val="000000"/>
              </w:rPr>
            </w:pPr>
            <w:r>
              <w:rPr>
                <w:rFonts w:hint="default" w:ascii="Times New Roman" w:hAnsi="Times New Roman" w:cs="Times New Roman"/>
                <w:b/>
                <w:color w:val="000000"/>
                <w:rtl w:val="0"/>
              </w:rPr>
              <w:t>Atributi</w:t>
            </w:r>
          </w:p>
        </w:tc>
        <w:tc>
          <w:tcPr>
            <w:tcW w:w="358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0000091">
            <w:pPr>
              <w:spacing w:after="0" w:line="240" w:lineRule="auto"/>
              <w:jc w:val="center"/>
              <w:rPr>
                <w:rFonts w:hint="default" w:ascii="Times New Roman" w:hAnsi="Times New Roman" w:cs="Times New Roman"/>
                <w:b/>
                <w:color w:val="000000"/>
              </w:rPr>
            </w:pPr>
            <w:r>
              <w:rPr>
                <w:rFonts w:hint="default" w:ascii="Times New Roman" w:hAnsi="Times New Roman" w:cs="Times New Roman"/>
                <w:b/>
                <w:color w:val="000000"/>
                <w:rtl w:val="0"/>
              </w:rPr>
              <w:t>Domeni</w:t>
            </w:r>
          </w:p>
        </w:tc>
      </w:tr>
      <w:tr w14:paraId="6DB83329">
        <w:tblPrEx>
          <w:tblCellMar>
            <w:top w:w="0" w:type="dxa"/>
            <w:left w:w="108" w:type="dxa"/>
            <w:bottom w:w="0" w:type="dxa"/>
            <w:right w:w="108" w:type="dxa"/>
          </w:tblCellMar>
        </w:tblPrEx>
        <w:trPr>
          <w:trHeight w:val="969" w:hRule="atLeast"/>
        </w:trPr>
        <w:tc>
          <w:tcPr>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color w:val="000000"/>
              </w:rPr>
            </w:pP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93">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color w:val="000000"/>
                <w:sz w:val="24"/>
                <w:szCs w:val="24"/>
              </w:rPr>
              <w:t>ProductID</w:t>
            </w:r>
          </w:p>
        </w:tc>
        <w:tc>
          <w:tcPr>
            <w:tcW w:w="358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0000094">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color w:val="000000"/>
                <w:sz w:val="24"/>
                <w:szCs w:val="24"/>
              </w:rPr>
              <w:t>Identifikator proizvoda, ceo broj</w:t>
            </w:r>
          </w:p>
        </w:tc>
      </w:tr>
      <w:tr w14:paraId="3BE364F6">
        <w:tblPrEx>
          <w:tblCellMar>
            <w:top w:w="0" w:type="dxa"/>
            <w:left w:w="108" w:type="dxa"/>
            <w:bottom w:w="0" w:type="dxa"/>
            <w:right w:w="108" w:type="dxa"/>
          </w:tblCellMar>
        </w:tblPrEx>
        <w:trPr>
          <w:trHeight w:val="969" w:hRule="atLeast"/>
        </w:trPr>
        <w:tc>
          <w:tcPr>
            <w:vMerge w:val="continue"/>
            <w:tcBorders>
              <w:top w:val="single" w:color="4F81BD" w:sz="8" w:space="0"/>
              <w:left w:val="single" w:color="4F81BD" w:sz="8" w:space="0"/>
              <w:bottom w:val="single" w:color="4F81BD" w:sz="8" w:space="0"/>
              <w:right w:val="single" w:color="4F81BD" w:sz="8" w:space="0"/>
            </w:tcBorders>
            <w:shd w:val="clear" w:color="auto" w:fill="B8CCE4"/>
            <w:vAlign w:val="center"/>
          </w:tcPr>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96">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 xml:space="preserve">ProductName    </w:t>
            </w:r>
          </w:p>
        </w:tc>
        <w:tc>
          <w:tcPr>
            <w:tcW w:w="358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0000097">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Naziv proizvoda, tekstualna vrednost</w:t>
            </w:r>
          </w:p>
        </w:tc>
      </w:tr>
      <w:tr w14:paraId="4B6CDE8B">
        <w:tblPrEx>
          <w:tblCellMar>
            <w:top w:w="0" w:type="dxa"/>
            <w:left w:w="108" w:type="dxa"/>
            <w:bottom w:w="0" w:type="dxa"/>
            <w:right w:w="108" w:type="dxa"/>
          </w:tblCellMar>
        </w:tblPrEx>
        <w:trPr>
          <w:trHeight w:val="969" w:hRule="atLeast"/>
        </w:trPr>
        <w:tc>
          <w:tcPr>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99">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 xml:space="preserve">CategoryName  </w:t>
            </w:r>
          </w:p>
        </w:tc>
        <w:tc>
          <w:tcPr>
            <w:tcW w:w="358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000009A">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 xml:space="preserve">Naziv kategorije proizvoda, tekstualna vrednost </w:t>
            </w:r>
          </w:p>
        </w:tc>
      </w:tr>
      <w:tr w14:paraId="17A2748D">
        <w:tblPrEx>
          <w:tblCellMar>
            <w:top w:w="0" w:type="dxa"/>
            <w:left w:w="108" w:type="dxa"/>
            <w:bottom w:w="0" w:type="dxa"/>
            <w:right w:w="108" w:type="dxa"/>
          </w:tblCellMar>
        </w:tblPrEx>
        <w:trPr>
          <w:trHeight w:val="484" w:hRule="atLeast"/>
        </w:trPr>
        <w:tc>
          <w:tcPr>
            <w:vMerge w:val="continue"/>
            <w:tcBorders>
              <w:top w:val="single" w:color="4F81BD" w:sz="8" w:space="0"/>
              <w:left w:val="single" w:color="4F81BD" w:sz="8" w:space="0"/>
              <w:bottom w:val="single" w:color="4F81BD" w:sz="8" w:space="0"/>
              <w:right w:val="single" w:color="4F81BD" w:sz="8" w:space="0"/>
            </w:tcBorders>
            <w:shd w:val="clear" w:color="auto" w:fill="B8CCE4"/>
            <w:vAlign w:val="center"/>
          </w:tcPr>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9F">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color w:val="000000"/>
                <w:sz w:val="24"/>
                <w:szCs w:val="24"/>
              </w:rPr>
              <w:t>Class</w:t>
            </w:r>
          </w:p>
        </w:tc>
        <w:tc>
          <w:tcPr>
            <w:tcW w:w="358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00000A0">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color w:val="000000"/>
                <w:sz w:val="24"/>
                <w:szCs w:val="24"/>
              </w:rPr>
              <w:t>Klasifikacija proizvoda</w:t>
            </w:r>
            <w:r>
              <w:rPr>
                <w:rFonts w:hint="default" w:ascii="Times New Roman" w:hAnsi="Times New Roman" w:cs="Times New Roman"/>
                <w:color w:val="000000"/>
                <w:rtl w:val="0"/>
              </w:rPr>
              <w:t>, tekstualna vrednost</w:t>
            </w:r>
          </w:p>
        </w:tc>
      </w:tr>
      <w:tr w14:paraId="5A0461AF">
        <w:tblPrEx>
          <w:tblCellMar>
            <w:top w:w="0" w:type="dxa"/>
            <w:left w:w="108" w:type="dxa"/>
            <w:bottom w:w="0" w:type="dxa"/>
            <w:right w:w="108" w:type="dxa"/>
          </w:tblCellMar>
        </w:tblPrEx>
        <w:trPr>
          <w:trHeight w:val="969" w:hRule="atLeast"/>
        </w:trPr>
        <w:tc>
          <w:tcPr>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A2">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color w:val="000000"/>
                <w:sz w:val="24"/>
                <w:szCs w:val="24"/>
              </w:rPr>
              <w:t>Resistant</w:t>
            </w:r>
          </w:p>
        </w:tc>
        <w:tc>
          <w:tcPr>
            <w:tcW w:w="358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00000A3">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color w:val="000000"/>
                <w:sz w:val="24"/>
                <w:szCs w:val="24"/>
              </w:rPr>
              <w:t>Oznaka otpornosti (ako postoji), tekst</w:t>
            </w:r>
            <w:r>
              <w:rPr>
                <w:rFonts w:hint="default" w:ascii="Times New Roman" w:hAnsi="Times New Roman" w:cs="Times New Roman"/>
                <w:color w:val="000000"/>
                <w:rtl w:val="0"/>
              </w:rPr>
              <w:t>j</w:t>
            </w:r>
          </w:p>
        </w:tc>
      </w:tr>
      <w:tr w14:paraId="34DE8960">
        <w:tblPrEx>
          <w:tblCellMar>
            <w:top w:w="0" w:type="dxa"/>
            <w:left w:w="108" w:type="dxa"/>
            <w:bottom w:w="0" w:type="dxa"/>
            <w:right w:w="108" w:type="dxa"/>
          </w:tblCellMar>
        </w:tblPrEx>
        <w:trPr>
          <w:trHeight w:val="969" w:hRule="atLeast"/>
        </w:trPr>
        <w:tc>
          <w:tcPr>
            <w:vMerge w:val="continue"/>
            <w:tcBorders>
              <w:top w:val="single" w:color="4F81BD" w:sz="8" w:space="0"/>
              <w:left w:val="single" w:color="4F81BD" w:sz="8" w:space="0"/>
              <w:bottom w:val="single" w:color="4F81BD" w:sz="8" w:space="0"/>
              <w:right w:val="single" w:color="4F81BD" w:sz="8" w:space="0"/>
            </w:tcBorders>
            <w:shd w:val="clear" w:color="auto" w:fill="B8CCE4"/>
            <w:vAlign w:val="center"/>
          </w:tcPr>
          <w:p w14:paraId="14DEBB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48586B22">
            <w:pPr>
              <w:spacing w:after="0" w:line="240" w:lineRule="auto"/>
              <w:jc w:val="center"/>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VitalityDays</w:t>
            </w:r>
          </w:p>
        </w:tc>
        <w:tc>
          <w:tcPr>
            <w:tcW w:w="358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CC2EC6F">
            <w:pPr>
              <w:spacing w:after="0" w:line="240" w:lineRule="auto"/>
              <w:jc w:val="center"/>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Trajnost u danima, nenegativan ceo broj</w:t>
            </w:r>
          </w:p>
        </w:tc>
      </w:tr>
      <w:tr w14:paraId="3EBBF282">
        <w:tblPrEx>
          <w:tblCellMar>
            <w:top w:w="0" w:type="dxa"/>
            <w:left w:w="108" w:type="dxa"/>
            <w:bottom w:w="0" w:type="dxa"/>
            <w:right w:w="108" w:type="dxa"/>
          </w:tblCellMar>
        </w:tblPrEx>
        <w:trPr>
          <w:trHeight w:val="1455" w:hRule="atLeast"/>
        </w:trPr>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A4">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Specifikacija domena atributa relacije</w:t>
            </w:r>
          </w:p>
        </w:tc>
        <w:tc>
          <w:tcPr>
            <w:tcW w:w="7239" w:type="dxa"/>
            <w:gridSpan w:val="2"/>
            <w:tcBorders>
              <w:top w:val="single" w:color="4F81BD" w:sz="8" w:space="0"/>
              <w:left w:val="single" w:color="4F81BD" w:sz="8" w:space="0"/>
              <w:bottom w:val="single" w:color="4F81BD" w:sz="8" w:space="0"/>
              <w:right w:val="single" w:color="4F81BD" w:sz="8" w:space="0"/>
            </w:tcBorders>
            <w:shd w:val="clear" w:color="auto" w:fill="FFFFFF"/>
            <w:vAlign w:val="center"/>
          </w:tcPr>
          <w:p w14:paraId="000000A5">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Neformalno već data iznad</w:t>
            </w:r>
          </w:p>
        </w:tc>
      </w:tr>
      <w:tr w14:paraId="7D81E8B3">
        <w:tblPrEx>
          <w:tblCellMar>
            <w:top w:w="0" w:type="dxa"/>
            <w:left w:w="108" w:type="dxa"/>
            <w:bottom w:w="0" w:type="dxa"/>
            <w:right w:w="108" w:type="dxa"/>
          </w:tblCellMar>
        </w:tblPrEx>
        <w:trPr>
          <w:trHeight w:val="1455" w:hRule="atLeast"/>
        </w:trPr>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3D6DDA11">
            <w:pPr>
              <w:spacing w:after="0" w:line="240" w:lineRule="auto"/>
              <w:jc w:val="center"/>
              <w:rPr>
                <w:rFonts w:hint="default" w:ascii="Times New Roman" w:hAnsi="Times New Roman" w:cs="Times New Roman"/>
                <w:color w:val="000000"/>
                <w:rtl w:val="0"/>
                <w:lang w:val="en-US"/>
              </w:rPr>
            </w:pPr>
            <w:r>
              <w:rPr>
                <w:rFonts w:hint="default" w:cs="Times New Roman"/>
                <w:color w:val="000000"/>
                <w:rtl w:val="0"/>
                <w:lang w:val="en-US"/>
              </w:rPr>
              <w:t>Pravila i ogranicenja</w:t>
            </w:r>
          </w:p>
        </w:tc>
        <w:tc>
          <w:tcPr>
            <w:tcW w:w="7239" w:type="dxa"/>
            <w:gridSpan w:val="2"/>
            <w:tcBorders>
              <w:top w:val="single" w:color="4F81BD" w:sz="8" w:space="0"/>
              <w:left w:val="single" w:color="4F81BD" w:sz="8" w:space="0"/>
              <w:bottom w:val="single" w:color="4F81BD" w:sz="8" w:space="0"/>
              <w:right w:val="single" w:color="4F81BD" w:sz="8" w:space="0"/>
            </w:tcBorders>
            <w:shd w:val="clear" w:color="auto" w:fill="B8CCE4"/>
            <w:vAlign w:val="center"/>
          </w:tcPr>
          <w:p w14:paraId="17F2588F">
            <w:pPr>
              <w:spacing w:after="0" w:line="240" w:lineRule="auto"/>
              <w:jc w:val="center"/>
              <w:rPr>
                <w:rFonts w:hint="default" w:ascii="Times New Roman" w:hAnsi="Times New Roman" w:cs="Times New Roman"/>
                <w:color w:val="000000"/>
                <w:rtl w:val="0"/>
                <w:lang w:val="sr-Latn-RS"/>
              </w:rPr>
            </w:pPr>
            <w:r>
              <w:rPr>
                <w:rFonts w:hint="default" w:cs="Times New Roman"/>
                <w:color w:val="000000"/>
                <w:rtl w:val="0"/>
                <w:lang w:val="en-US"/>
              </w:rPr>
              <w:t>Nazivi proizvoda I kategorija su definisani internim dokumentima preduze</w:t>
            </w:r>
            <w:r>
              <w:rPr>
                <w:rFonts w:hint="default" w:cs="Times New Roman"/>
                <w:color w:val="000000"/>
                <w:rtl w:val="0"/>
                <w:lang w:val="sr-Latn-RS"/>
              </w:rPr>
              <w:t>ća. Dodavanje/izmena proizvoda su dozvoljeni ukoliko su ispunjena sledeća pravila (ID mora biti jedinstven, cena mora biti veća od nule)</w:t>
            </w:r>
          </w:p>
        </w:tc>
      </w:tr>
    </w:tbl>
    <w:p w14:paraId="6B1E4830">
      <w:pPr>
        <w:bidi w:val="0"/>
      </w:pPr>
      <w:r>
        <w:t>Dimenzija Proizvod omogućava analizu asortimana po proizvodima i kategorijama. Hijerarhija Kategorija</w:t>
      </w:r>
      <w:r>
        <w:rPr>
          <w:rFonts w:hint="default"/>
          <w:lang w:val="sr-Latn-RS"/>
        </w:rPr>
        <w:t xml:space="preserve"> -</w:t>
      </w:r>
      <w:r>
        <w:t xml:space="preserve"> Proizvod pomaže da se prate performanse na oba nivoa i uoče artikli sa najvećim doprinosom prihodu. Dodatni atributi (</w:t>
      </w:r>
      <w:r>
        <w:rPr>
          <w:i/>
          <w:iCs/>
        </w:rPr>
        <w:t xml:space="preserve">Price, Class, </w:t>
      </w:r>
      <w:r>
        <w:rPr>
          <w:rFonts w:hint="default" w:ascii="Times New Roman" w:hAnsi="Times New Roman" w:eastAsia="SimSun" w:cs="Times New Roman"/>
          <w:i/>
          <w:iCs/>
          <w:color w:val="000000"/>
          <w:sz w:val="24"/>
          <w:szCs w:val="24"/>
        </w:rPr>
        <w:t>Resistant</w:t>
      </w:r>
      <w:r>
        <w:rPr>
          <w:i/>
          <w:iCs/>
        </w:rPr>
        <w:t>, VitalityDays</w:t>
      </w:r>
      <w:r>
        <w:t>) daju kontekst pri tumačenju rezultata.</w:t>
      </w:r>
    </w:p>
    <w:p w14:paraId="000000A8">
      <w:pPr>
        <w:keepNext/>
        <w:spacing w:after="200" w:line="240" w:lineRule="auto"/>
        <w:rPr>
          <w:rFonts w:hint="default" w:ascii="Times New Roman" w:hAnsi="Times New Roman" w:cs="Times New Roman"/>
          <w:i/>
          <w:color w:val="595959"/>
          <w:sz w:val="18"/>
          <w:szCs w:val="18"/>
        </w:rPr>
      </w:pPr>
      <w:r>
        <w:rPr>
          <w:rFonts w:hint="default" w:ascii="Times New Roman" w:hAnsi="Times New Roman" w:cs="Times New Roman"/>
          <w:i/>
          <w:color w:val="595959"/>
          <w:sz w:val="18"/>
          <w:szCs w:val="18"/>
          <w:rtl w:val="0"/>
        </w:rPr>
        <w:t>Tabela 4 specifikacija dimenzije Kupac</w:t>
      </w:r>
    </w:p>
    <w:tbl>
      <w:tblPr>
        <w:tblStyle w:val="42"/>
        <w:tblW w:w="9659" w:type="dxa"/>
        <w:tblInd w:w="0" w:type="dxa"/>
        <w:tblLayout w:type="fixed"/>
        <w:tblCellMar>
          <w:top w:w="0" w:type="dxa"/>
          <w:left w:w="108" w:type="dxa"/>
          <w:bottom w:w="0" w:type="dxa"/>
          <w:right w:w="108" w:type="dxa"/>
        </w:tblCellMar>
      </w:tblPr>
      <w:tblGrid>
        <w:gridCol w:w="2328"/>
        <w:gridCol w:w="3697"/>
        <w:gridCol w:w="3634"/>
      </w:tblGrid>
      <w:tr w14:paraId="78871264">
        <w:tblPrEx>
          <w:tblCellMar>
            <w:top w:w="0" w:type="dxa"/>
            <w:left w:w="108" w:type="dxa"/>
            <w:bottom w:w="0" w:type="dxa"/>
            <w:right w:w="108" w:type="dxa"/>
          </w:tblCellMar>
        </w:tblPrEx>
        <w:trPr>
          <w:trHeight w:val="467" w:hRule="atLeast"/>
        </w:trPr>
        <w:tc>
          <w:tcPr>
            <w:tcBorders>
              <w:top w:val="single" w:color="4F81BD" w:sz="8" w:space="0"/>
              <w:left w:val="single" w:color="4F81BD" w:sz="8" w:space="0"/>
              <w:bottom w:val="single" w:color="FFFFFF" w:sz="18" w:space="0"/>
              <w:right w:val="single" w:color="4F81BD" w:sz="8" w:space="0"/>
            </w:tcBorders>
            <w:shd w:val="clear" w:color="auto" w:fill="4F81BD"/>
            <w:vAlign w:val="center"/>
          </w:tcPr>
          <w:p w14:paraId="000000A9">
            <w:pPr>
              <w:spacing w:after="0" w:line="240" w:lineRule="auto"/>
              <w:jc w:val="center"/>
              <w:rPr>
                <w:rFonts w:hint="default" w:ascii="Times New Roman" w:hAnsi="Times New Roman" w:cs="Times New Roman"/>
                <w:color w:val="FFFFFF"/>
              </w:rPr>
            </w:pPr>
            <w:r>
              <w:rPr>
                <w:rFonts w:hint="default" w:ascii="Times New Roman" w:hAnsi="Times New Roman" w:cs="Times New Roman"/>
                <w:color w:val="FFFFFF"/>
                <w:rtl w:val="0"/>
              </w:rPr>
              <w:t>Granularnost</w:t>
            </w:r>
          </w:p>
        </w:tc>
        <w:tc>
          <w:tcPr>
            <w:gridSpan w:val="2"/>
            <w:tcBorders>
              <w:top w:val="single" w:color="4F81BD" w:sz="8" w:space="0"/>
              <w:left w:val="single" w:color="4F81BD" w:sz="8" w:space="0"/>
              <w:bottom w:val="single" w:color="FFFFFF" w:sz="18" w:space="0"/>
              <w:right w:val="single" w:color="4F81BD" w:sz="8" w:space="0"/>
            </w:tcBorders>
            <w:shd w:val="clear" w:color="auto" w:fill="4F81BD"/>
            <w:vAlign w:val="center"/>
          </w:tcPr>
          <w:p w14:paraId="000000AA">
            <w:pPr>
              <w:spacing w:after="0" w:line="240" w:lineRule="auto"/>
              <w:jc w:val="center"/>
              <w:rPr>
                <w:rFonts w:hint="default" w:ascii="Times New Roman" w:hAnsi="Times New Roman" w:cs="Times New Roman"/>
                <w:color w:val="FFFFFF"/>
              </w:rPr>
            </w:pPr>
            <w:r>
              <w:rPr>
                <w:rFonts w:hint="default" w:ascii="Times New Roman" w:hAnsi="Times New Roman" w:cs="Times New Roman"/>
                <w:b w:val="0"/>
                <w:smallCaps w:val="0"/>
                <w:color w:val="FFFFFF"/>
                <w:rtl w:val="0"/>
              </w:rPr>
              <w:t>Jedinstveni kupac</w:t>
            </w:r>
          </w:p>
        </w:tc>
      </w:tr>
      <w:tr w14:paraId="2B46229D">
        <w:tblPrEx>
          <w:tblCellMar>
            <w:top w:w="0" w:type="dxa"/>
            <w:left w:w="108" w:type="dxa"/>
            <w:bottom w:w="0" w:type="dxa"/>
            <w:right w:w="108" w:type="dxa"/>
          </w:tblCellMar>
        </w:tblPrEx>
        <w:trPr>
          <w:trHeight w:val="467" w:hRule="atLeast"/>
        </w:trPr>
        <w:tc>
          <w:tcPr>
            <w:tcBorders>
              <w:top w:val="single" w:color="FFFFFF" w:sz="18" w:space="0"/>
              <w:left w:val="single" w:color="4F81BD" w:sz="8" w:space="0"/>
              <w:bottom w:val="single" w:color="4F81BD" w:sz="8" w:space="0"/>
              <w:right w:val="single" w:color="4F81BD" w:sz="8" w:space="0"/>
            </w:tcBorders>
            <w:shd w:val="clear" w:color="auto" w:fill="B8CCE4"/>
            <w:vAlign w:val="center"/>
          </w:tcPr>
          <w:p w14:paraId="000000AC">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Hijerarhija</w:t>
            </w:r>
          </w:p>
        </w:tc>
        <w:tc>
          <w:tcPr>
            <w:gridSpan w:val="2"/>
            <w:tcBorders>
              <w:top w:val="single" w:color="FFFFFF" w:sz="18" w:space="0"/>
              <w:left w:val="single" w:color="4F81BD" w:sz="8" w:space="0"/>
              <w:bottom w:val="single" w:color="4F81BD" w:sz="8" w:space="0"/>
              <w:right w:val="single" w:color="4F81BD" w:sz="8" w:space="0"/>
            </w:tcBorders>
            <w:shd w:val="clear" w:color="auto" w:fill="B8CCE4"/>
            <w:vAlign w:val="center"/>
          </w:tcPr>
          <w:p w14:paraId="000000AD">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Jedan nivo hijerarhije</w:t>
            </w:r>
          </w:p>
        </w:tc>
      </w:tr>
      <w:tr w14:paraId="03F0CC6D">
        <w:tblPrEx>
          <w:tblCellMar>
            <w:top w:w="0" w:type="dxa"/>
            <w:left w:w="108" w:type="dxa"/>
            <w:bottom w:w="0" w:type="dxa"/>
            <w:right w:w="108" w:type="dxa"/>
          </w:tblCellMar>
        </w:tblPrEx>
        <w:trPr>
          <w:trHeight w:val="467" w:hRule="atLeast"/>
        </w:trPr>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297BD738">
            <w:pPr>
              <w:spacing w:after="0" w:line="240" w:lineRule="auto"/>
              <w:jc w:val="center"/>
              <w:rPr>
                <w:rFonts w:hint="default" w:ascii="Times New Roman" w:hAnsi="Times New Roman" w:cs="Times New Roman"/>
                <w:color w:val="000000"/>
                <w:rtl w:val="0"/>
                <w:lang w:val="en-US"/>
              </w:rPr>
            </w:pPr>
            <w:r>
              <w:rPr>
                <w:rFonts w:hint="default" w:cs="Times New Roman"/>
                <w:color w:val="000000"/>
                <w:rtl w:val="0"/>
                <w:lang w:val="en-US"/>
              </w:rPr>
              <w:t>Izvor podataka</w:t>
            </w:r>
          </w:p>
        </w:tc>
        <w:tc>
          <w:tcPr>
            <w:gridSpan w:val="2"/>
            <w:tcBorders>
              <w:top w:val="single" w:color="4F81BD" w:sz="8" w:space="0"/>
              <w:left w:val="single" w:color="4F81BD" w:sz="8" w:space="0"/>
              <w:bottom w:val="single" w:color="4F81BD" w:sz="8" w:space="0"/>
              <w:right w:val="single" w:color="4F81BD" w:sz="8" w:space="0"/>
            </w:tcBorders>
            <w:shd w:val="clear" w:color="auto" w:fill="FFFFFF"/>
            <w:vAlign w:val="center"/>
          </w:tcPr>
          <w:p w14:paraId="185DC6DE">
            <w:pPr>
              <w:spacing w:after="0" w:line="240" w:lineRule="auto"/>
              <w:jc w:val="center"/>
              <w:rPr>
                <w:rFonts w:hint="default" w:ascii="Times New Roman" w:hAnsi="Times New Roman" w:cs="Times New Roman"/>
                <w:color w:val="000000"/>
                <w:rtl w:val="0"/>
                <w:lang w:val="en-US"/>
              </w:rPr>
            </w:pPr>
            <w:r>
              <w:rPr>
                <w:rFonts w:hint="default" w:cs="Times New Roman"/>
                <w:color w:val="000000"/>
                <w:rtl w:val="0"/>
                <w:lang w:val="en-US"/>
              </w:rPr>
              <w:t>Customers.csv</w:t>
            </w:r>
          </w:p>
        </w:tc>
      </w:tr>
      <w:tr w14:paraId="4C0BC998">
        <w:tblPrEx>
          <w:tblCellMar>
            <w:top w:w="0" w:type="dxa"/>
            <w:left w:w="108" w:type="dxa"/>
            <w:bottom w:w="0" w:type="dxa"/>
            <w:right w:w="108" w:type="dxa"/>
          </w:tblCellMar>
        </w:tblPrEx>
        <w:trPr>
          <w:trHeight w:val="467" w:hRule="atLeast"/>
        </w:trPr>
        <w:tc>
          <w:tcPr>
            <w:vMerge w:val="restart"/>
            <w:tcBorders>
              <w:top w:val="single" w:color="4F81BD" w:sz="8" w:space="0"/>
              <w:left w:val="single" w:color="4F81BD" w:sz="8" w:space="0"/>
              <w:bottom w:val="single" w:color="4F81BD" w:sz="8" w:space="0"/>
              <w:right w:val="single" w:color="4F81BD" w:sz="8" w:space="0"/>
            </w:tcBorders>
            <w:shd w:val="clear" w:color="auto" w:fill="B8CCE4"/>
            <w:vAlign w:val="center"/>
          </w:tcPr>
          <w:p w14:paraId="000000AF">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Atributi i domeni</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B0">
            <w:pPr>
              <w:spacing w:after="0" w:line="240" w:lineRule="auto"/>
              <w:jc w:val="center"/>
              <w:rPr>
                <w:rFonts w:hint="default" w:ascii="Times New Roman" w:hAnsi="Times New Roman" w:cs="Times New Roman"/>
                <w:b/>
                <w:color w:val="000000"/>
              </w:rPr>
            </w:pPr>
            <w:r>
              <w:rPr>
                <w:rFonts w:hint="default" w:ascii="Times New Roman" w:hAnsi="Times New Roman" w:cs="Times New Roman"/>
                <w:b/>
                <w:color w:val="000000"/>
                <w:rtl w:val="0"/>
              </w:rPr>
              <w:t>Atributi</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B1">
            <w:pPr>
              <w:spacing w:after="0" w:line="240" w:lineRule="auto"/>
              <w:jc w:val="center"/>
              <w:rPr>
                <w:rFonts w:hint="default" w:ascii="Times New Roman" w:hAnsi="Times New Roman" w:cs="Times New Roman"/>
                <w:b/>
                <w:color w:val="000000"/>
              </w:rPr>
            </w:pPr>
            <w:r>
              <w:rPr>
                <w:rFonts w:hint="default" w:ascii="Times New Roman" w:hAnsi="Times New Roman" w:cs="Times New Roman"/>
                <w:b/>
                <w:color w:val="000000"/>
                <w:rtl w:val="0"/>
              </w:rPr>
              <w:t>Domeni</w:t>
            </w:r>
          </w:p>
        </w:tc>
      </w:tr>
      <w:tr w14:paraId="1DE0AA39">
        <w:tblPrEx>
          <w:tblCellMar>
            <w:top w:w="0" w:type="dxa"/>
            <w:left w:w="108" w:type="dxa"/>
            <w:bottom w:w="0" w:type="dxa"/>
            <w:right w:w="108" w:type="dxa"/>
          </w:tblCellMar>
        </w:tblPrEx>
        <w:trPr>
          <w:trHeight w:val="937" w:hRule="atLeast"/>
        </w:trPr>
        <w:tc>
          <w:tcPr>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color w:val="000000"/>
              </w:rPr>
            </w:pP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21BCF6DF">
            <w:pPr>
              <w:spacing w:after="0" w:line="240" w:lineRule="auto"/>
              <w:jc w:val="center"/>
              <w:rPr>
                <w:rFonts w:hint="default" w:ascii="Times New Roman" w:hAnsi="Times New Roman" w:cs="Times New Roman"/>
                <w:color w:val="000000"/>
                <w:rtl w:val="0"/>
              </w:rPr>
            </w:pPr>
            <w:r>
              <w:rPr>
                <w:rFonts w:hint="default" w:ascii="Times New Roman" w:hAnsi="Times New Roman" w:eastAsia="SimSun" w:cs="Times New Roman"/>
                <w:color w:val="000000"/>
                <w:sz w:val="24"/>
                <w:szCs w:val="24"/>
              </w:rPr>
              <w:t>CustomerID</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593598FC">
            <w:pPr>
              <w:spacing w:after="0" w:line="240" w:lineRule="auto"/>
              <w:jc w:val="center"/>
              <w:rPr>
                <w:rFonts w:hint="default" w:ascii="Times New Roman" w:hAnsi="Times New Roman" w:cs="Times New Roman"/>
                <w:color w:val="000000"/>
                <w:rtl w:val="0"/>
              </w:rPr>
            </w:pPr>
            <w:r>
              <w:rPr>
                <w:rFonts w:hint="default" w:ascii="Times New Roman" w:hAnsi="Times New Roman" w:eastAsia="SimSun" w:cs="Times New Roman"/>
                <w:color w:val="000000"/>
                <w:sz w:val="24"/>
                <w:szCs w:val="24"/>
              </w:rPr>
              <w:t>Identifikator kupca, ceo broj</w:t>
            </w:r>
          </w:p>
        </w:tc>
      </w:tr>
      <w:tr w14:paraId="4F9693A0">
        <w:tblPrEx>
          <w:tblCellMar>
            <w:top w:w="0" w:type="dxa"/>
            <w:left w:w="108" w:type="dxa"/>
            <w:bottom w:w="0" w:type="dxa"/>
            <w:right w:w="108" w:type="dxa"/>
          </w:tblCellMar>
        </w:tblPrEx>
        <w:trPr>
          <w:trHeight w:val="937" w:hRule="atLeast"/>
        </w:trPr>
        <w:tc>
          <w:tcPr>
            <w:vMerge w:val="continue"/>
            <w:tcBorders>
              <w:top w:val="single" w:color="4F81BD" w:sz="8" w:space="0"/>
              <w:left w:val="single" w:color="4F81BD" w:sz="8" w:space="0"/>
              <w:bottom w:val="single" w:color="4F81BD" w:sz="8" w:space="0"/>
              <w:right w:val="single" w:color="4F81BD" w:sz="8" w:space="0"/>
            </w:tcBorders>
            <w:shd w:val="clear" w:color="auto" w:fill="B8CCE4"/>
            <w:vAlign w:val="center"/>
          </w:tcPr>
          <w:p w14:paraId="728D88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color w:val="000000"/>
              </w:rPr>
            </w:pP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B3">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color w:val="000000"/>
                <w:sz w:val="24"/>
                <w:szCs w:val="24"/>
              </w:rPr>
              <w:t>FirstName</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B4">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ime kupca, tekstuala vrednost</w:t>
            </w:r>
          </w:p>
        </w:tc>
      </w:tr>
      <w:tr w14:paraId="62B1366E">
        <w:tblPrEx>
          <w:tblCellMar>
            <w:top w:w="0" w:type="dxa"/>
            <w:left w:w="108" w:type="dxa"/>
            <w:bottom w:w="0" w:type="dxa"/>
            <w:right w:w="108" w:type="dxa"/>
          </w:tblCellMar>
        </w:tblPrEx>
        <w:trPr>
          <w:trHeight w:val="937" w:hRule="atLeast"/>
        </w:trPr>
        <w:tc>
          <w:tcPr>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14:paraId="49861E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color w:val="000000"/>
              </w:rPr>
            </w:pP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7330CDD2">
            <w:pPr>
              <w:spacing w:after="0" w:line="240" w:lineRule="auto"/>
              <w:jc w:val="center"/>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LastName</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19CB4E9D">
            <w:pPr>
              <w:spacing w:after="0" w:line="240" w:lineRule="auto"/>
              <w:jc w:val="center"/>
              <w:rPr>
                <w:rFonts w:hint="default" w:ascii="Times New Roman" w:hAnsi="Times New Roman" w:cs="Times New Roman"/>
                <w:color w:val="000000"/>
                <w:rtl w:val="0"/>
              </w:rPr>
            </w:pPr>
            <w:r>
              <w:rPr>
                <w:rFonts w:hint="default" w:ascii="Times New Roman" w:hAnsi="Times New Roman" w:eastAsia="SimSun" w:cs="Times New Roman"/>
                <w:color w:val="000000"/>
                <w:sz w:val="24"/>
                <w:szCs w:val="24"/>
              </w:rPr>
              <w:t>Prezime kupca, tekst</w:t>
            </w:r>
          </w:p>
        </w:tc>
      </w:tr>
      <w:tr w14:paraId="2DFD6A7F">
        <w:tblPrEx>
          <w:tblCellMar>
            <w:top w:w="0" w:type="dxa"/>
            <w:left w:w="108" w:type="dxa"/>
            <w:bottom w:w="0" w:type="dxa"/>
            <w:right w:w="108" w:type="dxa"/>
          </w:tblCellMar>
        </w:tblPrEx>
        <w:trPr>
          <w:trHeight w:val="467" w:hRule="atLeast"/>
        </w:trPr>
        <w:tc>
          <w:tcPr>
            <w:vMerge w:val="continue"/>
            <w:tcBorders>
              <w:top w:val="single" w:color="4F81BD" w:sz="8" w:space="0"/>
              <w:left w:val="single" w:color="4F81BD" w:sz="8" w:space="0"/>
              <w:bottom w:val="single" w:color="4F81BD" w:sz="8" w:space="0"/>
              <w:right w:val="single" w:color="4F81BD" w:sz="8" w:space="0"/>
            </w:tcBorders>
            <w:shd w:val="clear" w:color="auto" w:fill="B8CCE4"/>
            <w:vAlign w:val="center"/>
          </w:tcPr>
          <w:p w14:paraId="56F5CF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B6">
            <w:pPr>
              <w:spacing w:after="0" w:line="240" w:lineRule="auto"/>
              <w:jc w:val="center"/>
              <w:rPr>
                <w:rFonts w:hint="default" w:ascii="Times New Roman" w:hAnsi="Times New Roman" w:cs="Times New Roman"/>
                <w:color w:val="000000"/>
                <w:lang w:val="sr-Latn-RS"/>
              </w:rPr>
            </w:pPr>
            <w:r>
              <w:rPr>
                <w:rFonts w:hint="default" w:ascii="Times New Roman" w:hAnsi="Times New Roman" w:cs="Times New Roman"/>
                <w:color w:val="000000"/>
                <w:sz w:val="24"/>
                <w:szCs w:val="24"/>
                <w:lang w:val="sr-Latn-RS"/>
              </w:rPr>
              <w:t>TeritorijaSID</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B7">
            <w:pPr>
              <w:spacing w:after="0" w:line="240" w:lineRule="auto"/>
              <w:jc w:val="center"/>
              <w:rPr>
                <w:rFonts w:hint="default" w:ascii="Times New Roman" w:hAnsi="Times New Roman" w:cs="Times New Roman"/>
                <w:color w:val="000000"/>
                <w:lang w:val="sr-Latn-RS"/>
              </w:rPr>
            </w:pPr>
            <w:r>
              <w:rPr>
                <w:rFonts w:hint="default" w:ascii="Times New Roman" w:hAnsi="Times New Roman" w:cs="Times New Roman"/>
                <w:color w:val="000000"/>
                <w:rtl w:val="0"/>
                <w:lang w:val="sr-Latn-RS"/>
              </w:rPr>
              <w:t>Veza sa tabelom DimTeritorija</w:t>
            </w:r>
          </w:p>
        </w:tc>
      </w:tr>
      <w:tr w14:paraId="4E434399">
        <w:tblPrEx>
          <w:tblCellMar>
            <w:top w:w="0" w:type="dxa"/>
            <w:left w:w="108" w:type="dxa"/>
            <w:bottom w:w="0" w:type="dxa"/>
            <w:right w:w="108" w:type="dxa"/>
          </w:tblCellMar>
        </w:tblPrEx>
        <w:trPr>
          <w:trHeight w:val="1406" w:hRule="atLeast"/>
        </w:trPr>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C1">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Specifikacija domena atributa relacije</w:t>
            </w:r>
          </w:p>
        </w:tc>
        <w:tc>
          <w:tcPr>
            <w:gridSpan w:val="2"/>
            <w:tcBorders>
              <w:top w:val="single" w:color="4F81BD" w:sz="8" w:space="0"/>
              <w:left w:val="single" w:color="4F81BD" w:sz="8" w:space="0"/>
              <w:bottom w:val="single" w:color="4F81BD" w:sz="8" w:space="0"/>
              <w:right w:val="single" w:color="4F81BD" w:sz="8" w:space="0"/>
            </w:tcBorders>
            <w:shd w:val="clear" w:color="auto" w:fill="FFFFFF"/>
            <w:vAlign w:val="center"/>
          </w:tcPr>
          <w:p w14:paraId="000000C2">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Neformalno već data iznad</w:t>
            </w:r>
          </w:p>
        </w:tc>
      </w:tr>
      <w:tr w14:paraId="70F658E3">
        <w:tblPrEx>
          <w:tblCellMar>
            <w:top w:w="0" w:type="dxa"/>
            <w:left w:w="108" w:type="dxa"/>
            <w:bottom w:w="0" w:type="dxa"/>
            <w:right w:w="108" w:type="dxa"/>
          </w:tblCellMar>
        </w:tblPrEx>
        <w:trPr>
          <w:trHeight w:val="1406" w:hRule="atLeast"/>
        </w:trPr>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64039E4C">
            <w:pPr>
              <w:spacing w:after="0" w:line="240" w:lineRule="auto"/>
              <w:jc w:val="center"/>
              <w:rPr>
                <w:rFonts w:hint="default" w:ascii="Times New Roman" w:hAnsi="Times New Roman" w:cs="Times New Roman"/>
                <w:color w:val="000000"/>
                <w:rtl w:val="0"/>
                <w:lang w:val="en-US"/>
              </w:rPr>
            </w:pPr>
            <w:r>
              <w:rPr>
                <w:rFonts w:hint="default" w:cs="Times New Roman"/>
                <w:color w:val="000000"/>
                <w:rtl w:val="0"/>
                <w:lang w:val="en-US"/>
              </w:rPr>
              <w:t>Pravila i ogranicenja</w:t>
            </w:r>
          </w:p>
        </w:tc>
        <w:tc>
          <w:tcPr>
            <w:gridSpan w:val="2"/>
            <w:tcBorders>
              <w:top w:val="single" w:color="4F81BD" w:sz="8" w:space="0"/>
              <w:left w:val="single" w:color="4F81BD" w:sz="8" w:space="0"/>
              <w:bottom w:val="single" w:color="4F81BD" w:sz="8" w:space="0"/>
              <w:right w:val="single" w:color="4F81BD" w:sz="8" w:space="0"/>
            </w:tcBorders>
            <w:shd w:val="clear" w:color="auto" w:fill="B8CCE4"/>
            <w:vAlign w:val="center"/>
          </w:tcPr>
          <w:p w14:paraId="34BECE6B">
            <w:pPr>
              <w:spacing w:after="0" w:line="240" w:lineRule="auto"/>
              <w:jc w:val="center"/>
              <w:rPr>
                <w:rFonts w:hint="default" w:ascii="Times New Roman" w:hAnsi="Times New Roman" w:cs="Times New Roman"/>
                <w:color w:val="000000"/>
                <w:rtl w:val="0"/>
                <w:lang w:val="sr-Latn-RS"/>
              </w:rPr>
            </w:pPr>
            <w:r>
              <w:rPr>
                <w:rFonts w:hint="default" w:cs="Times New Roman"/>
                <w:color w:val="000000"/>
                <w:rtl w:val="0"/>
                <w:lang w:val="sr-Latn-RS"/>
              </w:rPr>
              <w:t>Podaci o kupcima su definisani internom politikom preduzeća</w:t>
            </w:r>
          </w:p>
        </w:tc>
      </w:tr>
    </w:tbl>
    <w:p w14:paraId="6F124AC0">
      <w:pPr>
        <w:bidi w:val="0"/>
      </w:pPr>
      <w:r>
        <w:t>Dimenzija Kupac povezuje transakcije sa krajnjim potrošačem i indirektno sa geografijom. Omogućava analize potrošnje po kupcima i segmentaciju po lokaciji, kao i poređenja učestalosti kupovine i prosečne vrednosti računa kroz vreme.</w:t>
      </w:r>
    </w:p>
    <w:p w14:paraId="6C9C7D3E">
      <w:pPr>
        <w:keepNext/>
        <w:spacing w:after="200" w:line="240" w:lineRule="auto"/>
      </w:pPr>
      <w:r>
        <w:rPr>
          <w:rFonts w:hint="default" w:ascii="Times New Roman" w:hAnsi="Times New Roman" w:cs="Times New Roman"/>
          <w:i/>
          <w:color w:val="595959"/>
          <w:sz w:val="18"/>
          <w:szCs w:val="18"/>
          <w:rtl w:val="0"/>
        </w:rPr>
        <w:t xml:space="preserve">Tabela 5 Specifikacija dimenzije </w:t>
      </w:r>
      <w:r>
        <w:rPr>
          <w:rFonts w:hint="default" w:cs="Times New Roman"/>
          <w:i/>
          <w:color w:val="595959"/>
          <w:sz w:val="18"/>
          <w:szCs w:val="18"/>
          <w:rtl w:val="0"/>
          <w:lang w:val="sr-Latn-RS"/>
        </w:rPr>
        <w:t>Teritorija</w:t>
      </w:r>
    </w:p>
    <w:tbl>
      <w:tblPr>
        <w:tblStyle w:val="43"/>
        <w:tblpPr w:leftFromText="180" w:rightFromText="180" w:vertAnchor="text" w:horzAnchor="page" w:tblpX="1468" w:tblpY="1253"/>
        <w:tblOverlap w:val="never"/>
        <w:tblW w:w="9339" w:type="dxa"/>
        <w:tblInd w:w="0" w:type="dxa"/>
        <w:tblLayout w:type="fixed"/>
        <w:tblCellMar>
          <w:top w:w="0" w:type="dxa"/>
          <w:left w:w="108" w:type="dxa"/>
          <w:bottom w:w="0" w:type="dxa"/>
          <w:right w:w="108" w:type="dxa"/>
        </w:tblCellMar>
      </w:tblPr>
      <w:tblGrid>
        <w:gridCol w:w="2078"/>
        <w:gridCol w:w="2504"/>
        <w:gridCol w:w="4757"/>
      </w:tblGrid>
      <w:tr w14:paraId="455AA411">
        <w:tblPrEx>
          <w:tblCellMar>
            <w:top w:w="0" w:type="dxa"/>
            <w:left w:w="108" w:type="dxa"/>
            <w:bottom w:w="0" w:type="dxa"/>
            <w:right w:w="108" w:type="dxa"/>
          </w:tblCellMar>
        </w:tblPrEx>
        <w:trPr>
          <w:trHeight w:val="906" w:hRule="atLeast"/>
        </w:trPr>
        <w:tc>
          <w:tcPr>
            <w:gridSpan w:val="2"/>
            <w:tcBorders>
              <w:top w:val="single" w:color="4F81BD" w:sz="8" w:space="0"/>
              <w:left w:val="single" w:color="4F81BD" w:sz="8" w:space="0"/>
              <w:bottom w:val="single" w:color="FFFFFF" w:sz="18" w:space="0"/>
              <w:right w:val="single" w:color="4F81BD" w:sz="8" w:space="0"/>
            </w:tcBorders>
            <w:shd w:val="clear" w:color="auto" w:fill="4F81BD"/>
            <w:vAlign w:val="center"/>
          </w:tcPr>
          <w:p w14:paraId="338D08D8">
            <w:pPr>
              <w:spacing w:after="0" w:line="240" w:lineRule="auto"/>
              <w:jc w:val="center"/>
              <w:rPr>
                <w:rFonts w:hint="default" w:ascii="Times New Roman" w:hAnsi="Times New Roman" w:cs="Times New Roman"/>
                <w:color w:val="FFFFFF"/>
              </w:rPr>
            </w:pPr>
            <w:r>
              <w:rPr>
                <w:rFonts w:hint="default" w:ascii="Times New Roman" w:hAnsi="Times New Roman" w:cs="Times New Roman"/>
                <w:color w:val="FFFFFF"/>
                <w:rtl w:val="0"/>
              </w:rPr>
              <w:t>Granularnost</w:t>
            </w:r>
          </w:p>
        </w:tc>
        <w:tc>
          <w:tcPr>
            <w:tcBorders>
              <w:top w:val="single" w:color="4F81BD" w:sz="8" w:space="0"/>
              <w:left w:val="single" w:color="4F81BD" w:sz="8" w:space="0"/>
              <w:bottom w:val="single" w:color="FFFFFF" w:sz="18" w:space="0"/>
              <w:right w:val="single" w:color="4F81BD" w:sz="8" w:space="0"/>
            </w:tcBorders>
            <w:shd w:val="clear" w:color="auto" w:fill="4F81BD"/>
            <w:vAlign w:val="center"/>
          </w:tcPr>
          <w:p w14:paraId="38C185FE">
            <w:pPr>
              <w:spacing w:after="0" w:line="240" w:lineRule="auto"/>
              <w:jc w:val="center"/>
              <w:rPr>
                <w:rFonts w:hint="default" w:ascii="Times New Roman" w:hAnsi="Times New Roman" w:cs="Times New Roman"/>
                <w:color w:val="FFFFFF"/>
                <w:lang w:val="sr-Latn-RS"/>
              </w:rPr>
            </w:pPr>
            <w:r>
              <w:rPr>
                <w:rFonts w:hint="default" w:cs="Times New Roman"/>
                <w:b w:val="0"/>
                <w:color w:val="FFFFFF"/>
                <w:rtl w:val="0"/>
                <w:lang w:val="sr-Latn-RS"/>
              </w:rPr>
              <w:t>grad</w:t>
            </w:r>
          </w:p>
        </w:tc>
      </w:tr>
      <w:tr w14:paraId="51BC851B">
        <w:tblPrEx>
          <w:tblCellMar>
            <w:top w:w="0" w:type="dxa"/>
            <w:left w:w="108" w:type="dxa"/>
            <w:bottom w:w="0" w:type="dxa"/>
            <w:right w:w="108" w:type="dxa"/>
          </w:tblCellMar>
        </w:tblPrEx>
        <w:trPr>
          <w:trHeight w:val="906" w:hRule="atLeast"/>
        </w:trPr>
        <w:tc>
          <w:tcPr>
            <w:gridSpan w:val="2"/>
            <w:tcBorders>
              <w:top w:val="single" w:color="FFFFFF" w:sz="18" w:space="0"/>
              <w:left w:val="single" w:color="4F81BD" w:sz="8" w:space="0"/>
              <w:bottom w:val="single" w:color="4F81BD" w:sz="8" w:space="0"/>
              <w:right w:val="single" w:color="4F81BD" w:sz="8" w:space="0"/>
            </w:tcBorders>
            <w:shd w:val="clear" w:color="auto" w:fill="B8CCE4"/>
            <w:vAlign w:val="center"/>
          </w:tcPr>
          <w:p w14:paraId="493D2A8A">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Hijerarhija</w:t>
            </w:r>
          </w:p>
        </w:tc>
        <w:tc>
          <w:tcPr>
            <w:tcBorders>
              <w:top w:val="single" w:color="FFFFFF" w:sz="18" w:space="0"/>
              <w:left w:val="single" w:color="4F81BD" w:sz="8" w:space="0"/>
              <w:bottom w:val="single" w:color="4F81BD" w:sz="8" w:space="0"/>
              <w:right w:val="single" w:color="4F81BD" w:sz="8" w:space="0"/>
            </w:tcBorders>
            <w:shd w:val="clear" w:color="auto" w:fill="B8CCE4"/>
            <w:vAlign w:val="center"/>
          </w:tcPr>
          <w:p w14:paraId="6AD03E71">
            <w:pPr>
              <w:spacing w:after="0" w:line="240" w:lineRule="auto"/>
              <w:jc w:val="center"/>
              <w:rPr>
                <w:rFonts w:hint="default" w:ascii="Times New Roman" w:hAnsi="Times New Roman" w:cs="Times New Roman"/>
                <w:b/>
                <w:color w:val="000000"/>
                <w:lang w:val="sr-Latn-RS"/>
              </w:rPr>
            </w:pPr>
            <w:r>
              <w:rPr>
                <w:rFonts w:hint="default" w:ascii="Times New Roman" w:hAnsi="Times New Roman" w:cs="Times New Roman"/>
                <w:color w:val="000000"/>
                <w:rtl w:val="0"/>
                <w:lang w:val="sr-Latn-RS"/>
              </w:rPr>
              <w:t>Država, grad</w:t>
            </w:r>
          </w:p>
        </w:tc>
      </w:tr>
      <w:tr w14:paraId="1557321F">
        <w:tblPrEx>
          <w:tblCellMar>
            <w:top w:w="0" w:type="dxa"/>
            <w:left w:w="108" w:type="dxa"/>
            <w:bottom w:w="0" w:type="dxa"/>
            <w:right w:w="108" w:type="dxa"/>
          </w:tblCellMar>
        </w:tblPrEx>
        <w:trPr>
          <w:trHeight w:val="906" w:hRule="atLeast"/>
        </w:trPr>
        <w:tc>
          <w:tcPr>
            <w:gridSpan w:val="2"/>
            <w:tcBorders>
              <w:top w:val="single" w:color="4F81BD" w:sz="8" w:space="0"/>
              <w:left w:val="single" w:color="4F81BD" w:sz="8" w:space="0"/>
              <w:bottom w:val="single" w:color="4F81BD" w:sz="8" w:space="0"/>
              <w:right w:val="single" w:color="4F81BD" w:sz="8" w:space="0"/>
            </w:tcBorders>
            <w:shd w:val="clear" w:color="auto" w:fill="FFFFFF"/>
            <w:vAlign w:val="center"/>
          </w:tcPr>
          <w:p w14:paraId="4874345B">
            <w:pPr>
              <w:spacing w:after="0" w:line="240" w:lineRule="auto"/>
              <w:jc w:val="center"/>
              <w:rPr>
                <w:rFonts w:hint="default" w:ascii="Times New Roman" w:hAnsi="Times New Roman" w:cs="Times New Roman"/>
                <w:color w:val="000000"/>
                <w:rtl w:val="0"/>
                <w:lang w:val="en-US"/>
              </w:rPr>
            </w:pPr>
            <w:r>
              <w:rPr>
                <w:rFonts w:hint="default" w:cs="Times New Roman"/>
                <w:color w:val="000000"/>
                <w:rtl w:val="0"/>
                <w:lang w:val="en-US"/>
              </w:rPr>
              <w:t>Izvor podataka</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3B6F2C67">
            <w:pPr>
              <w:spacing w:after="0" w:line="240" w:lineRule="auto"/>
              <w:jc w:val="center"/>
              <w:rPr>
                <w:rFonts w:hint="default" w:ascii="Times New Roman" w:hAnsi="Times New Roman" w:cs="Times New Roman"/>
                <w:color w:val="000000"/>
                <w:rtl w:val="0"/>
                <w:lang w:val="en-US"/>
              </w:rPr>
            </w:pPr>
            <w:r>
              <w:rPr>
                <w:rFonts w:hint="default" w:cs="Times New Roman"/>
                <w:color w:val="000000"/>
                <w:rtl w:val="0"/>
                <w:lang w:val="en-US"/>
              </w:rPr>
              <w:t>Cities.csv, counries.csv</w:t>
            </w:r>
          </w:p>
        </w:tc>
      </w:tr>
      <w:tr w14:paraId="732A45E4">
        <w:tblPrEx>
          <w:tblCellMar>
            <w:top w:w="0" w:type="dxa"/>
            <w:left w:w="108" w:type="dxa"/>
            <w:bottom w:w="0" w:type="dxa"/>
            <w:right w:w="108" w:type="dxa"/>
          </w:tblCellMar>
        </w:tblPrEx>
        <w:trPr>
          <w:trHeight w:val="906" w:hRule="atLeast"/>
        </w:trPr>
        <w:tc>
          <w:tcPr>
            <w:vMerge w:val="restart"/>
            <w:tcBorders>
              <w:top w:val="single" w:color="4F81BD" w:sz="8" w:space="0"/>
              <w:left w:val="single" w:color="4F81BD" w:sz="8" w:space="0"/>
              <w:bottom w:val="single" w:color="4F81BD" w:sz="8" w:space="0"/>
              <w:right w:val="single" w:color="4F81BD" w:sz="8" w:space="0"/>
            </w:tcBorders>
            <w:shd w:val="clear" w:color="auto" w:fill="B8CCE4"/>
            <w:vAlign w:val="center"/>
          </w:tcPr>
          <w:p w14:paraId="485AEA27">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Atributi i domeni</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242BFD98">
            <w:pPr>
              <w:spacing w:after="0" w:line="240" w:lineRule="auto"/>
              <w:jc w:val="center"/>
              <w:rPr>
                <w:rFonts w:hint="default" w:ascii="Times New Roman" w:hAnsi="Times New Roman" w:cs="Times New Roman"/>
                <w:b/>
                <w:color w:val="000000"/>
              </w:rPr>
            </w:pPr>
            <w:r>
              <w:rPr>
                <w:rFonts w:hint="default" w:ascii="Times New Roman" w:hAnsi="Times New Roman" w:cs="Times New Roman"/>
                <w:b/>
                <w:color w:val="000000"/>
                <w:rtl w:val="0"/>
              </w:rPr>
              <w:t>Atributi</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6A65969F">
            <w:pPr>
              <w:spacing w:after="0" w:line="240" w:lineRule="auto"/>
              <w:jc w:val="center"/>
              <w:rPr>
                <w:rFonts w:hint="default" w:ascii="Times New Roman" w:hAnsi="Times New Roman" w:cs="Times New Roman"/>
                <w:b/>
                <w:color w:val="000000"/>
              </w:rPr>
            </w:pPr>
            <w:r>
              <w:rPr>
                <w:rFonts w:hint="default" w:ascii="Times New Roman" w:hAnsi="Times New Roman" w:cs="Times New Roman"/>
                <w:b/>
                <w:color w:val="000000"/>
                <w:rtl w:val="0"/>
              </w:rPr>
              <w:t>Domeni</w:t>
            </w:r>
          </w:p>
        </w:tc>
      </w:tr>
      <w:tr w14:paraId="3203C0D8">
        <w:tblPrEx>
          <w:tblCellMar>
            <w:top w:w="0" w:type="dxa"/>
            <w:left w:w="108" w:type="dxa"/>
            <w:bottom w:w="0" w:type="dxa"/>
            <w:right w:w="108" w:type="dxa"/>
          </w:tblCellMar>
        </w:tblPrEx>
        <w:trPr>
          <w:trHeight w:val="906" w:hRule="atLeast"/>
        </w:trPr>
        <w:tc>
          <w:tcPr>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14:paraId="5DD19E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color w:val="000000"/>
              </w:rPr>
            </w:pP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11214CCA">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color w:val="000000"/>
                <w:sz w:val="24"/>
                <w:szCs w:val="24"/>
              </w:rPr>
              <w:t>CityID</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604754E2">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color w:val="000000"/>
                <w:sz w:val="24"/>
                <w:szCs w:val="24"/>
              </w:rPr>
              <w:t>Identifikator grada, ceo broj</w:t>
            </w:r>
          </w:p>
        </w:tc>
      </w:tr>
      <w:tr w14:paraId="46907DD3">
        <w:tblPrEx>
          <w:tblCellMar>
            <w:top w:w="0" w:type="dxa"/>
            <w:left w:w="108" w:type="dxa"/>
            <w:bottom w:w="0" w:type="dxa"/>
            <w:right w:w="108" w:type="dxa"/>
          </w:tblCellMar>
        </w:tblPrEx>
        <w:trPr>
          <w:trHeight w:val="906" w:hRule="atLeast"/>
        </w:trPr>
        <w:tc>
          <w:tcPr>
            <w:vMerge w:val="continue"/>
            <w:tcBorders>
              <w:top w:val="single" w:color="4F81BD" w:sz="8" w:space="0"/>
              <w:left w:val="single" w:color="4F81BD" w:sz="8" w:space="0"/>
              <w:bottom w:val="single" w:color="4F81BD" w:sz="8" w:space="0"/>
              <w:right w:val="single" w:color="4F81BD" w:sz="8" w:space="0"/>
            </w:tcBorders>
            <w:shd w:val="clear" w:color="auto" w:fill="B8CCE4"/>
            <w:vAlign w:val="center"/>
          </w:tcPr>
          <w:p w14:paraId="20CA62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71FB42A5">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color w:val="000000"/>
                <w:sz w:val="24"/>
                <w:szCs w:val="24"/>
              </w:rPr>
              <w:t>CityName</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F2DDB29">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Naziv grada, tekstualna vrednost</w:t>
            </w:r>
          </w:p>
        </w:tc>
      </w:tr>
      <w:tr w14:paraId="608AEF11">
        <w:tblPrEx>
          <w:tblCellMar>
            <w:top w:w="0" w:type="dxa"/>
            <w:left w:w="108" w:type="dxa"/>
            <w:bottom w:w="0" w:type="dxa"/>
            <w:right w:w="108" w:type="dxa"/>
          </w:tblCellMar>
        </w:tblPrEx>
        <w:trPr>
          <w:trHeight w:val="906" w:hRule="atLeast"/>
        </w:trPr>
        <w:tc>
          <w:tcPr>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14:paraId="47F366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611E86DF">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color w:val="000000"/>
                <w:sz w:val="24"/>
                <w:szCs w:val="24"/>
              </w:rPr>
              <w:t>CountryName</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5BFBF6BA">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Naziv države, tekstualna vrednost</w:t>
            </w:r>
          </w:p>
        </w:tc>
      </w:tr>
      <w:tr w14:paraId="715CEE0A">
        <w:tblPrEx>
          <w:tblCellMar>
            <w:top w:w="0" w:type="dxa"/>
            <w:left w:w="108" w:type="dxa"/>
            <w:bottom w:w="0" w:type="dxa"/>
            <w:right w:w="108" w:type="dxa"/>
          </w:tblCellMar>
        </w:tblPrEx>
        <w:trPr>
          <w:trHeight w:val="1174" w:hRule="atLeast"/>
        </w:trPr>
        <w:tc>
          <w:tcPr>
            <w:vMerge w:val="continue"/>
            <w:tcBorders>
              <w:top w:val="single" w:color="4F81BD" w:sz="8" w:space="0"/>
              <w:left w:val="single" w:color="4F81BD" w:sz="8" w:space="0"/>
              <w:bottom w:val="single" w:color="4F81BD" w:sz="8" w:space="0"/>
              <w:right w:val="single" w:color="4F81BD" w:sz="8" w:space="0"/>
            </w:tcBorders>
            <w:shd w:val="clear" w:color="auto" w:fill="B8CCE4"/>
            <w:vAlign w:val="center"/>
          </w:tcPr>
          <w:p w14:paraId="60C9E2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44D60A2E">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color w:val="000000"/>
                <w:sz w:val="24"/>
                <w:szCs w:val="24"/>
              </w:rPr>
              <w:t>CountryCode</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6A9CEA39">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color w:val="000000"/>
                <w:sz w:val="24"/>
                <w:szCs w:val="24"/>
              </w:rPr>
              <w:t>Dvoslovna oznaka zemlje, tekst (2 znaka)</w:t>
            </w:r>
            <w:r>
              <w:rPr>
                <w:rFonts w:hint="default" w:ascii="Times New Roman" w:hAnsi="Times New Roman" w:cs="Times New Roman"/>
                <w:color w:val="000000"/>
                <w:rtl w:val="0"/>
              </w:rPr>
              <w:t>j</w:t>
            </w:r>
          </w:p>
        </w:tc>
      </w:tr>
      <w:tr w14:paraId="275D19DC">
        <w:tblPrEx>
          <w:tblCellMar>
            <w:top w:w="0" w:type="dxa"/>
            <w:left w:w="108" w:type="dxa"/>
            <w:bottom w:w="0" w:type="dxa"/>
            <w:right w:w="108" w:type="dxa"/>
          </w:tblCellMar>
        </w:tblPrEx>
        <w:trPr>
          <w:trHeight w:val="1693" w:hRule="atLeast"/>
        </w:trPr>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2F8B545">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Specifikacija domena atributa relacije</w:t>
            </w:r>
          </w:p>
        </w:tc>
        <w:tc>
          <w:tcPr>
            <w:gridSpan w:val="2"/>
            <w:tcBorders>
              <w:top w:val="single" w:color="4F81BD" w:sz="8" w:space="0"/>
              <w:left w:val="single" w:color="4F81BD" w:sz="8" w:space="0"/>
              <w:bottom w:val="single" w:color="4F81BD" w:sz="8" w:space="0"/>
              <w:right w:val="single" w:color="4F81BD" w:sz="8" w:space="0"/>
            </w:tcBorders>
            <w:shd w:val="clear" w:color="auto" w:fill="FFFFFF"/>
            <w:vAlign w:val="center"/>
          </w:tcPr>
          <w:p w14:paraId="0A119934">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Neformalno već data iznad</w:t>
            </w:r>
          </w:p>
        </w:tc>
      </w:tr>
      <w:tr w14:paraId="4342E059">
        <w:tblPrEx>
          <w:tblCellMar>
            <w:top w:w="0" w:type="dxa"/>
            <w:left w:w="108" w:type="dxa"/>
            <w:bottom w:w="0" w:type="dxa"/>
            <w:right w:w="108" w:type="dxa"/>
          </w:tblCellMar>
        </w:tblPrEx>
        <w:trPr>
          <w:trHeight w:val="1693" w:hRule="atLeast"/>
        </w:trPr>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2D15A7A0">
            <w:pPr>
              <w:spacing w:after="0" w:line="240" w:lineRule="auto"/>
              <w:jc w:val="center"/>
              <w:rPr>
                <w:rFonts w:hint="default" w:ascii="Times New Roman" w:hAnsi="Times New Roman" w:cs="Times New Roman"/>
                <w:color w:val="000000"/>
                <w:rtl w:val="0"/>
                <w:lang w:val="en-US"/>
              </w:rPr>
            </w:pPr>
            <w:r>
              <w:rPr>
                <w:rFonts w:hint="default" w:cs="Times New Roman"/>
                <w:color w:val="000000"/>
                <w:rtl w:val="0"/>
                <w:lang w:val="en-US"/>
              </w:rPr>
              <w:t>Pravila i ogranicenja</w:t>
            </w:r>
          </w:p>
        </w:tc>
        <w:tc>
          <w:tcPr>
            <w:gridSpan w:val="2"/>
            <w:tcBorders>
              <w:top w:val="single" w:color="4F81BD" w:sz="8" w:space="0"/>
              <w:left w:val="single" w:color="4F81BD" w:sz="8" w:space="0"/>
              <w:bottom w:val="single" w:color="4F81BD" w:sz="8" w:space="0"/>
              <w:right w:val="single" w:color="4F81BD" w:sz="8" w:space="0"/>
            </w:tcBorders>
            <w:shd w:val="clear" w:color="auto" w:fill="B8CCE4"/>
            <w:vAlign w:val="center"/>
          </w:tcPr>
          <w:p w14:paraId="58F4D06B">
            <w:pPr>
              <w:spacing w:after="0" w:line="240" w:lineRule="auto"/>
              <w:jc w:val="center"/>
              <w:rPr>
                <w:rFonts w:hint="default" w:ascii="Times New Roman" w:hAnsi="Times New Roman" w:cs="Times New Roman"/>
                <w:color w:val="000000"/>
                <w:rtl w:val="0"/>
                <w:lang w:val="sr-Latn-RS"/>
              </w:rPr>
            </w:pPr>
            <w:r>
              <w:rPr>
                <w:rFonts w:hint="default" w:cs="Times New Roman"/>
                <w:color w:val="000000"/>
                <w:rtl w:val="0"/>
                <w:lang w:val="sr-Latn-RS"/>
              </w:rPr>
              <w:t>Podaci o teritoriji su definisani internim dokumentima preduzeća</w:t>
            </w:r>
          </w:p>
        </w:tc>
      </w:tr>
    </w:tbl>
    <w:p w14:paraId="103175F0">
      <w:pPr>
        <w:bidi w:val="0"/>
        <w:rPr>
          <w:rFonts w:hint="default"/>
          <w:rtl w:val="0"/>
          <w:lang w:val="sr-Latn-RS"/>
        </w:rPr>
      </w:pPr>
      <w:r>
        <w:t xml:space="preserve">Dimenzija Teritorija omogućava poređenje prodajnih performansi između gradova i zemalja. Korišćenjem hijerarhije Zemlja </w:t>
      </w:r>
      <w:r>
        <w:rPr>
          <w:rFonts w:hint="default"/>
          <w:lang w:val="sr-Latn-RS"/>
        </w:rPr>
        <w:t>-</w:t>
      </w:r>
      <w:r>
        <w:t xml:space="preserve"> Grad lako se uočavaju tržišta sa većom potrošnjom i promene obrasca kupovine po regionima.</w:t>
      </w:r>
      <w:r>
        <w:rPr>
          <w:rFonts w:hint="default"/>
          <w:rtl w:val="0"/>
          <w:lang w:val="sr-Latn-RS"/>
        </w:rPr>
        <w:t xml:space="preserve"> </w:t>
      </w:r>
    </w:p>
    <w:p w14:paraId="000000DF">
      <w:pPr>
        <w:keepNext/>
        <w:spacing w:after="200" w:line="240" w:lineRule="auto"/>
        <w:rPr>
          <w:rFonts w:hint="default" w:ascii="Times New Roman" w:hAnsi="Times New Roman" w:cs="Times New Roman"/>
          <w:i/>
          <w:color w:val="595959"/>
          <w:sz w:val="18"/>
          <w:szCs w:val="18"/>
        </w:rPr>
      </w:pPr>
      <w:r>
        <w:rPr>
          <w:rFonts w:hint="default" w:ascii="Times New Roman" w:hAnsi="Times New Roman" w:cs="Times New Roman"/>
          <w:i/>
          <w:color w:val="595959"/>
          <w:sz w:val="18"/>
          <w:szCs w:val="18"/>
          <w:rtl w:val="0"/>
        </w:rPr>
        <w:t>Tabela 6 specifikacija dimenzije Vreme</w:t>
      </w:r>
    </w:p>
    <w:tbl>
      <w:tblPr>
        <w:tblStyle w:val="44"/>
        <w:tblW w:w="9259" w:type="dxa"/>
        <w:tblInd w:w="0" w:type="dxa"/>
        <w:tblLayout w:type="fixed"/>
        <w:tblCellMar>
          <w:top w:w="0" w:type="dxa"/>
          <w:left w:w="108" w:type="dxa"/>
          <w:bottom w:w="0" w:type="dxa"/>
          <w:right w:w="108" w:type="dxa"/>
        </w:tblCellMar>
      </w:tblPr>
      <w:tblGrid>
        <w:gridCol w:w="2692"/>
        <w:gridCol w:w="2620"/>
        <w:gridCol w:w="3947"/>
      </w:tblGrid>
      <w:tr w14:paraId="1ACDEE22">
        <w:tblPrEx>
          <w:tblCellMar>
            <w:top w:w="0" w:type="dxa"/>
            <w:left w:w="108" w:type="dxa"/>
            <w:bottom w:w="0" w:type="dxa"/>
            <w:right w:w="108" w:type="dxa"/>
          </w:tblCellMar>
        </w:tblPrEx>
        <w:trPr>
          <w:trHeight w:val="513" w:hRule="atLeast"/>
        </w:trPr>
        <w:tc>
          <w:tcPr>
            <w:gridSpan w:val="2"/>
            <w:tcBorders>
              <w:top w:val="single" w:color="4F81BD" w:sz="8" w:space="0"/>
              <w:left w:val="single" w:color="4F81BD" w:sz="8" w:space="0"/>
              <w:bottom w:val="single" w:color="FFFFFF" w:sz="18" w:space="0"/>
              <w:right w:val="single" w:color="4F81BD" w:sz="8" w:space="0"/>
            </w:tcBorders>
            <w:shd w:val="clear" w:color="auto" w:fill="4F81BD"/>
            <w:vAlign w:val="center"/>
          </w:tcPr>
          <w:p w14:paraId="000000E0">
            <w:pPr>
              <w:spacing w:after="0" w:line="240" w:lineRule="auto"/>
              <w:jc w:val="center"/>
              <w:rPr>
                <w:rFonts w:hint="default" w:ascii="Times New Roman" w:hAnsi="Times New Roman" w:cs="Times New Roman"/>
                <w:color w:val="FFFFFF"/>
              </w:rPr>
            </w:pPr>
            <w:r>
              <w:rPr>
                <w:rFonts w:hint="default" w:ascii="Times New Roman" w:hAnsi="Times New Roman" w:cs="Times New Roman"/>
                <w:color w:val="FFFFFF"/>
                <w:rtl w:val="0"/>
              </w:rPr>
              <w:t>Granularnost</w:t>
            </w:r>
          </w:p>
        </w:tc>
        <w:tc>
          <w:tcPr>
            <w:tcBorders>
              <w:top w:val="single" w:color="4F81BD" w:sz="8" w:space="0"/>
              <w:left w:val="single" w:color="4F81BD" w:sz="8" w:space="0"/>
              <w:bottom w:val="single" w:color="FFFFFF" w:sz="18" w:space="0"/>
              <w:right w:val="single" w:color="4F81BD" w:sz="8" w:space="0"/>
            </w:tcBorders>
            <w:shd w:val="clear" w:color="auto" w:fill="4F81BD"/>
            <w:vAlign w:val="center"/>
          </w:tcPr>
          <w:p w14:paraId="000000E2">
            <w:pPr>
              <w:spacing w:after="0" w:line="240" w:lineRule="auto"/>
              <w:jc w:val="center"/>
              <w:rPr>
                <w:rFonts w:hint="default" w:ascii="Times New Roman" w:hAnsi="Times New Roman" w:cs="Times New Roman"/>
                <w:color w:val="FFFFFF"/>
              </w:rPr>
            </w:pPr>
            <w:r>
              <w:rPr>
                <w:rFonts w:hint="default" w:ascii="Times New Roman" w:hAnsi="Times New Roman" w:cs="Times New Roman"/>
                <w:b w:val="0"/>
                <w:smallCaps w:val="0"/>
                <w:color w:val="FFFFFF"/>
                <w:rtl w:val="0"/>
              </w:rPr>
              <w:t>Dan</w:t>
            </w:r>
          </w:p>
        </w:tc>
      </w:tr>
      <w:tr w14:paraId="790DB2D5">
        <w:tblPrEx>
          <w:tblCellMar>
            <w:top w:w="0" w:type="dxa"/>
            <w:left w:w="108" w:type="dxa"/>
            <w:bottom w:w="0" w:type="dxa"/>
            <w:right w:w="108" w:type="dxa"/>
          </w:tblCellMar>
        </w:tblPrEx>
        <w:trPr>
          <w:trHeight w:val="513" w:hRule="atLeast"/>
        </w:trPr>
        <w:tc>
          <w:tcPr>
            <w:gridSpan w:val="2"/>
            <w:tcBorders>
              <w:top w:val="single" w:color="FFFFFF" w:sz="18" w:space="0"/>
              <w:left w:val="single" w:color="4F81BD" w:sz="8" w:space="0"/>
              <w:bottom w:val="single" w:color="4F81BD" w:sz="8" w:space="0"/>
              <w:right w:val="single" w:color="4F81BD" w:sz="8" w:space="0"/>
            </w:tcBorders>
            <w:shd w:val="clear" w:color="auto" w:fill="B8CCE4"/>
            <w:vAlign w:val="center"/>
          </w:tcPr>
          <w:p w14:paraId="000000E3">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Hijerarhija</w:t>
            </w:r>
          </w:p>
        </w:tc>
        <w:tc>
          <w:tcPr>
            <w:tcBorders>
              <w:top w:val="single" w:color="FFFFFF" w:sz="18" w:space="0"/>
              <w:left w:val="single" w:color="4F81BD" w:sz="8" w:space="0"/>
              <w:bottom w:val="single" w:color="4F81BD" w:sz="8" w:space="0"/>
              <w:right w:val="single" w:color="4F81BD" w:sz="8" w:space="0"/>
            </w:tcBorders>
            <w:shd w:val="clear" w:color="auto" w:fill="B8CCE4"/>
            <w:vAlign w:val="center"/>
          </w:tcPr>
          <w:p w14:paraId="000000E5">
            <w:pPr>
              <w:spacing w:after="0" w:line="240" w:lineRule="auto"/>
              <w:jc w:val="center"/>
              <w:rPr>
                <w:rFonts w:hint="default" w:ascii="Times New Roman" w:hAnsi="Times New Roman" w:cs="Times New Roman"/>
                <w:color w:val="000000"/>
              </w:rPr>
            </w:pPr>
            <w:sdt>
              <w:sdtPr>
                <w:rPr>
                  <w:rFonts w:hint="default" w:ascii="Times New Roman" w:hAnsi="Times New Roman" w:cs="Times New Roman"/>
                  <w:color w:val="000000"/>
                </w:rPr>
                <w:tag w:val="goog_rdk_4"/>
                <w:id w:val="-1038131289"/>
              </w:sdtPr>
              <w:sdtEndPr>
                <w:rPr>
                  <w:rFonts w:hint="default" w:ascii="Times New Roman" w:hAnsi="Times New Roman" w:cs="Times New Roman"/>
                  <w:color w:val="000000"/>
                </w:rPr>
              </w:sdtEndPr>
              <w:sdtContent>
                <w:r>
                  <w:rPr>
                    <w:rFonts w:hint="default" w:ascii="Times New Roman" w:hAnsi="Times New Roman" w:eastAsia="Cardo" w:cs="Times New Roman"/>
                    <w:color w:val="000000"/>
                    <w:rtl w:val="0"/>
                  </w:rPr>
                  <w:t>dan</w:t>
                </w:r>
                <w:r>
                  <w:rPr>
                    <w:rFonts w:hint="default" w:eastAsia="Cardo" w:cs="Times New Roman"/>
                    <w:color w:val="000000"/>
                    <w:rtl w:val="0"/>
                    <w:lang w:val="sr-Latn-RS"/>
                  </w:rPr>
                  <w:t>, mesec, kvartal, godina</w:t>
                </w:r>
              </w:sdtContent>
            </w:sdt>
          </w:p>
        </w:tc>
      </w:tr>
      <w:tr w14:paraId="4396B5CF">
        <w:tblPrEx>
          <w:tblCellMar>
            <w:top w:w="0" w:type="dxa"/>
            <w:left w:w="108" w:type="dxa"/>
            <w:bottom w:w="0" w:type="dxa"/>
            <w:right w:w="108" w:type="dxa"/>
          </w:tblCellMar>
        </w:tblPrEx>
        <w:trPr>
          <w:trHeight w:val="513" w:hRule="atLeast"/>
        </w:trPr>
        <w:tc>
          <w:tcPr>
            <w:gridSpan w:val="2"/>
            <w:tcBorders>
              <w:top w:val="single" w:color="4F81BD" w:sz="8" w:space="0"/>
              <w:left w:val="single" w:color="4F81BD" w:sz="8" w:space="0"/>
              <w:bottom w:val="single" w:color="4F81BD" w:sz="8" w:space="0"/>
              <w:right w:val="single" w:color="4F81BD" w:sz="8" w:space="0"/>
            </w:tcBorders>
            <w:shd w:val="clear" w:color="auto" w:fill="FFFFFF"/>
            <w:vAlign w:val="center"/>
          </w:tcPr>
          <w:p w14:paraId="4946DCC7">
            <w:pPr>
              <w:spacing w:after="0" w:line="240" w:lineRule="auto"/>
              <w:jc w:val="center"/>
              <w:rPr>
                <w:rFonts w:hint="default" w:ascii="Times New Roman" w:hAnsi="Times New Roman" w:cs="Times New Roman"/>
                <w:color w:val="000000"/>
                <w:rtl w:val="0"/>
                <w:lang w:val="en-US"/>
              </w:rPr>
            </w:pPr>
            <w:r>
              <w:rPr>
                <w:rFonts w:hint="default" w:cs="Times New Roman"/>
                <w:color w:val="000000"/>
                <w:rtl w:val="0"/>
                <w:lang w:val="en-US"/>
              </w:rPr>
              <w:t>Izvor podataka</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68467958">
            <w:pPr>
              <w:spacing w:after="0" w:line="240" w:lineRule="auto"/>
              <w:jc w:val="center"/>
              <w:rPr>
                <w:rFonts w:hint="default" w:ascii="Times New Roman" w:hAnsi="Times New Roman" w:cs="Times New Roman"/>
                <w:color w:val="000000"/>
                <w:lang w:val="en-US"/>
              </w:rPr>
            </w:pPr>
            <w:r>
              <w:rPr>
                <w:rFonts w:hint="default" w:cs="Times New Roman"/>
                <w:color w:val="000000"/>
                <w:lang w:val="en-US"/>
              </w:rPr>
              <w:t>Sales.csv (kolona SalesDate)</w:t>
            </w:r>
          </w:p>
        </w:tc>
      </w:tr>
      <w:tr w14:paraId="56A7A445">
        <w:tblPrEx>
          <w:tblCellMar>
            <w:top w:w="0" w:type="dxa"/>
            <w:left w:w="108" w:type="dxa"/>
            <w:bottom w:w="0" w:type="dxa"/>
            <w:right w:w="108" w:type="dxa"/>
          </w:tblCellMar>
        </w:tblPrEx>
        <w:trPr>
          <w:trHeight w:val="513" w:hRule="atLeast"/>
        </w:trPr>
        <w:tc>
          <w:tcPr>
            <w:vMerge w:val="restart"/>
            <w:tcBorders>
              <w:top w:val="single" w:color="4F81BD" w:sz="8" w:space="0"/>
              <w:left w:val="single" w:color="4F81BD" w:sz="8" w:space="0"/>
              <w:bottom w:val="single" w:color="4F81BD" w:sz="8" w:space="0"/>
              <w:right w:val="single" w:color="4F81BD" w:sz="8" w:space="0"/>
            </w:tcBorders>
            <w:shd w:val="clear" w:color="auto" w:fill="B8CCE4"/>
            <w:vAlign w:val="center"/>
          </w:tcPr>
          <w:p w14:paraId="000000E6">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Atributi i domeni</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E7">
            <w:pPr>
              <w:spacing w:after="0" w:line="240" w:lineRule="auto"/>
              <w:jc w:val="center"/>
              <w:rPr>
                <w:rFonts w:hint="default" w:ascii="Times New Roman" w:hAnsi="Times New Roman" w:cs="Times New Roman"/>
                <w:b/>
                <w:color w:val="000000"/>
              </w:rPr>
            </w:pPr>
            <w:r>
              <w:rPr>
                <w:rFonts w:hint="default" w:ascii="Times New Roman" w:hAnsi="Times New Roman" w:cs="Times New Roman"/>
                <w:b/>
                <w:color w:val="000000"/>
                <w:rtl w:val="0"/>
              </w:rPr>
              <w:t>Atributi</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E8">
            <w:pPr>
              <w:spacing w:after="0" w:line="240" w:lineRule="auto"/>
              <w:jc w:val="center"/>
              <w:rPr>
                <w:rFonts w:hint="default" w:ascii="Times New Roman" w:hAnsi="Times New Roman" w:cs="Times New Roman"/>
                <w:b/>
                <w:color w:val="000000"/>
              </w:rPr>
            </w:pPr>
            <w:r>
              <w:rPr>
                <w:rFonts w:hint="default" w:ascii="Times New Roman" w:hAnsi="Times New Roman" w:cs="Times New Roman"/>
                <w:b/>
                <w:color w:val="000000"/>
                <w:rtl w:val="0"/>
              </w:rPr>
              <w:t>Domeni</w:t>
            </w:r>
          </w:p>
        </w:tc>
      </w:tr>
      <w:tr w14:paraId="36F8C2F3">
        <w:tblPrEx>
          <w:tblCellMar>
            <w:top w:w="0" w:type="dxa"/>
            <w:left w:w="108" w:type="dxa"/>
            <w:bottom w:w="0" w:type="dxa"/>
            <w:right w:w="108" w:type="dxa"/>
          </w:tblCellMar>
        </w:tblPrEx>
        <w:trPr>
          <w:trHeight w:val="1029" w:hRule="atLeast"/>
        </w:trPr>
        <w:tc>
          <w:tcPr>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14:paraId="58448D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color w:val="000000"/>
              </w:rPr>
            </w:pP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EA">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DayNumberOfMonth</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EB">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Oznaka dana, dvocifren broj</w:t>
            </w:r>
          </w:p>
        </w:tc>
      </w:tr>
      <w:tr w14:paraId="7357E33E">
        <w:tblPrEx>
          <w:tblCellMar>
            <w:top w:w="0" w:type="dxa"/>
            <w:left w:w="108" w:type="dxa"/>
            <w:bottom w:w="0" w:type="dxa"/>
            <w:right w:w="108" w:type="dxa"/>
          </w:tblCellMar>
        </w:tblPrEx>
        <w:trPr>
          <w:trHeight w:val="513" w:hRule="atLeast"/>
        </w:trPr>
        <w:tc>
          <w:tcPr>
            <w:vMerge w:val="continue"/>
            <w:tcBorders>
              <w:top w:val="single" w:color="4F81BD" w:sz="8" w:space="0"/>
              <w:left w:val="single" w:color="4F81BD" w:sz="8" w:space="0"/>
              <w:bottom w:val="single" w:color="4F81BD" w:sz="8" w:space="0"/>
              <w:right w:val="single" w:color="4F81BD" w:sz="8" w:space="0"/>
            </w:tcBorders>
            <w:shd w:val="clear" w:color="auto" w:fill="B8CCE4"/>
            <w:vAlign w:val="center"/>
          </w:tcPr>
          <w:p w14:paraId="000000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ED">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DayNumberOfWeek</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EE">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Oznaka dana u nedelji, jednocifren broj</w:t>
            </w:r>
          </w:p>
        </w:tc>
      </w:tr>
      <w:tr w14:paraId="79AC8D69">
        <w:tblPrEx>
          <w:tblCellMar>
            <w:top w:w="0" w:type="dxa"/>
            <w:left w:w="108" w:type="dxa"/>
            <w:bottom w:w="0" w:type="dxa"/>
            <w:right w:w="108" w:type="dxa"/>
          </w:tblCellMar>
        </w:tblPrEx>
        <w:trPr>
          <w:trHeight w:val="513" w:hRule="atLeast"/>
        </w:trPr>
        <w:tc>
          <w:tcPr>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F0">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MonthNumberOfYear</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F1">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Oznaka meseca, dvocifren broj</w:t>
            </w:r>
          </w:p>
        </w:tc>
      </w:tr>
      <w:tr w14:paraId="28507339">
        <w:tblPrEx>
          <w:tblCellMar>
            <w:top w:w="0" w:type="dxa"/>
            <w:left w:w="108" w:type="dxa"/>
            <w:bottom w:w="0" w:type="dxa"/>
            <w:right w:w="108" w:type="dxa"/>
          </w:tblCellMar>
        </w:tblPrEx>
        <w:trPr>
          <w:trHeight w:val="513" w:hRule="atLeast"/>
        </w:trPr>
        <w:tc>
          <w:tcPr>
            <w:vMerge w:val="continue"/>
            <w:tcBorders>
              <w:top w:val="single" w:color="4F81BD" w:sz="8" w:space="0"/>
              <w:left w:val="single" w:color="4F81BD" w:sz="8" w:space="0"/>
              <w:bottom w:val="single" w:color="4F81BD" w:sz="8" w:space="0"/>
              <w:right w:val="single" w:color="4F81BD" w:sz="8" w:space="0"/>
            </w:tcBorders>
            <w:shd w:val="clear" w:color="auto" w:fill="B8CCE4"/>
            <w:vAlign w:val="center"/>
          </w:tcPr>
          <w:p w14:paraId="000000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F3">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MonthNameOfYear</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F4">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 xml:space="preserve">Naziv meseca, tekstualna vrednost </w:t>
            </w:r>
          </w:p>
        </w:tc>
      </w:tr>
      <w:tr w14:paraId="0DE1F775">
        <w:tblPrEx>
          <w:tblCellMar>
            <w:top w:w="0" w:type="dxa"/>
            <w:left w:w="108" w:type="dxa"/>
            <w:bottom w:w="0" w:type="dxa"/>
            <w:right w:w="108" w:type="dxa"/>
          </w:tblCellMar>
        </w:tblPrEx>
        <w:trPr>
          <w:trHeight w:val="513" w:hRule="atLeast"/>
        </w:trPr>
        <w:tc>
          <w:tcPr>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F6">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CalendarQuarter</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0F7">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 xml:space="preserve">Oznaka kvartala, jednocifren broj </w:t>
            </w:r>
          </w:p>
        </w:tc>
      </w:tr>
      <w:tr w14:paraId="421904B7">
        <w:tblPrEx>
          <w:tblCellMar>
            <w:top w:w="0" w:type="dxa"/>
            <w:left w:w="108" w:type="dxa"/>
            <w:bottom w:w="0" w:type="dxa"/>
            <w:right w:w="108" w:type="dxa"/>
          </w:tblCellMar>
        </w:tblPrEx>
        <w:trPr>
          <w:trHeight w:val="513" w:hRule="atLeast"/>
        </w:trPr>
        <w:tc>
          <w:tcPr>
            <w:vMerge w:val="continue"/>
            <w:tcBorders>
              <w:top w:val="single" w:color="4F81BD" w:sz="8" w:space="0"/>
              <w:left w:val="single" w:color="4F81BD" w:sz="8" w:space="0"/>
              <w:bottom w:val="single" w:color="4F81BD" w:sz="8" w:space="0"/>
              <w:right w:val="single" w:color="4F81BD" w:sz="8" w:space="0"/>
            </w:tcBorders>
            <w:shd w:val="clear" w:color="auto" w:fill="B8CCE4"/>
            <w:vAlign w:val="center"/>
          </w:tcPr>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F9">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CalendarYear</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FA">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 xml:space="preserve"> Oznaka godine, četvorocifren broj </w:t>
            </w:r>
          </w:p>
        </w:tc>
      </w:tr>
      <w:tr w14:paraId="449F52D6">
        <w:tblPrEx>
          <w:tblCellMar>
            <w:top w:w="0" w:type="dxa"/>
            <w:left w:w="108" w:type="dxa"/>
            <w:bottom w:w="0" w:type="dxa"/>
            <w:right w:w="108" w:type="dxa"/>
          </w:tblCellMar>
        </w:tblPrEx>
        <w:trPr>
          <w:trHeight w:val="513" w:hRule="atLeast"/>
        </w:trPr>
        <w:tc>
          <w:tcPr>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14:paraId="2B24FA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C3816BF">
            <w:pPr>
              <w:spacing w:after="0" w:line="240" w:lineRule="auto"/>
              <w:jc w:val="center"/>
              <w:rPr>
                <w:rFonts w:hint="default" w:ascii="Times New Roman" w:hAnsi="Times New Roman" w:cs="Times New Roman"/>
                <w:color w:val="000000"/>
                <w:rtl w:val="0"/>
              </w:rPr>
            </w:pPr>
            <w:r>
              <w:rPr>
                <w:rFonts w:hint="default" w:ascii="Times New Roman" w:hAnsi="Times New Roman" w:eastAsia="SimSun" w:cs="Times New Roman"/>
                <w:color w:val="000000"/>
                <w:sz w:val="24"/>
                <w:szCs w:val="24"/>
              </w:rPr>
              <w:t>IsWeekend</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703E4F8D">
            <w:pPr>
              <w:spacing w:after="0" w:line="240" w:lineRule="auto"/>
              <w:jc w:val="center"/>
              <w:rPr>
                <w:rFonts w:hint="default" w:ascii="Times New Roman" w:hAnsi="Times New Roman" w:cs="Times New Roman"/>
                <w:color w:val="000000"/>
                <w:rtl w:val="0"/>
              </w:rPr>
            </w:pPr>
            <w:r>
              <w:rPr>
                <w:rFonts w:hint="default" w:ascii="Times New Roman" w:hAnsi="Times New Roman" w:eastAsia="SimSun" w:cs="Times New Roman"/>
                <w:color w:val="000000"/>
                <w:sz w:val="24"/>
                <w:szCs w:val="24"/>
              </w:rPr>
              <w:t>Indikator vikenda, bool</w:t>
            </w:r>
          </w:p>
        </w:tc>
      </w:tr>
      <w:tr w14:paraId="3749AD7B">
        <w:tblPrEx>
          <w:tblCellMar>
            <w:top w:w="0" w:type="dxa"/>
            <w:left w:w="108" w:type="dxa"/>
            <w:bottom w:w="0" w:type="dxa"/>
            <w:right w:w="108" w:type="dxa"/>
          </w:tblCellMar>
        </w:tblPrEx>
        <w:trPr>
          <w:trHeight w:val="1029" w:hRule="atLeast"/>
        </w:trPr>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0FB">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Specifikacija domena atributa relacije</w:t>
            </w:r>
          </w:p>
        </w:tc>
        <w:tc>
          <w:tcPr>
            <w:gridSpan w:val="2"/>
            <w:tcBorders>
              <w:top w:val="single" w:color="4F81BD" w:sz="8" w:space="0"/>
              <w:left w:val="single" w:color="4F81BD" w:sz="8" w:space="0"/>
              <w:bottom w:val="single" w:color="4F81BD" w:sz="8" w:space="0"/>
              <w:right w:val="single" w:color="4F81BD" w:sz="8" w:space="0"/>
            </w:tcBorders>
            <w:shd w:val="clear" w:color="auto" w:fill="B8CCE4"/>
            <w:vAlign w:val="center"/>
          </w:tcPr>
          <w:p w14:paraId="000000FC">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Neformalno već data iznad</w:t>
            </w:r>
          </w:p>
        </w:tc>
      </w:tr>
      <w:tr w14:paraId="4AAE34EB">
        <w:tblPrEx>
          <w:tblCellMar>
            <w:top w:w="0" w:type="dxa"/>
            <w:left w:w="108" w:type="dxa"/>
            <w:bottom w:w="0" w:type="dxa"/>
            <w:right w:w="108" w:type="dxa"/>
          </w:tblCellMar>
        </w:tblPrEx>
        <w:trPr>
          <w:trHeight w:val="1029" w:hRule="atLeast"/>
        </w:trPr>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47B93F9B">
            <w:pPr>
              <w:spacing w:after="0" w:line="240" w:lineRule="auto"/>
              <w:jc w:val="center"/>
              <w:rPr>
                <w:rFonts w:hint="default" w:ascii="Times New Roman" w:hAnsi="Times New Roman" w:cs="Times New Roman"/>
                <w:color w:val="000000"/>
                <w:rtl w:val="0"/>
                <w:lang w:val="en-US"/>
              </w:rPr>
            </w:pPr>
            <w:r>
              <w:rPr>
                <w:rFonts w:hint="default" w:cs="Times New Roman"/>
                <w:color w:val="000000"/>
                <w:rtl w:val="0"/>
                <w:lang w:val="en-US"/>
              </w:rPr>
              <w:t>Pravila I ogranicenja</w:t>
            </w:r>
          </w:p>
        </w:tc>
        <w:tc>
          <w:tcPr>
            <w:gridSpan w:val="2"/>
            <w:tcBorders>
              <w:top w:val="single" w:color="4F81BD" w:sz="8" w:space="0"/>
              <w:left w:val="single" w:color="4F81BD" w:sz="8" w:space="0"/>
              <w:bottom w:val="single" w:color="4F81BD" w:sz="8" w:space="0"/>
              <w:right w:val="single" w:color="4F81BD" w:sz="8" w:space="0"/>
            </w:tcBorders>
            <w:shd w:val="clear" w:color="auto" w:fill="FFFFFF"/>
            <w:vAlign w:val="center"/>
          </w:tcPr>
          <w:p w14:paraId="0C7BFA3F">
            <w:pPr>
              <w:spacing w:after="0" w:line="240" w:lineRule="auto"/>
              <w:jc w:val="center"/>
              <w:rPr>
                <w:rFonts w:hint="default" w:ascii="Times New Roman" w:hAnsi="Times New Roman" w:cs="Times New Roman"/>
                <w:color w:val="000000"/>
                <w:rtl w:val="0"/>
                <w:lang w:val="sr-Latn-RS"/>
              </w:rPr>
            </w:pPr>
            <w:r>
              <w:rPr>
                <w:rFonts w:hint="default" w:cs="Times New Roman"/>
                <w:color w:val="000000"/>
                <w:rtl w:val="0"/>
                <w:lang w:val="sr-Latn-RS"/>
              </w:rPr>
              <w:t>Iniciranjem nove prodaje se kreiraju svi podaci o ovoj dimenziji</w:t>
            </w:r>
          </w:p>
        </w:tc>
      </w:tr>
    </w:tbl>
    <w:p w14:paraId="3AE7A9E6">
      <w:pPr>
        <w:bidi w:val="0"/>
      </w:pPr>
      <w:r>
        <w:t>Dimenzija Vreme obezbeđuje standardne kalendarske preseke (Dan → Mesec → Kvartal → Godina) i izvedene oznake (npr. vikend/radni dan). Služi za praćenje sezonalnosti, identifikaciju “peak” perioda i poređenja trendova između kategorija i teritorija.</w:t>
      </w:r>
    </w:p>
    <w:p w14:paraId="000000FF">
      <w:pPr>
        <w:keepNext/>
        <w:spacing w:after="200" w:line="240" w:lineRule="auto"/>
        <w:rPr>
          <w:rFonts w:hint="default" w:ascii="Times New Roman" w:hAnsi="Times New Roman" w:cs="Times New Roman"/>
          <w:i/>
          <w:color w:val="595959"/>
          <w:sz w:val="18"/>
          <w:szCs w:val="18"/>
        </w:rPr>
      </w:pPr>
      <w:r>
        <w:rPr>
          <w:rFonts w:hint="default" w:ascii="Times New Roman" w:hAnsi="Times New Roman" w:cs="Times New Roman"/>
          <w:i/>
          <w:color w:val="595959"/>
          <w:sz w:val="18"/>
          <w:szCs w:val="18"/>
          <w:rtl w:val="0"/>
        </w:rPr>
        <w:t xml:space="preserve">Tabela 7 specifikacija tabele činjenica </w:t>
      </w:r>
    </w:p>
    <w:tbl>
      <w:tblPr>
        <w:tblStyle w:val="45"/>
        <w:tblW w:w="9379" w:type="dxa"/>
        <w:tblInd w:w="0" w:type="dxa"/>
        <w:tblLayout w:type="fixed"/>
        <w:tblCellMar>
          <w:top w:w="0" w:type="dxa"/>
          <w:left w:w="108" w:type="dxa"/>
          <w:bottom w:w="0" w:type="dxa"/>
          <w:right w:w="108" w:type="dxa"/>
        </w:tblCellMar>
      </w:tblPr>
      <w:tblGrid>
        <w:gridCol w:w="2087"/>
        <w:gridCol w:w="1706"/>
        <w:gridCol w:w="5586"/>
      </w:tblGrid>
      <w:tr w14:paraId="076D5EB1">
        <w:tblPrEx>
          <w:tblCellMar>
            <w:top w:w="0" w:type="dxa"/>
            <w:left w:w="108" w:type="dxa"/>
            <w:bottom w:w="0" w:type="dxa"/>
            <w:right w:w="108" w:type="dxa"/>
          </w:tblCellMar>
        </w:tblPrEx>
        <w:trPr>
          <w:trHeight w:val="364" w:hRule="atLeast"/>
        </w:trPr>
        <w:tc>
          <w:tcPr>
            <w:gridSpan w:val="2"/>
            <w:tcBorders>
              <w:top w:val="single" w:color="4F81BD" w:sz="8" w:space="0"/>
              <w:left w:val="single" w:color="4F81BD" w:sz="8" w:space="0"/>
              <w:bottom w:val="single" w:color="FFFFFF" w:sz="18" w:space="0"/>
              <w:right w:val="single" w:color="4F81BD" w:sz="8" w:space="0"/>
            </w:tcBorders>
            <w:shd w:val="clear" w:color="auto" w:fill="4F81BD"/>
            <w:vAlign w:val="center"/>
          </w:tcPr>
          <w:p w14:paraId="00000100">
            <w:pPr>
              <w:spacing w:after="0" w:line="240" w:lineRule="auto"/>
              <w:jc w:val="center"/>
              <w:rPr>
                <w:rFonts w:hint="default" w:ascii="Times New Roman" w:hAnsi="Times New Roman" w:cs="Times New Roman"/>
                <w:color w:val="FFFFFF"/>
              </w:rPr>
            </w:pPr>
            <w:r>
              <w:rPr>
                <w:rFonts w:hint="default" w:ascii="Times New Roman" w:hAnsi="Times New Roman" w:cs="Times New Roman"/>
                <w:color w:val="FFFFFF"/>
                <w:rtl w:val="0"/>
              </w:rPr>
              <w:t>Granularnost</w:t>
            </w:r>
          </w:p>
        </w:tc>
        <w:tc>
          <w:tcPr>
            <w:tcBorders>
              <w:top w:val="single" w:color="4F81BD" w:sz="8" w:space="0"/>
              <w:left w:val="single" w:color="4F81BD" w:sz="8" w:space="0"/>
              <w:bottom w:val="single" w:color="FFFFFF" w:sz="18" w:space="0"/>
              <w:right w:val="single" w:color="4F81BD" w:sz="8" w:space="0"/>
            </w:tcBorders>
            <w:shd w:val="clear" w:color="auto" w:fill="4F81BD"/>
            <w:vAlign w:val="center"/>
          </w:tcPr>
          <w:p w14:paraId="00000102">
            <w:pPr>
              <w:spacing w:after="0" w:line="240" w:lineRule="auto"/>
              <w:jc w:val="center"/>
              <w:rPr>
                <w:rFonts w:hint="default" w:ascii="Times New Roman" w:hAnsi="Times New Roman" w:cs="Times New Roman"/>
                <w:color w:val="FFFFFF"/>
              </w:rPr>
            </w:pPr>
            <w:r>
              <w:rPr>
                <w:rFonts w:hint="default" w:ascii="Times New Roman" w:hAnsi="Times New Roman" w:cs="Times New Roman"/>
                <w:b w:val="0"/>
                <w:smallCaps w:val="0"/>
                <w:color w:val="FFFFFF"/>
                <w:rtl w:val="0"/>
              </w:rPr>
              <w:t>Jedinstvena stavka računa</w:t>
            </w:r>
          </w:p>
        </w:tc>
      </w:tr>
      <w:tr w14:paraId="3CC712A9">
        <w:tblPrEx>
          <w:tblCellMar>
            <w:top w:w="0" w:type="dxa"/>
            <w:left w:w="108" w:type="dxa"/>
            <w:bottom w:w="0" w:type="dxa"/>
            <w:right w:w="108" w:type="dxa"/>
          </w:tblCellMar>
        </w:tblPrEx>
        <w:trPr>
          <w:trHeight w:val="364" w:hRule="atLeast"/>
        </w:trPr>
        <w:tc>
          <w:tcPr>
            <w:gridSpan w:val="2"/>
            <w:tcBorders>
              <w:top w:val="single" w:color="FFFFFF" w:sz="18" w:space="0"/>
              <w:left w:val="single" w:color="4F81BD" w:sz="8" w:space="0"/>
              <w:bottom w:val="single" w:color="4F81BD" w:sz="8" w:space="0"/>
              <w:right w:val="single" w:color="4F81BD" w:sz="8" w:space="0"/>
            </w:tcBorders>
            <w:shd w:val="clear" w:color="auto" w:fill="B8CCE4"/>
            <w:vAlign w:val="center"/>
          </w:tcPr>
          <w:p w14:paraId="00000103">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Hijerarhija</w:t>
            </w:r>
          </w:p>
        </w:tc>
        <w:tc>
          <w:tcPr>
            <w:tcBorders>
              <w:top w:val="single" w:color="FFFFFF" w:sz="18" w:space="0"/>
              <w:left w:val="single" w:color="4F81BD" w:sz="8" w:space="0"/>
              <w:bottom w:val="single" w:color="4F81BD" w:sz="8" w:space="0"/>
              <w:right w:val="single" w:color="4F81BD" w:sz="8" w:space="0"/>
            </w:tcBorders>
            <w:shd w:val="clear" w:color="auto" w:fill="B8CCE4"/>
            <w:vAlign w:val="center"/>
          </w:tcPr>
          <w:p w14:paraId="00000105">
            <w:pPr>
              <w:spacing w:after="0" w:line="240" w:lineRule="auto"/>
              <w:jc w:val="center"/>
              <w:rPr>
                <w:rFonts w:hint="default" w:ascii="Times New Roman" w:hAnsi="Times New Roman" w:cs="Times New Roman"/>
                <w:color w:val="000000"/>
                <w:lang w:val="sr-Latn-RS"/>
              </w:rPr>
            </w:pPr>
            <w:r>
              <w:rPr>
                <w:rFonts w:hint="default" w:ascii="Times New Roman" w:hAnsi="Times New Roman" w:cs="Times New Roman"/>
                <w:color w:val="000000"/>
                <w:rtl w:val="0"/>
                <w:lang w:val="sr-Latn-RS"/>
              </w:rPr>
              <w:t>Jedan nivo hijerarhije</w:t>
            </w:r>
          </w:p>
        </w:tc>
      </w:tr>
      <w:tr w14:paraId="6324A9D8">
        <w:tblPrEx>
          <w:tblCellMar>
            <w:top w:w="0" w:type="dxa"/>
            <w:left w:w="108" w:type="dxa"/>
            <w:bottom w:w="0" w:type="dxa"/>
            <w:right w:w="108" w:type="dxa"/>
          </w:tblCellMar>
        </w:tblPrEx>
        <w:trPr>
          <w:trHeight w:val="364" w:hRule="atLeast"/>
        </w:trPr>
        <w:tc>
          <w:tcPr>
            <w:vMerge w:val="restart"/>
            <w:tcBorders>
              <w:top w:val="single" w:color="4F81BD" w:sz="8" w:space="0"/>
              <w:left w:val="single" w:color="4F81BD" w:sz="8" w:space="0"/>
              <w:bottom w:val="single" w:color="4F81BD" w:sz="8" w:space="0"/>
              <w:right w:val="single" w:color="4F81BD" w:sz="8" w:space="0"/>
            </w:tcBorders>
            <w:shd w:val="clear" w:color="auto" w:fill="FFFFFF"/>
            <w:vAlign w:val="center"/>
          </w:tcPr>
          <w:p w14:paraId="00000106">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Atributi i domeni</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107">
            <w:pPr>
              <w:spacing w:after="0" w:line="240" w:lineRule="auto"/>
              <w:jc w:val="center"/>
              <w:rPr>
                <w:rFonts w:hint="default" w:ascii="Times New Roman" w:hAnsi="Times New Roman" w:cs="Times New Roman"/>
                <w:b/>
                <w:bCs/>
                <w:color w:val="000000"/>
              </w:rPr>
            </w:pPr>
            <w:r>
              <w:rPr>
                <w:rFonts w:hint="default" w:ascii="Times New Roman" w:hAnsi="Times New Roman" w:cs="Times New Roman"/>
                <w:b/>
                <w:bCs/>
                <w:color w:val="000000"/>
                <w:rtl w:val="0"/>
              </w:rPr>
              <w:t>Atributi</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108">
            <w:pPr>
              <w:spacing w:after="0" w:line="240" w:lineRule="auto"/>
              <w:jc w:val="center"/>
              <w:rPr>
                <w:rFonts w:hint="default" w:ascii="Times New Roman" w:hAnsi="Times New Roman" w:cs="Times New Roman"/>
                <w:b/>
                <w:bCs/>
                <w:color w:val="000000"/>
              </w:rPr>
            </w:pPr>
            <w:r>
              <w:rPr>
                <w:rFonts w:hint="default" w:ascii="Times New Roman" w:hAnsi="Times New Roman" w:cs="Times New Roman"/>
                <w:b/>
                <w:bCs/>
                <w:color w:val="000000"/>
                <w:rtl w:val="0"/>
              </w:rPr>
              <w:t>domen</w:t>
            </w:r>
          </w:p>
        </w:tc>
      </w:tr>
      <w:tr w14:paraId="17E3D8D8">
        <w:tblPrEx>
          <w:tblCellMar>
            <w:top w:w="0" w:type="dxa"/>
            <w:left w:w="108" w:type="dxa"/>
            <w:bottom w:w="0" w:type="dxa"/>
            <w:right w:w="108" w:type="dxa"/>
          </w:tblCellMar>
        </w:tblPrEx>
        <w:trPr>
          <w:trHeight w:val="730" w:hRule="atLeast"/>
        </w:trPr>
        <w:tc>
          <w:tcPr>
            <w:vMerge w:val="continue"/>
            <w:tcBorders>
              <w:top w:val="single" w:color="4F81BD" w:sz="8" w:space="0"/>
              <w:left w:val="single" w:color="4F81BD" w:sz="8" w:space="0"/>
              <w:bottom w:val="single" w:color="4F81BD" w:sz="8" w:space="0"/>
              <w:right w:val="single" w:color="4F81BD" w:sz="8" w:space="0"/>
            </w:tcBorders>
            <w:shd w:val="clear" w:color="auto" w:fill="B8CCE4"/>
            <w:vAlign w:val="center"/>
          </w:tcPr>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10A">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Product</w:t>
            </w:r>
            <w:r>
              <w:rPr>
                <w:rFonts w:hint="default" w:ascii="Times New Roman" w:hAnsi="Times New Roman" w:cs="Times New Roman"/>
                <w:color w:val="000000"/>
                <w:rtl w:val="0"/>
                <w:lang w:val="sr-Latn-RS"/>
              </w:rPr>
              <w:t>SID</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10B">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veza sa dimenzijom Proizvod</w:t>
            </w:r>
          </w:p>
        </w:tc>
      </w:tr>
      <w:tr w14:paraId="47C45F07">
        <w:tblPrEx>
          <w:tblCellMar>
            <w:top w:w="0" w:type="dxa"/>
            <w:left w:w="108" w:type="dxa"/>
            <w:bottom w:w="0" w:type="dxa"/>
            <w:right w:w="108" w:type="dxa"/>
          </w:tblCellMar>
        </w:tblPrEx>
        <w:trPr>
          <w:trHeight w:val="730" w:hRule="atLeast"/>
        </w:trPr>
        <w:tc>
          <w:tcPr>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W w:w="170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000010D">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Customer</w:t>
            </w:r>
            <w:r>
              <w:rPr>
                <w:rFonts w:hint="default" w:ascii="Times New Roman" w:hAnsi="Times New Roman" w:cs="Times New Roman"/>
                <w:color w:val="000000"/>
                <w:rtl w:val="0"/>
                <w:lang w:val="sr-Latn-RS"/>
              </w:rPr>
              <w:t>S</w:t>
            </w:r>
            <w:r>
              <w:rPr>
                <w:rFonts w:hint="default" w:ascii="Times New Roman" w:hAnsi="Times New Roman" w:cs="Times New Roman"/>
                <w:color w:val="000000"/>
                <w:rtl w:val="0"/>
              </w:rPr>
              <w:t xml:space="preserve">ID </w:t>
            </w:r>
          </w:p>
        </w:tc>
        <w:tc>
          <w:tcPr>
            <w:tcW w:w="558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000010E">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veza sa dimenzijom  Kupac</w:t>
            </w:r>
          </w:p>
        </w:tc>
      </w:tr>
      <w:tr w14:paraId="7EDF0F75">
        <w:tblPrEx>
          <w:tblCellMar>
            <w:top w:w="0" w:type="dxa"/>
            <w:left w:w="108" w:type="dxa"/>
            <w:bottom w:w="0" w:type="dxa"/>
            <w:right w:w="108" w:type="dxa"/>
          </w:tblCellMar>
        </w:tblPrEx>
        <w:trPr>
          <w:trHeight w:val="730" w:hRule="atLeast"/>
        </w:trPr>
        <w:tc>
          <w:tcPr>
            <w:vMerge w:val="continue"/>
            <w:tcBorders>
              <w:top w:val="single" w:color="4F81BD" w:sz="8" w:space="0"/>
              <w:left w:val="single" w:color="4F81BD" w:sz="8" w:space="0"/>
              <w:bottom w:val="single" w:color="4F81BD" w:sz="8" w:space="0"/>
              <w:right w:val="single" w:color="4F81BD" w:sz="8" w:space="0"/>
            </w:tcBorders>
            <w:shd w:val="clear" w:color="auto" w:fill="B8CCE4"/>
            <w:vAlign w:val="center"/>
          </w:tcPr>
          <w:p w14:paraId="7005CB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W w:w="170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FEFB564">
            <w:pPr>
              <w:spacing w:after="0" w:line="240" w:lineRule="auto"/>
              <w:jc w:val="center"/>
              <w:rPr>
                <w:rFonts w:hint="default" w:ascii="Times New Roman" w:hAnsi="Times New Roman" w:cs="Times New Roman"/>
                <w:color w:val="000000"/>
                <w:rtl w:val="0"/>
                <w:lang w:val="sr-Latn-RS"/>
              </w:rPr>
            </w:pPr>
            <w:r>
              <w:rPr>
                <w:rFonts w:hint="default" w:ascii="Times New Roman" w:hAnsi="Times New Roman" w:cs="Times New Roman"/>
                <w:color w:val="000000"/>
                <w:rtl w:val="0"/>
                <w:lang w:val="sr-Latn-RS"/>
              </w:rPr>
              <w:t>DateSID</w:t>
            </w:r>
          </w:p>
        </w:tc>
        <w:tc>
          <w:tcPr>
            <w:tcW w:w="558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C3DCFEA">
            <w:pPr>
              <w:spacing w:after="0" w:line="240" w:lineRule="auto"/>
              <w:jc w:val="center"/>
              <w:rPr>
                <w:rFonts w:hint="default" w:ascii="Times New Roman" w:hAnsi="Times New Roman" w:cs="Times New Roman"/>
                <w:color w:val="000000"/>
                <w:rtl w:val="0"/>
                <w:lang w:val="sr-Latn-RS"/>
              </w:rPr>
            </w:pPr>
            <w:r>
              <w:rPr>
                <w:rFonts w:hint="default" w:ascii="Times New Roman" w:hAnsi="Times New Roman" w:cs="Times New Roman"/>
                <w:color w:val="000000"/>
                <w:rtl w:val="0"/>
                <w:lang w:val="sr-Latn-RS"/>
              </w:rPr>
              <w:t>Veza sa dimenzijom Vreme</w:t>
            </w:r>
          </w:p>
        </w:tc>
      </w:tr>
      <w:tr w14:paraId="117E9356">
        <w:tblPrEx>
          <w:tblCellMar>
            <w:top w:w="0" w:type="dxa"/>
            <w:left w:w="108" w:type="dxa"/>
            <w:bottom w:w="0" w:type="dxa"/>
            <w:right w:w="108" w:type="dxa"/>
          </w:tblCellMar>
        </w:tblPrEx>
        <w:trPr>
          <w:trHeight w:val="90" w:hRule="atLeast"/>
        </w:trPr>
        <w:tc>
          <w:tcPr>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14:paraId="000001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119">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Quantity</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11A">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Količina, pozitivan broj</w:t>
            </w:r>
          </w:p>
        </w:tc>
      </w:tr>
      <w:tr w14:paraId="7B32EE3D">
        <w:tblPrEx>
          <w:tblCellMar>
            <w:top w:w="0" w:type="dxa"/>
            <w:left w:w="108" w:type="dxa"/>
            <w:bottom w:w="0" w:type="dxa"/>
            <w:right w:w="108" w:type="dxa"/>
          </w:tblCellMar>
        </w:tblPrEx>
        <w:trPr>
          <w:trHeight w:val="90" w:hRule="atLeast"/>
        </w:trPr>
        <w:tc>
          <w:tcPr>
            <w:vMerge w:val="continue"/>
            <w:tcBorders>
              <w:top w:val="single" w:color="4F81BD" w:sz="8" w:space="0"/>
              <w:left w:val="single" w:color="4F81BD" w:sz="8" w:space="0"/>
              <w:bottom w:val="single" w:color="4F81BD" w:sz="8" w:space="0"/>
              <w:right w:val="single" w:color="4F81BD" w:sz="8" w:space="0"/>
            </w:tcBorders>
            <w:shd w:val="clear" w:color="auto" w:fill="B8CCE4"/>
            <w:vAlign w:val="center"/>
          </w:tcPr>
          <w:p w14:paraId="00000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11C">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Discount</w:t>
            </w:r>
          </w:p>
        </w:tc>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11D">
            <w:pPr>
              <w:spacing w:after="0" w:line="240" w:lineRule="auto"/>
              <w:jc w:val="center"/>
              <w:rPr>
                <w:rFonts w:hint="default" w:ascii="Times New Roman" w:hAnsi="Times New Roman" w:cs="Times New Roman"/>
                <w:color w:val="000000"/>
                <w:lang w:val="sr-Latn-RS"/>
              </w:rPr>
            </w:pPr>
            <w:r>
              <w:rPr>
                <w:rFonts w:hint="default" w:ascii="Times New Roman" w:hAnsi="Times New Roman" w:cs="Times New Roman"/>
                <w:color w:val="000000"/>
                <w:rtl w:val="0"/>
              </w:rPr>
              <w:t>Popust</w:t>
            </w:r>
            <w:r>
              <w:rPr>
                <w:rFonts w:hint="default" w:ascii="Times New Roman" w:hAnsi="Times New Roman" w:cs="Times New Roman"/>
                <w:color w:val="000000"/>
                <w:rtl w:val="0"/>
                <w:lang w:val="sr-Latn-RS"/>
              </w:rPr>
              <w:t xml:space="preserve"> za stavku</w:t>
            </w:r>
            <w:r>
              <w:rPr>
                <w:rFonts w:hint="default" w:ascii="Times New Roman" w:hAnsi="Times New Roman" w:cs="Times New Roman"/>
                <w:color w:val="000000"/>
                <w:rtl w:val="0"/>
              </w:rPr>
              <w:t xml:space="preserve">, </w:t>
            </w:r>
            <w:r>
              <w:rPr>
                <w:rFonts w:hint="default" w:ascii="Times New Roman" w:hAnsi="Times New Roman" w:cs="Times New Roman"/>
                <w:color w:val="000000"/>
                <w:rtl w:val="0"/>
                <w:lang w:val="sr-Latn-RS"/>
              </w:rPr>
              <w:t>procentualna vrednost</w:t>
            </w:r>
          </w:p>
        </w:tc>
      </w:tr>
      <w:tr w14:paraId="6F483B3B">
        <w:tblPrEx>
          <w:tblCellMar>
            <w:top w:w="0" w:type="dxa"/>
            <w:left w:w="108" w:type="dxa"/>
            <w:bottom w:w="0" w:type="dxa"/>
            <w:right w:w="108" w:type="dxa"/>
          </w:tblCellMar>
        </w:tblPrEx>
        <w:trPr>
          <w:trHeight w:val="364" w:hRule="atLeast"/>
        </w:trPr>
        <w:tc>
          <w:tcPr>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color w:val="000000"/>
              </w:rPr>
            </w:pP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11F">
            <w:pPr>
              <w:spacing w:after="0" w:line="240" w:lineRule="auto"/>
              <w:jc w:val="center"/>
              <w:rPr>
                <w:rFonts w:hint="default" w:ascii="Times New Roman" w:hAnsi="Times New Roman" w:cs="Times New Roman"/>
                <w:color w:val="000000"/>
                <w:lang w:val="sr-Latn-RS"/>
              </w:rPr>
            </w:pPr>
            <w:r>
              <w:rPr>
                <w:rFonts w:hint="default" w:ascii="Times New Roman" w:hAnsi="Times New Roman" w:cs="Times New Roman"/>
                <w:color w:val="000000"/>
                <w:rtl w:val="0"/>
                <w:lang w:val="sr-Latn-RS"/>
              </w:rPr>
              <w:t>TotalPrice</w:t>
            </w:r>
          </w:p>
        </w:tc>
        <w:tc>
          <w:tcPr>
            <w:tcBorders>
              <w:top w:val="single" w:color="4F81BD" w:sz="8" w:space="0"/>
              <w:left w:val="single" w:color="4F81BD" w:sz="8" w:space="0"/>
              <w:bottom w:val="single" w:color="4F81BD" w:sz="8" w:space="0"/>
              <w:right w:val="single" w:color="4F81BD" w:sz="8" w:space="0"/>
            </w:tcBorders>
            <w:shd w:val="clear" w:color="auto" w:fill="FFFFFF"/>
            <w:vAlign w:val="center"/>
          </w:tcPr>
          <w:p w14:paraId="00000120">
            <w:pPr>
              <w:spacing w:after="0" w:line="240" w:lineRule="auto"/>
              <w:jc w:val="center"/>
              <w:rPr>
                <w:rFonts w:hint="default" w:ascii="Times New Roman" w:hAnsi="Times New Roman" w:cs="Times New Roman"/>
                <w:color w:val="000000"/>
              </w:rPr>
            </w:pPr>
            <w:r>
              <w:rPr>
                <w:rFonts w:hint="default" w:ascii="Times New Roman" w:hAnsi="Times New Roman" w:eastAsia="SimSun" w:cs="Times New Roman"/>
                <w:color w:val="000000"/>
                <w:sz w:val="24"/>
                <w:szCs w:val="24"/>
              </w:rPr>
              <w:t>Neto iznos stavke nakon popusta, nenegativan broj</w:t>
            </w:r>
          </w:p>
        </w:tc>
      </w:tr>
      <w:tr w14:paraId="5BA2418B">
        <w:tblPrEx>
          <w:tblCellMar>
            <w:top w:w="0" w:type="dxa"/>
            <w:left w:w="108" w:type="dxa"/>
            <w:bottom w:w="0" w:type="dxa"/>
            <w:right w:w="108" w:type="dxa"/>
          </w:tblCellMar>
        </w:tblPrEx>
        <w:trPr>
          <w:trHeight w:val="1096" w:hRule="atLeast"/>
        </w:trPr>
        <w:tc>
          <w:tcPr>
            <w:tcBorders>
              <w:top w:val="single" w:color="4F81BD" w:sz="8" w:space="0"/>
              <w:left w:val="single" w:color="4F81BD" w:sz="8" w:space="0"/>
              <w:bottom w:val="single" w:color="4F81BD" w:sz="8" w:space="0"/>
              <w:right w:val="single" w:color="4F81BD" w:sz="8" w:space="0"/>
            </w:tcBorders>
            <w:shd w:val="clear" w:color="auto" w:fill="B8CCE4"/>
            <w:vAlign w:val="center"/>
          </w:tcPr>
          <w:p w14:paraId="00000124">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Specifikacija domena atributa relacije</w:t>
            </w:r>
          </w:p>
        </w:tc>
        <w:tc>
          <w:tcPr>
            <w:gridSpan w:val="2"/>
            <w:tcBorders>
              <w:top w:val="single" w:color="4F81BD" w:sz="8" w:space="0"/>
              <w:left w:val="single" w:color="4F81BD" w:sz="8" w:space="0"/>
              <w:bottom w:val="single" w:color="4F81BD" w:sz="8" w:space="0"/>
              <w:right w:val="single" w:color="4F81BD" w:sz="8" w:space="0"/>
            </w:tcBorders>
            <w:shd w:val="clear" w:color="auto" w:fill="B8CCE4"/>
            <w:vAlign w:val="center"/>
          </w:tcPr>
          <w:p w14:paraId="00000125">
            <w:pPr>
              <w:spacing w:after="0" w:line="240" w:lineRule="auto"/>
              <w:jc w:val="center"/>
              <w:rPr>
                <w:rFonts w:hint="default" w:ascii="Times New Roman" w:hAnsi="Times New Roman" w:cs="Times New Roman"/>
                <w:color w:val="000000"/>
              </w:rPr>
            </w:pPr>
            <w:r>
              <w:rPr>
                <w:rFonts w:hint="default" w:ascii="Times New Roman" w:hAnsi="Times New Roman" w:cs="Times New Roman"/>
                <w:color w:val="000000"/>
                <w:rtl w:val="0"/>
              </w:rPr>
              <w:t>Neformalno već data iznad</w:t>
            </w:r>
          </w:p>
        </w:tc>
      </w:tr>
    </w:tbl>
    <w:p w14:paraId="5AA9A43C">
      <w:pPr>
        <w:bidi w:val="0"/>
        <w:rPr>
          <w:rFonts w:hint="default"/>
          <w:lang w:val="en-US"/>
        </w:rPr>
      </w:pPr>
      <w:r>
        <w:t>Tabela činjenica predstavlja pojedinačnu stavku računa i povezuje sve dimenzije. Sadrži ključne vrednosti (količina, neto iznos posle popusta, popust) iz kojih se izvedu mere Prihod, Broj porudžbina, Količina i Prosečna vrednost računa. Na osnovu nje se direktno odgovara na pitanja o uticaju kategorije na prihod, razlikama vikend vs. radni dan i razlikama po teritoriji</w:t>
      </w:r>
      <w:r>
        <w:rPr>
          <w:rFonts w:hint="default"/>
          <w:lang w:val="en-US"/>
        </w:rPr>
        <w:t>.</w:t>
      </w:r>
    </w:p>
    <w:p w14:paraId="41952B79">
      <w:pPr>
        <w:rPr>
          <w:rFonts w:hint="default" w:ascii="Times New Roman" w:hAnsi="Times New Roman" w:cs="Times New Roman"/>
          <w:rtl w:val="0"/>
        </w:rPr>
      </w:pPr>
      <w:r>
        <w:rPr>
          <w:rFonts w:hint="default" w:ascii="Times New Roman" w:hAnsi="Times New Roman" w:cs="Times New Roman"/>
          <w:rtl w:val="0"/>
        </w:rPr>
        <w:t>Pored originalnih mera koje su preuzete direktno iz izvora podataka i navedene u prethodnoj tabeli, u nastavku se definišu i izvedene mere. Izvedene mere nastaju primenom računskih operacija nad postojećim atributima, kao što su jedinična cena, količina i popust, čime se omogućava dobijanje informacija o ostvarenom prihodu i profitu. Na ovaj način se iz primarnih podataka izvode ključni pokazatelji poslovanja, koji su neophodni za menadžersko izveštavanje i analizu performansi prodaje.</w:t>
      </w:r>
    </w:p>
    <w:p w14:paraId="0355C869">
      <w:pPr>
        <w:pStyle w:val="10"/>
        <w:rPr>
          <w:rFonts w:hint="default"/>
          <w:lang w:val="en-US"/>
        </w:rPr>
      </w:pPr>
      <w:bookmarkStart w:id="6" w:name="_heading=h.fn8vn7c5ow7k" w:colFirst="0" w:colLast="0"/>
      <w:bookmarkEnd w:id="6"/>
      <w:r>
        <w:rPr>
          <w:rFonts w:hint="default" w:cs="Times New Roman"/>
          <w:rtl w:val="0"/>
          <w:lang w:val="sr-Latn-RS"/>
        </w:rPr>
        <w:t xml:space="preserve"> </w:t>
      </w:r>
    </w:p>
    <w:tbl>
      <w:tblPr>
        <w:tblStyle w:val="9"/>
        <w:tblW w:w="0" w:type="auto"/>
        <w:jc w:val="center"/>
        <w:tblCellSpacing w:w="1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06"/>
        <w:gridCol w:w="1484"/>
        <w:gridCol w:w="1645"/>
        <w:gridCol w:w="2298"/>
        <w:gridCol w:w="1617"/>
      </w:tblGrid>
      <w:tr w14:paraId="37C8E7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2361"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0911FEF4">
            <w:pPr>
              <w:keepNext w:val="0"/>
              <w:keepLines w:val="0"/>
              <w:widowControl/>
              <w:suppressLineNumbers w:val="0"/>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lang w:val="en-US" w:eastAsia="zh-CN" w:bidi="ar"/>
              </w:rPr>
              <w:t>Naziv mere</w:t>
            </w:r>
          </w:p>
        </w:tc>
        <w:tc>
          <w:tcPr>
            <w:tcW w:w="1454"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19939953">
            <w:pPr>
              <w:keepNext w:val="0"/>
              <w:keepLines w:val="0"/>
              <w:widowControl/>
              <w:suppressLineNumbers w:val="0"/>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lang w:val="en-US" w:eastAsia="zh-CN" w:bidi="ar"/>
              </w:rPr>
              <w:t>Dimenzije</w:t>
            </w:r>
          </w:p>
        </w:tc>
        <w:tc>
          <w:tcPr>
            <w:tcW w:w="1615"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35968F56">
            <w:pPr>
              <w:keepNext w:val="0"/>
              <w:keepLines w:val="0"/>
              <w:widowControl/>
              <w:suppressLineNumbers w:val="0"/>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lang w:val="en-US" w:eastAsia="zh-CN" w:bidi="ar"/>
              </w:rPr>
              <w:t>Domen i jedinica mere</w:t>
            </w:r>
          </w:p>
        </w:tc>
        <w:tc>
          <w:tcPr>
            <w:tcW w:w="2268"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686D2D54">
            <w:pPr>
              <w:keepNext w:val="0"/>
              <w:keepLines w:val="0"/>
              <w:widowControl/>
              <w:suppressLineNumbers w:val="0"/>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lang w:val="en-US" w:eastAsia="zh-CN" w:bidi="ar"/>
              </w:rPr>
              <w:t>Izvor / Algoritam izračunavanja</w:t>
            </w:r>
          </w:p>
        </w:tc>
        <w:tc>
          <w:tcPr>
            <w:tcW w:w="1572"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5861F2DE">
            <w:pPr>
              <w:keepNext w:val="0"/>
              <w:keepLines w:val="0"/>
              <w:widowControl/>
              <w:suppressLineNumbers w:val="0"/>
              <w:jc w:val="center"/>
              <w:rPr>
                <w:rFonts w:hint="default" w:ascii="Times New Roman" w:hAnsi="Times New Roman" w:cs="Times New Roman"/>
                <w:b/>
                <w:bCs/>
                <w:color w:val="FFFFFF"/>
                <w:sz w:val="22"/>
                <w:szCs w:val="22"/>
              </w:rPr>
            </w:pPr>
            <w:r>
              <w:rPr>
                <w:rFonts w:hint="default" w:ascii="Times New Roman" w:hAnsi="Times New Roman" w:eastAsia="SimSun" w:cs="Times New Roman"/>
                <w:b/>
                <w:bCs/>
                <w:color w:val="FFFFFF"/>
                <w:kern w:val="0"/>
                <w:sz w:val="22"/>
                <w:szCs w:val="22"/>
                <w:lang w:val="en-US" w:eastAsia="zh-CN" w:bidi="ar"/>
              </w:rPr>
              <w:t>Objašnjenje</w:t>
            </w:r>
          </w:p>
        </w:tc>
      </w:tr>
      <w:tr w14:paraId="4AD2276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61"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5D4279BF">
            <w:pPr>
              <w:keepNext w:val="0"/>
              <w:keepLines w:val="0"/>
              <w:widowControl/>
              <w:suppressLineNumbers w:val="0"/>
              <w:jc w:val="center"/>
              <w:rPr>
                <w:rFonts w:hint="default" w:ascii="Times New Roman" w:hAnsi="Times New Roman" w:cs="Times New Roman"/>
                <w:color w:val="000000"/>
                <w:sz w:val="22"/>
                <w:szCs w:val="22"/>
              </w:rPr>
            </w:pPr>
            <w:r>
              <w:rPr>
                <w:rStyle w:val="15"/>
                <w:rFonts w:hint="default" w:ascii="Times New Roman" w:hAnsi="Times New Roman" w:eastAsia="SimSun" w:cs="Times New Roman"/>
                <w:color w:val="000000"/>
                <w:kern w:val="0"/>
                <w:sz w:val="22"/>
                <w:szCs w:val="22"/>
                <w:lang w:val="en-US" w:eastAsia="zh-CN" w:bidi="ar"/>
              </w:rPr>
              <w:t>Prihod (Sales)</w:t>
            </w:r>
          </w:p>
        </w:tc>
        <w:tc>
          <w:tcPr>
            <w:tcW w:w="1454"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3D4AD5FB">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Vreme, Proizvod, Kupac, Teritorija</w:t>
            </w:r>
          </w:p>
        </w:tc>
        <w:tc>
          <w:tcPr>
            <w:tcW w:w="1615"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7AB317A3">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Pozitivan broj, USD</w:t>
            </w:r>
          </w:p>
        </w:tc>
        <w:tc>
          <w:tcPr>
            <w:tcW w:w="2268"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0C24C51C">
            <w:pPr>
              <w:keepNext w:val="0"/>
              <w:keepLines w:val="0"/>
              <w:widowControl/>
              <w:suppressLineNumbers w:val="0"/>
              <w:jc w:val="center"/>
              <w:rPr>
                <w:rFonts w:hint="default" w:ascii="Times New Roman" w:hAnsi="Times New Roman" w:cs="Times New Roman"/>
                <w:color w:val="000000"/>
                <w:sz w:val="22"/>
                <w:szCs w:val="22"/>
              </w:rPr>
            </w:pPr>
            <w:r>
              <w:rPr>
                <w:rStyle w:val="12"/>
                <w:rFonts w:hint="default" w:ascii="Times New Roman" w:hAnsi="Times New Roman" w:eastAsia="SimSun" w:cs="Times New Roman"/>
                <w:color w:val="000000"/>
                <w:kern w:val="0"/>
                <w:sz w:val="22"/>
                <w:szCs w:val="22"/>
                <w:lang w:val="en-US" w:eastAsia="zh-CN" w:bidi="ar"/>
              </w:rPr>
              <w:t>sales.TotalPrice</w:t>
            </w:r>
          </w:p>
        </w:tc>
        <w:tc>
          <w:tcPr>
            <w:tcW w:w="1572"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166B015E">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Ukupan prihod ostvaren prodajom proizvoda.</w:t>
            </w:r>
          </w:p>
        </w:tc>
      </w:tr>
      <w:tr w14:paraId="1E2BD6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0512DB1">
            <w:pPr>
              <w:keepNext w:val="0"/>
              <w:keepLines w:val="0"/>
              <w:widowControl/>
              <w:suppressLineNumbers w:val="0"/>
              <w:jc w:val="center"/>
              <w:rPr>
                <w:rFonts w:hint="default" w:ascii="Times New Roman" w:hAnsi="Times New Roman" w:cs="Times New Roman"/>
                <w:color w:val="000000"/>
                <w:sz w:val="22"/>
                <w:szCs w:val="22"/>
              </w:rPr>
            </w:pPr>
            <w:r>
              <w:rPr>
                <w:rStyle w:val="15"/>
                <w:rFonts w:hint="default" w:ascii="Times New Roman" w:hAnsi="Times New Roman" w:eastAsia="SimSun" w:cs="Times New Roman"/>
                <w:color w:val="000000"/>
                <w:kern w:val="0"/>
                <w:sz w:val="22"/>
                <w:szCs w:val="22"/>
                <w:lang w:val="en-US" w:eastAsia="zh-CN" w:bidi="ar"/>
              </w:rPr>
              <w:t>Količina (Units)</w:t>
            </w:r>
          </w:p>
        </w:tc>
        <w:tc>
          <w:tcPr>
            <w:tcW w:w="1454"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B1B9F3F">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Vreme, Proizvod, Kupac, Teritorija</w:t>
            </w:r>
          </w:p>
        </w:tc>
        <w:tc>
          <w:tcPr>
            <w:tcW w:w="1615"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9DE3179">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Pozitivan broj</w:t>
            </w:r>
          </w:p>
        </w:tc>
        <w:tc>
          <w:tcPr>
            <w:tcW w:w="226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4FE7404">
            <w:pPr>
              <w:keepNext w:val="0"/>
              <w:keepLines w:val="0"/>
              <w:widowControl/>
              <w:suppressLineNumbers w:val="0"/>
              <w:jc w:val="center"/>
              <w:rPr>
                <w:rFonts w:hint="default" w:ascii="Times New Roman" w:hAnsi="Times New Roman" w:cs="Times New Roman"/>
                <w:color w:val="000000"/>
                <w:sz w:val="22"/>
                <w:szCs w:val="22"/>
              </w:rPr>
            </w:pPr>
            <w:r>
              <w:rPr>
                <w:rStyle w:val="12"/>
                <w:rFonts w:hint="default" w:ascii="Times New Roman" w:hAnsi="Times New Roman" w:eastAsia="SimSun" w:cs="Times New Roman"/>
                <w:color w:val="000000"/>
                <w:kern w:val="0"/>
                <w:sz w:val="22"/>
                <w:szCs w:val="22"/>
                <w:lang w:val="en-US" w:eastAsia="zh-CN" w:bidi="ar"/>
              </w:rPr>
              <w:t>sales.Quantity</w:t>
            </w:r>
          </w:p>
        </w:tc>
        <w:tc>
          <w:tcPr>
            <w:tcW w:w="157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760C847">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Ukupan broj prodatih jedinica proizvoda.</w:t>
            </w:r>
          </w:p>
        </w:tc>
      </w:tr>
      <w:tr w14:paraId="21B0C6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F4553EA">
            <w:pPr>
              <w:keepNext w:val="0"/>
              <w:keepLines w:val="0"/>
              <w:widowControl/>
              <w:suppressLineNumbers w:val="0"/>
              <w:jc w:val="center"/>
              <w:rPr>
                <w:rFonts w:hint="default" w:ascii="Times New Roman" w:hAnsi="Times New Roman" w:cs="Times New Roman"/>
                <w:color w:val="000000"/>
                <w:sz w:val="22"/>
                <w:szCs w:val="22"/>
              </w:rPr>
            </w:pPr>
            <w:r>
              <w:rPr>
                <w:rStyle w:val="15"/>
                <w:rFonts w:hint="default" w:ascii="Times New Roman" w:hAnsi="Times New Roman" w:eastAsia="SimSun" w:cs="Times New Roman"/>
                <w:color w:val="000000"/>
                <w:kern w:val="0"/>
                <w:sz w:val="22"/>
                <w:szCs w:val="22"/>
                <w:lang w:val="en-US" w:eastAsia="zh-CN" w:bidi="ar"/>
              </w:rPr>
              <w:t>Popust (Discount)</w:t>
            </w:r>
          </w:p>
        </w:tc>
        <w:tc>
          <w:tcPr>
            <w:tcW w:w="1454"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A3F83D4">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Vreme, Proizvod, Teritorija</w:t>
            </w:r>
          </w:p>
        </w:tc>
        <w:tc>
          <w:tcPr>
            <w:tcW w:w="161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FFB6397">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Pozitivan broj (0–1)</w:t>
            </w:r>
          </w:p>
        </w:tc>
        <w:tc>
          <w:tcPr>
            <w:tcW w:w="226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5A7CFED">
            <w:pPr>
              <w:keepNext w:val="0"/>
              <w:keepLines w:val="0"/>
              <w:widowControl/>
              <w:suppressLineNumbers w:val="0"/>
              <w:jc w:val="center"/>
              <w:rPr>
                <w:rFonts w:hint="default" w:ascii="Times New Roman" w:hAnsi="Times New Roman" w:cs="Times New Roman"/>
                <w:color w:val="000000"/>
                <w:sz w:val="22"/>
                <w:szCs w:val="22"/>
              </w:rPr>
            </w:pPr>
            <w:r>
              <w:rPr>
                <w:rStyle w:val="12"/>
                <w:rFonts w:hint="default" w:ascii="Times New Roman" w:hAnsi="Times New Roman" w:eastAsia="SimSun" w:cs="Times New Roman"/>
                <w:color w:val="000000"/>
                <w:kern w:val="0"/>
                <w:sz w:val="22"/>
                <w:szCs w:val="22"/>
                <w:lang w:val="en-US" w:eastAsia="zh-CN" w:bidi="ar"/>
              </w:rPr>
              <w:t>sales.Discount</w:t>
            </w:r>
          </w:p>
        </w:tc>
        <w:tc>
          <w:tcPr>
            <w:tcW w:w="157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538FBDF">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Popust izražen kao procenat.</w:t>
            </w:r>
          </w:p>
        </w:tc>
      </w:tr>
      <w:tr w14:paraId="5A87A7B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3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AC50F3E">
            <w:pPr>
              <w:keepNext w:val="0"/>
              <w:keepLines w:val="0"/>
              <w:widowControl/>
              <w:suppressLineNumbers w:val="0"/>
              <w:jc w:val="center"/>
              <w:rPr>
                <w:rFonts w:hint="default" w:ascii="Times New Roman" w:hAnsi="Times New Roman" w:cs="Times New Roman"/>
                <w:color w:val="000000"/>
                <w:sz w:val="22"/>
                <w:szCs w:val="22"/>
              </w:rPr>
            </w:pPr>
            <w:r>
              <w:rPr>
                <w:rStyle w:val="15"/>
                <w:rFonts w:hint="default" w:ascii="Times New Roman" w:hAnsi="Times New Roman" w:eastAsia="SimSun" w:cs="Times New Roman"/>
                <w:color w:val="000000"/>
                <w:kern w:val="0"/>
                <w:sz w:val="22"/>
                <w:szCs w:val="22"/>
                <w:lang w:val="en-US" w:eastAsia="zh-CN" w:bidi="ar"/>
              </w:rPr>
              <w:t>Referentna cena (UnitPrice)</w:t>
            </w:r>
          </w:p>
        </w:tc>
        <w:tc>
          <w:tcPr>
            <w:tcW w:w="1454"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FE0D835">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Vreme, Proizvod</w:t>
            </w:r>
          </w:p>
        </w:tc>
        <w:tc>
          <w:tcPr>
            <w:tcW w:w="1615"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05CB627">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Pozitivan broj, USD</w:t>
            </w:r>
          </w:p>
        </w:tc>
        <w:tc>
          <w:tcPr>
            <w:tcW w:w="226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45DFBDF">
            <w:pPr>
              <w:keepNext w:val="0"/>
              <w:keepLines w:val="0"/>
              <w:widowControl/>
              <w:suppressLineNumbers w:val="0"/>
              <w:jc w:val="center"/>
              <w:rPr>
                <w:rFonts w:hint="default" w:ascii="Times New Roman" w:hAnsi="Times New Roman" w:cs="Times New Roman"/>
                <w:color w:val="000000"/>
                <w:sz w:val="22"/>
                <w:szCs w:val="22"/>
              </w:rPr>
            </w:pPr>
            <w:r>
              <w:rPr>
                <w:rStyle w:val="12"/>
                <w:rFonts w:hint="default" w:ascii="Times New Roman" w:hAnsi="Times New Roman" w:eastAsia="SimSun" w:cs="Times New Roman"/>
                <w:color w:val="000000"/>
                <w:kern w:val="0"/>
                <w:sz w:val="22"/>
                <w:szCs w:val="22"/>
                <w:lang w:val="en-US" w:eastAsia="zh-CN" w:bidi="ar"/>
              </w:rPr>
              <w:t>products.Price</w:t>
            </w:r>
          </w:p>
        </w:tc>
        <w:tc>
          <w:tcPr>
            <w:tcW w:w="157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44954A8">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Originalna jedinična cena proizvoda bez popusta.</w:t>
            </w:r>
          </w:p>
        </w:tc>
      </w:tr>
      <w:tr w14:paraId="2B26DA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C9C2D81">
            <w:pPr>
              <w:keepNext w:val="0"/>
              <w:keepLines w:val="0"/>
              <w:widowControl/>
              <w:suppressLineNumbers w:val="0"/>
              <w:jc w:val="center"/>
              <w:rPr>
                <w:rFonts w:hint="default" w:ascii="Times New Roman" w:hAnsi="Times New Roman" w:cs="Times New Roman"/>
                <w:color w:val="000000"/>
                <w:sz w:val="22"/>
                <w:szCs w:val="22"/>
              </w:rPr>
            </w:pPr>
            <w:r>
              <w:rPr>
                <w:rStyle w:val="15"/>
                <w:rFonts w:hint="default" w:ascii="Times New Roman" w:hAnsi="Times New Roman" w:eastAsia="SimSun" w:cs="Times New Roman"/>
                <w:color w:val="000000"/>
                <w:kern w:val="0"/>
                <w:sz w:val="22"/>
                <w:szCs w:val="22"/>
                <w:lang w:val="en-US" w:eastAsia="zh-CN" w:bidi="ar"/>
              </w:rPr>
              <w:t>GrossSales (Ukupna prodaja)</w:t>
            </w:r>
          </w:p>
        </w:tc>
        <w:tc>
          <w:tcPr>
            <w:tcW w:w="1454"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421C0F0">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Vreme, Proizvod, Kupac, Teritorija</w:t>
            </w:r>
          </w:p>
        </w:tc>
        <w:tc>
          <w:tcPr>
            <w:tcW w:w="161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9C90F66">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Pozitivan broj, USD</w:t>
            </w:r>
          </w:p>
        </w:tc>
        <w:tc>
          <w:tcPr>
            <w:tcW w:w="226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1FC9DDA">
            <w:pPr>
              <w:keepNext w:val="0"/>
              <w:keepLines w:val="0"/>
              <w:widowControl/>
              <w:suppressLineNumbers w:val="0"/>
              <w:jc w:val="center"/>
              <w:rPr>
                <w:rFonts w:hint="default" w:ascii="Times New Roman" w:hAnsi="Times New Roman" w:cs="Times New Roman"/>
                <w:color w:val="000000"/>
                <w:sz w:val="22"/>
                <w:szCs w:val="22"/>
              </w:rPr>
            </w:pPr>
            <w:r>
              <w:rPr>
                <w:rStyle w:val="12"/>
                <w:rFonts w:hint="default" w:ascii="Times New Roman" w:hAnsi="Times New Roman" w:eastAsia="SimSun" w:cs="Times New Roman"/>
                <w:color w:val="000000"/>
                <w:kern w:val="0"/>
                <w:sz w:val="22"/>
                <w:szCs w:val="22"/>
                <w:lang w:val="en-US" w:eastAsia="zh-CN" w:bidi="ar"/>
              </w:rPr>
              <w:t>Quantity * UnitPrice</w:t>
            </w:r>
          </w:p>
        </w:tc>
        <w:tc>
          <w:tcPr>
            <w:tcW w:w="157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AA3FB29">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Bruto vrednost prodaje pre popusta.</w:t>
            </w:r>
          </w:p>
        </w:tc>
      </w:tr>
      <w:tr w14:paraId="7595B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C906212">
            <w:pPr>
              <w:keepNext w:val="0"/>
              <w:keepLines w:val="0"/>
              <w:widowControl/>
              <w:suppressLineNumbers w:val="0"/>
              <w:jc w:val="center"/>
              <w:rPr>
                <w:rFonts w:hint="default" w:ascii="Times New Roman" w:hAnsi="Times New Roman" w:cs="Times New Roman"/>
                <w:color w:val="000000"/>
                <w:sz w:val="22"/>
                <w:szCs w:val="22"/>
              </w:rPr>
            </w:pPr>
            <w:r>
              <w:rPr>
                <w:rStyle w:val="15"/>
                <w:rFonts w:hint="default" w:ascii="Times New Roman" w:hAnsi="Times New Roman" w:eastAsia="SimSun" w:cs="Times New Roman"/>
                <w:color w:val="000000"/>
                <w:kern w:val="0"/>
                <w:sz w:val="22"/>
                <w:szCs w:val="22"/>
                <w:lang w:val="en-US" w:eastAsia="zh-CN" w:bidi="ar"/>
              </w:rPr>
              <w:t>EffectiveDiscountAmount (Iznos popusta)</w:t>
            </w:r>
          </w:p>
        </w:tc>
        <w:tc>
          <w:tcPr>
            <w:tcW w:w="1454"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80A5101">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Vreme, Proizvod, Kupac, Teritorija</w:t>
            </w:r>
          </w:p>
        </w:tc>
        <w:tc>
          <w:tcPr>
            <w:tcW w:w="1615"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EADD30C">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Pozitivan broj, USD</w:t>
            </w:r>
          </w:p>
        </w:tc>
        <w:tc>
          <w:tcPr>
            <w:tcW w:w="226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619CF06">
            <w:pPr>
              <w:keepNext w:val="0"/>
              <w:keepLines w:val="0"/>
              <w:widowControl/>
              <w:suppressLineNumbers w:val="0"/>
              <w:jc w:val="center"/>
              <w:rPr>
                <w:rFonts w:hint="default" w:ascii="Times New Roman" w:hAnsi="Times New Roman" w:cs="Times New Roman"/>
                <w:color w:val="000000"/>
                <w:sz w:val="22"/>
                <w:szCs w:val="22"/>
              </w:rPr>
            </w:pPr>
            <w:r>
              <w:rPr>
                <w:rStyle w:val="12"/>
                <w:rFonts w:hint="default" w:ascii="Times New Roman" w:hAnsi="Times New Roman" w:eastAsia="SimSun" w:cs="Times New Roman"/>
                <w:color w:val="000000"/>
                <w:kern w:val="0"/>
                <w:sz w:val="22"/>
                <w:szCs w:val="22"/>
                <w:lang w:val="en-US" w:eastAsia="zh-CN" w:bidi="ar"/>
              </w:rPr>
              <w:t>(Quantity * UnitPrice) - TotalPrice</w:t>
            </w:r>
          </w:p>
        </w:tc>
        <w:tc>
          <w:tcPr>
            <w:tcW w:w="157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C097C30">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Ukupan iznos popusta po stavci.</w:t>
            </w:r>
          </w:p>
        </w:tc>
      </w:tr>
      <w:tr w14:paraId="3DCB622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73CF022">
            <w:pPr>
              <w:keepNext w:val="0"/>
              <w:keepLines w:val="0"/>
              <w:widowControl/>
              <w:suppressLineNumbers w:val="0"/>
              <w:jc w:val="center"/>
              <w:rPr>
                <w:rFonts w:hint="default" w:ascii="Times New Roman" w:hAnsi="Times New Roman" w:cs="Times New Roman"/>
                <w:color w:val="000000"/>
                <w:sz w:val="22"/>
                <w:szCs w:val="22"/>
              </w:rPr>
            </w:pPr>
            <w:r>
              <w:rPr>
                <w:rStyle w:val="15"/>
                <w:rFonts w:hint="default" w:ascii="Times New Roman" w:hAnsi="Times New Roman" w:eastAsia="SimSun" w:cs="Times New Roman"/>
                <w:color w:val="000000"/>
                <w:kern w:val="0"/>
                <w:sz w:val="22"/>
                <w:szCs w:val="22"/>
                <w:lang w:val="en-US" w:eastAsia="zh-CN" w:bidi="ar"/>
              </w:rPr>
              <w:t>EffectiveDiscountPct (Procenat popusta)</w:t>
            </w:r>
          </w:p>
        </w:tc>
        <w:tc>
          <w:tcPr>
            <w:tcW w:w="1454"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EC1B150">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Vreme, Proizvod, Kupac, Teritorija</w:t>
            </w:r>
          </w:p>
        </w:tc>
        <w:tc>
          <w:tcPr>
            <w:tcW w:w="1615"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F3DE2AF">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Procenat (0–1)</w:t>
            </w:r>
          </w:p>
        </w:tc>
        <w:tc>
          <w:tcPr>
            <w:tcW w:w="2268"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F669A30">
            <w:pPr>
              <w:keepNext w:val="0"/>
              <w:keepLines w:val="0"/>
              <w:widowControl/>
              <w:suppressLineNumbers w:val="0"/>
              <w:jc w:val="center"/>
              <w:rPr>
                <w:rFonts w:hint="default" w:ascii="Times New Roman" w:hAnsi="Times New Roman" w:cs="Times New Roman"/>
                <w:color w:val="000000"/>
                <w:sz w:val="22"/>
                <w:szCs w:val="22"/>
              </w:rPr>
            </w:pPr>
            <w:r>
              <w:rPr>
                <w:rStyle w:val="12"/>
                <w:rFonts w:hint="default" w:ascii="Times New Roman" w:hAnsi="Times New Roman" w:eastAsia="SimSun" w:cs="Times New Roman"/>
                <w:color w:val="000000"/>
                <w:kern w:val="0"/>
                <w:sz w:val="22"/>
                <w:szCs w:val="22"/>
                <w:lang w:val="en-US" w:eastAsia="zh-CN" w:bidi="ar"/>
              </w:rPr>
              <w:t>((Quantity * UnitPrice) - TotalPrice) / (Quantity * UnitPrice)</w:t>
            </w:r>
          </w:p>
        </w:tc>
        <w:tc>
          <w:tcPr>
            <w:tcW w:w="157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2AE12AB">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Udeo popusta u ukupnoj ceni.</w:t>
            </w:r>
          </w:p>
        </w:tc>
      </w:tr>
      <w:tr w14:paraId="50BDAC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23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A10DD86">
            <w:pPr>
              <w:keepNext w:val="0"/>
              <w:keepLines w:val="0"/>
              <w:widowControl/>
              <w:suppressLineNumbers w:val="0"/>
              <w:jc w:val="center"/>
              <w:rPr>
                <w:rFonts w:hint="default" w:ascii="Times New Roman" w:hAnsi="Times New Roman" w:cs="Times New Roman"/>
                <w:color w:val="000000"/>
                <w:sz w:val="22"/>
                <w:szCs w:val="22"/>
              </w:rPr>
            </w:pPr>
            <w:r>
              <w:rPr>
                <w:rStyle w:val="15"/>
                <w:rFonts w:hint="default" w:ascii="Times New Roman" w:hAnsi="Times New Roman" w:eastAsia="SimSun" w:cs="Times New Roman"/>
                <w:color w:val="000000"/>
                <w:kern w:val="0"/>
                <w:sz w:val="22"/>
                <w:szCs w:val="22"/>
                <w:lang w:val="en-US" w:eastAsia="zh-CN" w:bidi="ar"/>
              </w:rPr>
              <w:t>UnitNetPrice (Neto cena po jedinici)</w:t>
            </w:r>
          </w:p>
        </w:tc>
        <w:tc>
          <w:tcPr>
            <w:tcW w:w="1454"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D796C12">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Vreme, Proizvod, Kupac</w:t>
            </w:r>
          </w:p>
        </w:tc>
        <w:tc>
          <w:tcPr>
            <w:tcW w:w="1615"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8AD6BF2">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Pozitivan broj, USD</w:t>
            </w:r>
          </w:p>
        </w:tc>
        <w:tc>
          <w:tcPr>
            <w:tcW w:w="2268"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DCF52BF">
            <w:pPr>
              <w:keepNext w:val="0"/>
              <w:keepLines w:val="0"/>
              <w:widowControl/>
              <w:suppressLineNumbers w:val="0"/>
              <w:jc w:val="center"/>
              <w:rPr>
                <w:rFonts w:hint="default" w:ascii="Times New Roman" w:hAnsi="Times New Roman" w:cs="Times New Roman"/>
                <w:color w:val="000000"/>
                <w:sz w:val="22"/>
                <w:szCs w:val="22"/>
              </w:rPr>
            </w:pPr>
            <w:r>
              <w:rPr>
                <w:rStyle w:val="12"/>
                <w:rFonts w:hint="default" w:ascii="Times New Roman" w:hAnsi="Times New Roman" w:eastAsia="SimSun" w:cs="Times New Roman"/>
                <w:color w:val="000000"/>
                <w:kern w:val="0"/>
                <w:sz w:val="22"/>
                <w:szCs w:val="22"/>
                <w:lang w:val="en-US" w:eastAsia="zh-CN" w:bidi="ar"/>
              </w:rPr>
              <w:t>TotalPrice / Quantity</w:t>
            </w:r>
          </w:p>
        </w:tc>
        <w:tc>
          <w:tcPr>
            <w:tcW w:w="157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3A8FE27">
            <w:pPr>
              <w:keepNext w:val="0"/>
              <w:keepLines w:val="0"/>
              <w:widowControl/>
              <w:suppressLineNumbers w:val="0"/>
              <w:jc w:val="center"/>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Stvarna cena jedne jedinice posle popusta.</w:t>
            </w:r>
          </w:p>
        </w:tc>
      </w:tr>
    </w:tbl>
    <w:p w14:paraId="0000014C">
      <w:pPr>
        <w:rPr>
          <w:rFonts w:hint="default" w:ascii="Times New Roman" w:hAnsi="Times New Roman" w:cs="Times New Roman"/>
        </w:rPr>
      </w:pPr>
      <w:bookmarkStart w:id="25" w:name="_GoBack"/>
      <w:bookmarkEnd w:id="25"/>
    </w:p>
    <w:p w14:paraId="0000014D">
      <w:pPr>
        <w:spacing w:after="0" w:line="240" w:lineRule="auto"/>
        <w:jc w:val="left"/>
        <w:rPr>
          <w:rFonts w:hint="default" w:ascii="Times New Roman" w:hAnsi="Times New Roman" w:cs="Times New Roman"/>
        </w:rPr>
      </w:pPr>
      <w:r>
        <w:rPr>
          <w:rFonts w:hint="default" w:ascii="Times New Roman" w:hAnsi="Times New Roman" w:cs="Times New Roman"/>
        </w:rPr>
        <w:br w:type="page"/>
      </w:r>
    </w:p>
    <w:p w14:paraId="0000014E">
      <w:pPr>
        <w:pStyle w:val="2"/>
        <w:numPr>
          <w:ilvl w:val="0"/>
          <w:numId w:val="1"/>
        </w:numPr>
        <w:ind w:left="840" w:leftChars="0" w:hanging="360" w:firstLineChars="0"/>
        <w:rPr>
          <w:rFonts w:hint="default" w:ascii="Times New Roman" w:hAnsi="Times New Roman" w:eastAsia="Times New Roman" w:cs="Times New Roman"/>
        </w:rPr>
      </w:pPr>
      <w:bookmarkStart w:id="7" w:name="_Toc17211"/>
      <w:r>
        <w:rPr>
          <w:rFonts w:hint="default" w:ascii="Times New Roman" w:hAnsi="Times New Roman" w:eastAsia="Times New Roman" w:cs="Times New Roman"/>
          <w:rtl w:val="0"/>
        </w:rPr>
        <w:t>Šema skladišta podataka</w:t>
      </w:r>
      <w:bookmarkEnd w:id="7"/>
    </w:p>
    <w:p w14:paraId="5E2B00A9">
      <w:pPr>
        <w:bidi w:val="0"/>
      </w:pPr>
      <w:r>
        <w:t>Na osnovu BI model kanvasa i OLTP šeme iz skupa Grocery Sales Database kreirane su dimenzije i tabela činjenica. Identifikovane su četiri ključne dimenzije: DimProizvod, DimKupac, DimTeritorija i DimVreme. Budući da se u izvoru prirodno pojavljuje hijerarhija Kategorija</w:t>
      </w:r>
      <w:r>
        <w:rPr>
          <w:rFonts w:hint="default"/>
          <w:lang w:val="sr-Latn-RS"/>
        </w:rPr>
        <w:t>-</w:t>
      </w:r>
      <w:r>
        <w:t>Proizvod i Zemlja</w:t>
      </w:r>
      <w:r>
        <w:rPr>
          <w:rFonts w:hint="default"/>
          <w:lang w:val="sr-Latn-RS"/>
        </w:rPr>
        <w:t>-</w:t>
      </w:r>
      <w:r>
        <w:t>Grad, izvršena je denormalizacija kako bi se svi nivoi tih hijerarhija objedinili u odgovarajuće dimenzije. Time je formirana šema, koja pojednostavljuje upite i daje bolje performanse prilikom izveštavanja. Sve dimenzije koriste veštačke (surrogate) ključeve radi stabilnosti i nezavisnosti od operacione baze.</w:t>
      </w:r>
    </w:p>
    <w:p w14:paraId="00000150">
      <w:pPr>
        <w:pStyle w:val="3"/>
        <w:numPr>
          <w:ilvl w:val="1"/>
          <w:numId w:val="1"/>
        </w:numPr>
        <w:ind w:left="720" w:hanging="360"/>
        <w:rPr>
          <w:rFonts w:hint="default" w:ascii="Times New Roman" w:hAnsi="Times New Roman" w:eastAsia="Times New Roman" w:cs="Times New Roman"/>
        </w:rPr>
      </w:pPr>
      <w:bookmarkStart w:id="8" w:name="_Toc11902"/>
      <w:r>
        <w:rPr>
          <w:rFonts w:hint="default" w:ascii="Times New Roman" w:hAnsi="Times New Roman" w:eastAsia="Times New Roman" w:cs="Times New Roman"/>
          <w:rtl w:val="0"/>
        </w:rPr>
        <w:t>Dimenzija Proizvod</w:t>
      </w:r>
      <w:bookmarkEnd w:id="8"/>
    </w:p>
    <w:p w14:paraId="00000152">
      <w:pPr>
        <w:bidi w:val="0"/>
        <w:rPr>
          <w:rFonts w:hint="default"/>
          <w:lang w:val="sr-Latn-RS"/>
        </w:rPr>
      </w:pPr>
      <w:bookmarkStart w:id="9" w:name="_heading=h.rxgxs2gkkseb" w:colFirst="0" w:colLast="0"/>
      <w:bookmarkEnd w:id="9"/>
      <w:r>
        <w:rPr>
          <w:rFonts w:hint="default"/>
          <w:rtl w:val="0"/>
          <w:lang w:val="sr-Latn-RS"/>
        </w:rPr>
        <w:t xml:space="preserve"> </w:t>
      </w:r>
      <w:r>
        <w:t>DimProizvod je formirana spajanjem atributa iz tabela products i categories. U njoj se čuvaju identifikator i naziv proizvoda (ProductID, ProductName), naziv kategorije (CategoryName), kao i atributi koji opisuju proizvod (npr. Price, Class, Resistant, VitalityDays). Hijerarhija Kategorija</w:t>
      </w:r>
      <w:r>
        <w:rPr>
          <w:rFonts w:hint="default"/>
          <w:lang w:val="sr-Latn-RS"/>
        </w:rPr>
        <w:t>-</w:t>
      </w:r>
      <w:r>
        <w:t>Proizvod omogućava da se performanse posmatraju na nivou grupe proizvoda i pojedinačnih artikala, uz poređenje kroz vreme i teritorije.</w:t>
      </w:r>
    </w:p>
    <w:p w14:paraId="00000154">
      <w:pPr>
        <w:jc w:val="right"/>
      </w:pPr>
      <w:r>
        <w:drawing>
          <wp:inline distT="0" distB="0" distL="114300" distR="114300">
            <wp:extent cx="5941060" cy="2232660"/>
            <wp:effectExtent l="0" t="0" r="2540" b="762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8"/>
                    <a:stretch>
                      <a:fillRect/>
                    </a:stretch>
                  </pic:blipFill>
                  <pic:spPr>
                    <a:xfrm>
                      <a:off x="0" y="0"/>
                      <a:ext cx="5941060" cy="2232660"/>
                    </a:xfrm>
                    <a:prstGeom prst="rect">
                      <a:avLst/>
                    </a:prstGeom>
                    <a:noFill/>
                    <a:ln>
                      <a:noFill/>
                    </a:ln>
                  </pic:spPr>
                </pic:pic>
              </a:graphicData>
            </a:graphic>
          </wp:inline>
        </w:drawing>
      </w:r>
    </w:p>
    <w:p w14:paraId="68AAD004">
      <w:pPr>
        <w:pStyle w:val="10"/>
        <w:jc w:val="center"/>
        <w:rPr>
          <w:rFonts w:hint="default"/>
          <w:lang w:val="sr-Latn-RS"/>
        </w:rPr>
      </w:pPr>
      <w:r>
        <w:t xml:space="preserve">Slika </w:t>
      </w:r>
      <w:r>
        <w:fldChar w:fldCharType="begin"/>
      </w:r>
      <w:r>
        <w:instrText xml:space="preserve"> SEQ Slika \* ARABIC </w:instrText>
      </w:r>
      <w:r>
        <w:fldChar w:fldCharType="separate"/>
      </w:r>
      <w:r>
        <w:t>3</w:t>
      </w:r>
      <w:r>
        <w:fldChar w:fldCharType="end"/>
      </w:r>
      <w:r>
        <w:rPr>
          <w:lang w:val="sr-Latn-RS"/>
        </w:rPr>
        <w:t xml:space="preserve"> dimenzija proizvod</w:t>
      </w:r>
    </w:p>
    <w:p w14:paraId="00000155">
      <w:pPr>
        <w:jc w:val="right"/>
        <w:rPr>
          <w:rFonts w:hint="default" w:ascii="Times New Roman" w:hAnsi="Times New Roman" w:cs="Times New Roman"/>
        </w:rPr>
      </w:pPr>
    </w:p>
    <w:p w14:paraId="00000156">
      <w:pPr>
        <w:jc w:val="right"/>
        <w:rPr>
          <w:rFonts w:hint="default" w:ascii="Times New Roman" w:hAnsi="Times New Roman" w:cs="Times New Roman"/>
        </w:rPr>
      </w:pPr>
    </w:p>
    <w:p w14:paraId="00000157">
      <w:pPr>
        <w:jc w:val="right"/>
        <w:rPr>
          <w:rFonts w:hint="default" w:ascii="Times New Roman" w:hAnsi="Times New Roman" w:cs="Times New Roman"/>
        </w:rPr>
      </w:pPr>
    </w:p>
    <w:p w14:paraId="00000158">
      <w:pPr>
        <w:jc w:val="right"/>
        <w:rPr>
          <w:rFonts w:hint="default" w:ascii="Times New Roman" w:hAnsi="Times New Roman" w:cs="Times New Roman"/>
        </w:rPr>
      </w:pPr>
    </w:p>
    <w:p w14:paraId="00000159">
      <w:pPr>
        <w:pStyle w:val="3"/>
        <w:numPr>
          <w:ilvl w:val="1"/>
          <w:numId w:val="1"/>
        </w:numPr>
        <w:ind w:left="720" w:hanging="360"/>
        <w:rPr>
          <w:rFonts w:hint="default" w:ascii="Times New Roman" w:hAnsi="Times New Roman" w:eastAsia="Times New Roman" w:cs="Times New Roman"/>
        </w:rPr>
      </w:pPr>
      <w:bookmarkStart w:id="10" w:name="_Toc16562"/>
      <w:r>
        <w:rPr>
          <w:rFonts w:hint="default" w:ascii="Times New Roman" w:hAnsi="Times New Roman" w:eastAsia="Times New Roman" w:cs="Times New Roman"/>
          <w:rtl w:val="0"/>
        </w:rPr>
        <w:t xml:space="preserve">Dimenzija </w:t>
      </w:r>
      <w:r>
        <w:rPr>
          <w:rFonts w:hint="default" w:cs="Times New Roman"/>
          <w:rtl w:val="0"/>
          <w:lang w:val="sr-Latn-RS"/>
        </w:rPr>
        <w:t>Teritorija</w:t>
      </w:r>
      <w:bookmarkEnd w:id="10"/>
    </w:p>
    <w:p w14:paraId="70AD7404">
      <w:pPr>
        <w:bidi w:val="0"/>
      </w:pPr>
      <w:r>
        <w:t>DimTeritorija je denormalizovana dimenzija nastala spajanjem tabela cities i countries. Granularnost je grad, a hijerarhija Zemlja</w:t>
      </w:r>
      <w:r>
        <w:rPr>
          <w:rFonts w:hint="default"/>
          <w:lang w:val="sr-Latn-RS"/>
        </w:rPr>
        <w:t>-</w:t>
      </w:r>
      <w:r>
        <w:t>Grad. Čuvaju se nazivi grada i zemlje, kao i dvoslovni kod zemlje (CountryCode). Dimenzija omogućava poređenje performansi prodaje po gradovima i zemljama i identifikaciju geografskih obrazaca potrošnje.</w:t>
      </w:r>
    </w:p>
    <w:p w14:paraId="75C80A5D">
      <w:pPr>
        <w:bidi w:val="0"/>
      </w:pPr>
      <w:r>
        <w:drawing>
          <wp:inline distT="0" distB="0" distL="114300" distR="114300">
            <wp:extent cx="5941060" cy="1270000"/>
            <wp:effectExtent l="0" t="0" r="2540" b="1016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9"/>
                    <a:stretch>
                      <a:fillRect/>
                    </a:stretch>
                  </pic:blipFill>
                  <pic:spPr>
                    <a:xfrm>
                      <a:off x="0" y="0"/>
                      <a:ext cx="5941060" cy="1270000"/>
                    </a:xfrm>
                    <a:prstGeom prst="rect">
                      <a:avLst/>
                    </a:prstGeom>
                    <a:noFill/>
                    <a:ln>
                      <a:noFill/>
                    </a:ln>
                  </pic:spPr>
                </pic:pic>
              </a:graphicData>
            </a:graphic>
          </wp:inline>
        </w:drawing>
      </w:r>
    </w:p>
    <w:p w14:paraId="4167E866">
      <w:pPr>
        <w:pStyle w:val="10"/>
        <w:bidi w:val="0"/>
        <w:rPr>
          <w:rFonts w:hint="default"/>
          <w:lang w:val="sr-Latn-RS"/>
        </w:rPr>
      </w:pPr>
      <w:r>
        <w:t xml:space="preserve">Slika </w:t>
      </w:r>
      <w:r>
        <w:fldChar w:fldCharType="begin"/>
      </w:r>
      <w:r>
        <w:instrText xml:space="preserve"> SEQ Slika \* ARABIC </w:instrText>
      </w:r>
      <w:r>
        <w:fldChar w:fldCharType="separate"/>
      </w:r>
      <w:r>
        <w:t>4</w:t>
      </w:r>
      <w:r>
        <w:fldChar w:fldCharType="end"/>
      </w:r>
      <w:r>
        <w:rPr>
          <w:lang w:val="sr-Latn-RS"/>
        </w:rPr>
        <w:t xml:space="preserve"> dimenzija teritorija</w:t>
      </w:r>
    </w:p>
    <w:p w14:paraId="0000015D">
      <w:pPr>
        <w:pStyle w:val="3"/>
        <w:numPr>
          <w:ilvl w:val="1"/>
          <w:numId w:val="1"/>
        </w:numPr>
        <w:ind w:left="720" w:hanging="360"/>
        <w:rPr>
          <w:rFonts w:hint="default" w:ascii="Times New Roman" w:hAnsi="Times New Roman" w:eastAsia="Times New Roman" w:cs="Times New Roman"/>
        </w:rPr>
      </w:pPr>
      <w:bookmarkStart w:id="11" w:name="_Toc24971"/>
      <w:r>
        <w:rPr>
          <w:rFonts w:hint="default" w:ascii="Times New Roman" w:hAnsi="Times New Roman" w:eastAsia="Times New Roman" w:cs="Times New Roman"/>
          <w:rtl w:val="0"/>
        </w:rPr>
        <w:t xml:space="preserve">Dimenzija </w:t>
      </w:r>
      <w:r>
        <w:rPr>
          <w:rFonts w:hint="default" w:cs="Times New Roman"/>
          <w:rtl w:val="0"/>
          <w:lang w:val="sr-Latn-RS"/>
        </w:rPr>
        <w:t>Kupac</w:t>
      </w:r>
      <w:bookmarkEnd w:id="11"/>
    </w:p>
    <w:p w14:paraId="62AD7FFD">
      <w:pPr>
        <w:keepNext/>
      </w:pPr>
      <w:r>
        <w:t>DimKupac je izvedena iz tabele customers uz vezu na geografiju preko dimenzije teritorije. Sadrži identifikator kupca (CustomerID), ime i prezime, kao i referencu na teritoriju (grad/zemlja) kroz TeritorijaSID. Ova dimenzija omogućava osnovnu segmentaciju potrošača i povezivanje kupovnog ponašanja sa lokacijom.</w:t>
      </w:r>
    </w:p>
    <w:p w14:paraId="73E06EA2">
      <w:pPr>
        <w:keepNext/>
      </w:pPr>
      <w:r>
        <w:drawing>
          <wp:inline distT="0" distB="0" distL="114300" distR="114300">
            <wp:extent cx="5941060" cy="1681480"/>
            <wp:effectExtent l="0" t="0" r="2540" b="1016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0"/>
                    <a:stretch>
                      <a:fillRect/>
                    </a:stretch>
                  </pic:blipFill>
                  <pic:spPr>
                    <a:xfrm>
                      <a:off x="0" y="0"/>
                      <a:ext cx="5941060" cy="1681480"/>
                    </a:xfrm>
                    <a:prstGeom prst="rect">
                      <a:avLst/>
                    </a:prstGeom>
                    <a:noFill/>
                    <a:ln>
                      <a:noFill/>
                    </a:ln>
                  </pic:spPr>
                </pic:pic>
              </a:graphicData>
            </a:graphic>
          </wp:inline>
        </w:drawing>
      </w:r>
    </w:p>
    <w:p w14:paraId="4BF7F148">
      <w:pPr>
        <w:pStyle w:val="10"/>
        <w:keepNext/>
        <w:rPr>
          <w:rFonts w:hint="default"/>
          <w:lang w:val="sr-Latn-RS"/>
        </w:rPr>
      </w:pPr>
      <w:r>
        <w:t xml:space="preserve">Slika </w:t>
      </w:r>
      <w:r>
        <w:fldChar w:fldCharType="begin"/>
      </w:r>
      <w:r>
        <w:instrText xml:space="preserve"> SEQ Slika \* ARABIC </w:instrText>
      </w:r>
      <w:r>
        <w:fldChar w:fldCharType="separate"/>
      </w:r>
      <w:r>
        <w:t>5</w:t>
      </w:r>
      <w:r>
        <w:fldChar w:fldCharType="end"/>
      </w:r>
      <w:r>
        <w:rPr>
          <w:lang w:val="sr-Latn-RS"/>
        </w:rPr>
        <w:t xml:space="preserve"> dimenzija kupac</w:t>
      </w:r>
    </w:p>
    <w:p w14:paraId="00000161">
      <w:pPr>
        <w:pStyle w:val="3"/>
        <w:numPr>
          <w:ilvl w:val="1"/>
          <w:numId w:val="1"/>
        </w:numPr>
        <w:ind w:left="720" w:hanging="360"/>
        <w:rPr>
          <w:rFonts w:hint="default" w:ascii="Times New Roman" w:hAnsi="Times New Roman" w:eastAsia="Times New Roman" w:cs="Times New Roman"/>
        </w:rPr>
      </w:pPr>
      <w:bookmarkStart w:id="12" w:name="_Toc15951"/>
      <w:r>
        <w:rPr>
          <w:rFonts w:hint="default" w:ascii="Times New Roman" w:hAnsi="Times New Roman" w:eastAsia="Times New Roman" w:cs="Times New Roman"/>
          <w:rtl w:val="0"/>
        </w:rPr>
        <w:t>Dimenzija Vreme</w:t>
      </w:r>
      <w:bookmarkEnd w:id="12"/>
    </w:p>
    <w:p w14:paraId="00000164">
      <w:pPr>
        <w:bidi w:val="0"/>
        <w:rPr>
          <w:rFonts w:hint="default"/>
          <w:rtl w:val="0"/>
          <w:lang w:val="sr-Latn-RS"/>
        </w:rPr>
      </w:pPr>
      <w:r>
        <w:t>DimVreme je kreirana na osnovu datuma transakcije (SalesDate) iz tabele sales. Obuhvata standardne kalendarske atribute: broj dana u mesecu, dan u nedelji, mesec (broj i naziv), kvartal, godinu i indikator vikenda. Hijerarhija Dan</w:t>
      </w:r>
      <w:r>
        <w:rPr>
          <w:rFonts w:hint="default"/>
          <w:lang w:val="sr-Latn-RS"/>
        </w:rPr>
        <w:t>-</w:t>
      </w:r>
      <w:r>
        <w:t>Mesec</w:t>
      </w:r>
      <w:r>
        <w:rPr>
          <w:rFonts w:hint="default"/>
          <w:lang w:val="sr-Latn-RS"/>
        </w:rPr>
        <w:t>-</w:t>
      </w:r>
      <w:r>
        <w:t>Kvartal</w:t>
      </w:r>
      <w:r>
        <w:rPr>
          <w:rFonts w:hint="default"/>
          <w:lang w:val="sr-Latn-RS"/>
        </w:rPr>
        <w:t>-</w:t>
      </w:r>
      <w:r>
        <w:t>Godina omogućava analizu sezonalnosti i poređenje vikend naspram radnih dana.</w:t>
      </w:r>
      <w:r>
        <w:rPr>
          <w:rFonts w:hint="default"/>
          <w:rtl w:val="0"/>
          <w:lang w:val="sr-Latn-RS"/>
        </w:rPr>
        <w:t xml:space="preserve"> </w:t>
      </w:r>
    </w:p>
    <w:p w14:paraId="154514EC">
      <w:pPr>
        <w:bidi w:val="0"/>
      </w:pPr>
      <w:r>
        <w:drawing>
          <wp:inline distT="0" distB="0" distL="114300" distR="114300">
            <wp:extent cx="5939155" cy="2416810"/>
            <wp:effectExtent l="0" t="0" r="4445" b="635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1"/>
                    <a:stretch>
                      <a:fillRect/>
                    </a:stretch>
                  </pic:blipFill>
                  <pic:spPr>
                    <a:xfrm>
                      <a:off x="0" y="0"/>
                      <a:ext cx="5939155" cy="2416810"/>
                    </a:xfrm>
                    <a:prstGeom prst="rect">
                      <a:avLst/>
                    </a:prstGeom>
                    <a:noFill/>
                    <a:ln>
                      <a:noFill/>
                    </a:ln>
                  </pic:spPr>
                </pic:pic>
              </a:graphicData>
            </a:graphic>
          </wp:inline>
        </w:drawing>
      </w:r>
    </w:p>
    <w:p w14:paraId="24C2B689">
      <w:pPr>
        <w:pStyle w:val="10"/>
        <w:bidi w:val="0"/>
        <w:rPr>
          <w:rFonts w:hint="default"/>
          <w:rtl w:val="0"/>
          <w:lang w:val="sr-Latn-RS"/>
        </w:rPr>
      </w:pPr>
      <w:r>
        <w:t xml:space="preserve">Slika </w:t>
      </w:r>
      <w:r>
        <w:fldChar w:fldCharType="begin"/>
      </w:r>
      <w:r>
        <w:instrText xml:space="preserve"> SEQ Slika \* ARABIC </w:instrText>
      </w:r>
      <w:r>
        <w:fldChar w:fldCharType="separate"/>
      </w:r>
      <w:r>
        <w:t>6</w:t>
      </w:r>
      <w:r>
        <w:fldChar w:fldCharType="end"/>
      </w:r>
      <w:r>
        <w:rPr>
          <w:lang w:val="sr-Latn-RS"/>
        </w:rPr>
        <w:t xml:space="preserve"> dimenzija vreme</w:t>
      </w:r>
    </w:p>
    <w:p w14:paraId="00000166">
      <w:pPr>
        <w:pStyle w:val="3"/>
        <w:numPr>
          <w:ilvl w:val="1"/>
          <w:numId w:val="1"/>
        </w:numPr>
        <w:ind w:left="720" w:hanging="360"/>
        <w:rPr>
          <w:rFonts w:hint="default" w:ascii="Times New Roman" w:hAnsi="Times New Roman" w:eastAsia="Times New Roman" w:cs="Times New Roman"/>
        </w:rPr>
      </w:pPr>
      <w:r>
        <w:rPr>
          <w:rFonts w:hint="default" w:cs="Times New Roman"/>
          <w:b w:val="0"/>
          <w:i/>
          <w:smallCaps w:val="0"/>
          <w:strike w:val="0"/>
          <w:color w:val="595959"/>
          <w:sz w:val="18"/>
          <w:szCs w:val="18"/>
          <w:u w:val="none"/>
          <w:shd w:val="clear" w:fill="auto"/>
          <w:vertAlign w:val="baseline"/>
          <w:rtl w:val="0"/>
          <w:lang w:val="sr-Latn-RS"/>
        </w:rPr>
        <w:t xml:space="preserve"> </w:t>
      </w:r>
      <w:bookmarkStart w:id="13" w:name="_Toc22792"/>
      <w:r>
        <w:rPr>
          <w:rFonts w:hint="default" w:ascii="Times New Roman" w:hAnsi="Times New Roman" w:eastAsia="Times New Roman" w:cs="Times New Roman"/>
          <w:rtl w:val="0"/>
        </w:rPr>
        <w:t>Tabela činjenica</w:t>
      </w:r>
      <w:bookmarkEnd w:id="13"/>
    </w:p>
    <w:p w14:paraId="0000016A">
      <w:pPr>
        <w:bidi w:val="0"/>
        <w:rPr>
          <w:rFonts w:hint="default"/>
          <w:lang w:val="sr-Latn-RS"/>
        </w:rPr>
      </w:pPr>
      <w:r>
        <w:rPr>
          <w:rFonts w:hint="default"/>
          <w:rtl w:val="0"/>
          <w:lang w:val="sr-Latn-RS"/>
        </w:rPr>
        <w:t xml:space="preserve"> </w:t>
      </w:r>
      <w:r>
        <w:t>Centralno mesto modela zauzima FactProdaja, u kojoj svaka stavka računa predstavlja jedan red. Tabela sadrži strane ključeve ka dimenzijama (ProizvodSID, KupacSID, DatumSID). Od vrednosti se čuvaju: količina (Quantity), referentna cena (UnitPrice, preuzeta iz proizvoda tokom ETL-a), popust (Discount) i neto iznos stavke (TotalPrice). Na osnovu ovih polja računaju se ključne analitičke mere: Sales (prihod), Orders (broj porudžbina), Units (količina) i AOV (prosečna vrednost računa = Sales/Orders).</w:t>
      </w:r>
    </w:p>
    <w:p w14:paraId="0000016B">
      <w:r>
        <w:drawing>
          <wp:inline distT="0" distB="0" distL="114300" distR="114300">
            <wp:extent cx="5935345" cy="2593975"/>
            <wp:effectExtent l="0" t="0" r="8255" b="12065"/>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2"/>
                    <a:stretch>
                      <a:fillRect/>
                    </a:stretch>
                  </pic:blipFill>
                  <pic:spPr>
                    <a:xfrm>
                      <a:off x="0" y="0"/>
                      <a:ext cx="5935345" cy="2593975"/>
                    </a:xfrm>
                    <a:prstGeom prst="rect">
                      <a:avLst/>
                    </a:prstGeom>
                    <a:noFill/>
                    <a:ln>
                      <a:noFill/>
                    </a:ln>
                  </pic:spPr>
                </pic:pic>
              </a:graphicData>
            </a:graphic>
          </wp:inline>
        </w:drawing>
      </w:r>
    </w:p>
    <w:p w14:paraId="61FFEB3C">
      <w:pPr>
        <w:pStyle w:val="10"/>
        <w:rPr>
          <w:lang w:val="sr-Latn-RS"/>
        </w:rPr>
      </w:pPr>
      <w:r>
        <w:t xml:space="preserve">Slika </w:t>
      </w:r>
      <w:r>
        <w:fldChar w:fldCharType="begin"/>
      </w:r>
      <w:r>
        <w:instrText xml:space="preserve"> SEQ Slika \* ARABIC </w:instrText>
      </w:r>
      <w:r>
        <w:fldChar w:fldCharType="separate"/>
      </w:r>
      <w:r>
        <w:t>7</w:t>
      </w:r>
      <w:r>
        <w:fldChar w:fldCharType="end"/>
      </w:r>
      <w:r>
        <w:rPr>
          <w:lang w:val="sr-Latn-RS"/>
        </w:rPr>
        <w:t xml:space="preserve"> tabela činjenica</w:t>
      </w:r>
    </w:p>
    <w:p w14:paraId="453D54C9">
      <w:pPr>
        <w:rPr>
          <w:rFonts w:hint="default"/>
          <w:lang w:val="sr-Latn-RS"/>
        </w:rPr>
      </w:pPr>
    </w:p>
    <w:p w14:paraId="0000016D">
      <w:pPr>
        <w:bidi w:val="0"/>
        <w:rPr>
          <w:rFonts w:hint="default" w:ascii="Times New Roman" w:hAnsi="Times New Roman" w:cs="Times New Roman"/>
        </w:rPr>
      </w:pPr>
      <w:r>
        <w:t>Na slici ispod prikazana je formirana šema skladišta podataka, u kojoj centralnu poziciju zauzima FactProdaja, dok su oko nje dimenzije DimProizvod, DimKupac, DimTeritorija i DimVreme. Ovakav raspored omogućava direktno odgovaranje na istraživačka pitanja:</w:t>
      </w:r>
      <w:r>
        <w:br w:type="textWrapping"/>
      </w:r>
      <w:r>
        <w:t>(1) uticaj kategorije na ostvareni prihod,</w:t>
      </w:r>
      <w:r>
        <w:br w:type="textWrapping"/>
      </w:r>
      <w:r>
        <w:t>(2) poređenje vikend vs. radni dan po prihodu i prosečnoj vrednosti računa,</w:t>
      </w:r>
      <w:r>
        <w:br w:type="textWrapping"/>
      </w:r>
      <w:r>
        <w:t>(3) razlike u potrošnji po teritorijama.</w:t>
      </w:r>
    </w:p>
    <w:p w14:paraId="0000016F">
      <w:pPr>
        <w:keepNext/>
        <w:jc w:val="center"/>
      </w:pPr>
      <w:r>
        <w:drawing>
          <wp:inline distT="0" distB="0" distL="114300" distR="114300">
            <wp:extent cx="5158105" cy="5080000"/>
            <wp:effectExtent l="0" t="0" r="8255" b="1016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13"/>
                    <a:stretch>
                      <a:fillRect/>
                    </a:stretch>
                  </pic:blipFill>
                  <pic:spPr>
                    <a:xfrm>
                      <a:off x="0" y="0"/>
                      <a:ext cx="5158105" cy="5080000"/>
                    </a:xfrm>
                    <a:prstGeom prst="rect">
                      <a:avLst/>
                    </a:prstGeom>
                    <a:noFill/>
                    <a:ln>
                      <a:noFill/>
                    </a:ln>
                  </pic:spPr>
                </pic:pic>
              </a:graphicData>
            </a:graphic>
          </wp:inline>
        </w:drawing>
      </w:r>
    </w:p>
    <w:p w14:paraId="71DF1587">
      <w:pPr>
        <w:pStyle w:val="10"/>
        <w:keepNext/>
        <w:rPr>
          <w:rFonts w:hint="default"/>
          <w:lang w:val="sr-Latn-RS"/>
        </w:rPr>
      </w:pPr>
      <w:r>
        <w:t xml:space="preserve">Slika </w:t>
      </w:r>
      <w:r>
        <w:fldChar w:fldCharType="begin"/>
      </w:r>
      <w:r>
        <w:instrText xml:space="preserve"> SEQ Slika \* ARABIC </w:instrText>
      </w:r>
      <w:r>
        <w:fldChar w:fldCharType="separate"/>
      </w:r>
      <w:r>
        <w:t>8</w:t>
      </w:r>
      <w:r>
        <w:fldChar w:fldCharType="end"/>
      </w:r>
      <w:r>
        <w:rPr>
          <w:lang w:val="sr-Latn-RS"/>
        </w:rPr>
        <w:t xml:space="preserve"> Šema skladišta podataka</w:t>
      </w:r>
    </w:p>
    <w:p w14:paraId="00000171">
      <w:pPr>
        <w:spacing w:after="0" w:line="240" w:lineRule="auto"/>
        <w:jc w:val="left"/>
        <w:rPr>
          <w:rFonts w:hint="default" w:ascii="Times New Roman" w:hAnsi="Times New Roman" w:cs="Times New Roman"/>
        </w:rPr>
      </w:pPr>
      <w:r>
        <w:rPr>
          <w:rFonts w:hint="default" w:ascii="Times New Roman" w:hAnsi="Times New Roman" w:cs="Times New Roman"/>
        </w:rPr>
        <w:br w:type="page"/>
      </w:r>
    </w:p>
    <w:p w14:paraId="00000172">
      <w:pPr>
        <w:pStyle w:val="2"/>
        <w:numPr>
          <w:ilvl w:val="0"/>
          <w:numId w:val="1"/>
        </w:numPr>
        <w:ind w:left="840" w:leftChars="0" w:hanging="360" w:firstLineChars="0"/>
        <w:rPr>
          <w:rFonts w:hint="default" w:ascii="Times New Roman" w:hAnsi="Times New Roman" w:eastAsia="Times New Roman" w:cs="Times New Roman"/>
        </w:rPr>
      </w:pPr>
      <w:bookmarkStart w:id="14" w:name="_Toc26884"/>
      <w:r>
        <w:rPr>
          <w:rFonts w:hint="default" w:ascii="Times New Roman" w:hAnsi="Times New Roman" w:eastAsia="Times New Roman" w:cs="Times New Roman"/>
          <w:rtl w:val="0"/>
        </w:rPr>
        <w:t>ETL proces</w:t>
      </w:r>
      <w:bookmarkEnd w:id="14"/>
    </w:p>
    <w:p w14:paraId="22B40B3B">
      <w:pPr>
        <w:bidi w:val="0"/>
      </w:pPr>
      <w:r>
        <w:rPr>
          <w:rFonts w:hint="default"/>
          <w:rtl w:val="0"/>
          <w:lang w:val="sr-Latn-RS"/>
        </w:rPr>
        <w:t xml:space="preserve"> </w:t>
      </w:r>
      <w:r>
        <w:t>ETL (Extract–Transform–Load) je proces kojim se podaci prikupljaju iz različitih izvora, pripremaju i učitavaju u ciljnu bazu (najčešće skladište podataka). Extract preuzima podatke iz OLTP sistema, CSV-ova, API-ja ili logova, često u „staging“ zonu gde se čuvaju sirovi zapisi radi ponovljivosti i kontrole.</w:t>
      </w:r>
    </w:p>
    <w:p w14:paraId="02EA0DCC">
      <w:pPr>
        <w:bidi w:val="0"/>
      </w:pPr>
      <w:r>
        <w:t>U fazi Transform, podaci se čiste i oblikuju: standardizuju se formati, uklanjaju duplikati, rešavaju nedostajuće vrednosti, izračunavaju izvedene mere (npr. neto cena, procenat popusta), i primenjuju poslovna pravila. Ovde se obezbeđuje kvalitet i konzistentnost podataka za izveštavanje i analitiku.</w:t>
      </w:r>
    </w:p>
    <w:p w14:paraId="20D81DFF">
      <w:pPr>
        <w:bidi w:val="0"/>
      </w:pPr>
      <w:r>
        <w:t>Na kraju, Load upisuje obrađene podatke u dimenzije i tabele činjenica (full ili inkrementalno, npr. kroz CDC). Dobro dizajniran ETL ima orkestraciju (rasporede/dep’lojeve), logovanje i nadzor grešaka, idempotentnost (bez dupliranja), kao i optimizacije performansi (batch/partition load, indeksiranje). Rezultat je pouzdano skladište podataka koje omogućava brze, tačne BI izveštaje i analize.</w:t>
      </w:r>
    </w:p>
    <w:p w14:paraId="00000178">
      <w:pPr>
        <w:bidi w:val="0"/>
      </w:pPr>
      <w:r>
        <w:t>U okviru projekta razvijen je poseban ETL paket za svaku dimenziju i za tabelu činjenica. Svi paketi imaju sličnu strukturu i sastoje se od zadatka Execute SQL Task, koji briše postojeću tabelu zajedno sa spoljnim ključevima i zatim je ponovo kreira. Nakon toga sledi Data Flow Task, koji predstavlja glavni deo ETL procesa – u njemu se obavlja preuzimanje, transformacija i učitavanje podataka u odgovarajuću dimenziju ili tabelu činjenica.</w:t>
      </w:r>
    </w:p>
    <w:p w14:paraId="53D586CA">
      <w:pPr>
        <w:rPr>
          <w:rFonts w:hint="default"/>
        </w:rPr>
      </w:pPr>
      <w:r>
        <w:rPr>
          <w:rFonts w:hint="default"/>
        </w:rPr>
        <w:br w:type="page"/>
      </w:r>
    </w:p>
    <w:p w14:paraId="00000179">
      <w:pPr>
        <w:pStyle w:val="3"/>
        <w:numPr>
          <w:ilvl w:val="1"/>
          <w:numId w:val="1"/>
        </w:numPr>
        <w:ind w:left="720" w:hanging="360"/>
        <w:rPr>
          <w:rFonts w:hint="default" w:ascii="Times New Roman" w:hAnsi="Times New Roman" w:eastAsia="Times New Roman" w:cs="Times New Roman"/>
        </w:rPr>
      </w:pPr>
      <w:bookmarkStart w:id="15" w:name="_Toc32522"/>
      <w:r>
        <w:rPr>
          <w:rFonts w:hint="default" w:ascii="Times New Roman" w:hAnsi="Times New Roman" w:eastAsia="Times New Roman" w:cs="Times New Roman"/>
          <w:rtl w:val="0"/>
        </w:rPr>
        <w:t>ETL paket za popunjavanje dimenzije Pro</w:t>
      </w:r>
      <w:r>
        <w:rPr>
          <w:rFonts w:hint="default" w:cs="Times New Roman"/>
          <w:rtl w:val="0"/>
          <w:lang w:val="sr-Latn-RS"/>
        </w:rPr>
        <w:t>izvod</w:t>
      </w:r>
      <w:bookmarkEnd w:id="15"/>
    </w:p>
    <w:p w14:paraId="716E7D45">
      <w:pPr>
        <w:bidi w:val="0"/>
        <w:rPr>
          <w:rFonts w:hint="default"/>
        </w:rPr>
      </w:pPr>
      <w:r>
        <w:t>Paket učitava podatke iz OLTP tabela products i categories (OLE DB Source), izvlači potrebne atribute proizvoda/kategorije i upisuje ih u dimenziju DimProizvod (OLE DB Destination). Time puni/obnavlja tabelu dimenzije proizvoda za dalje izveštavanje.</w:t>
      </w:r>
    </w:p>
    <w:p w14:paraId="0000017B">
      <w:pPr>
        <w:spacing w:before="240" w:after="240"/>
        <w:jc w:val="center"/>
        <w:rPr>
          <w:rFonts w:hint="default" w:ascii="Times New Roman" w:hAnsi="Times New Roman" w:cs="Times New Roman"/>
        </w:rPr>
      </w:pPr>
      <w:r>
        <w:drawing>
          <wp:inline distT="0" distB="0" distL="114300" distR="114300">
            <wp:extent cx="4034790" cy="217551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4034790" cy="2175510"/>
                    </a:xfrm>
                    <a:prstGeom prst="rect">
                      <a:avLst/>
                    </a:prstGeom>
                    <a:noFill/>
                    <a:ln>
                      <a:noFill/>
                    </a:ln>
                  </pic:spPr>
                </pic:pic>
              </a:graphicData>
            </a:graphic>
          </wp:inline>
        </w:drawing>
      </w:r>
    </w:p>
    <w:p w14:paraId="0000017F">
      <w:pPr>
        <w:ind w:left="720" w:firstLine="0"/>
        <w:rPr>
          <w:rFonts w:hint="default" w:ascii="Times New Roman" w:hAnsi="Times New Roman" w:cs="Times New Roman"/>
        </w:rPr>
      </w:pPr>
    </w:p>
    <w:p w14:paraId="00000180">
      <w:pPr>
        <w:pStyle w:val="3"/>
        <w:numPr>
          <w:ilvl w:val="1"/>
          <w:numId w:val="1"/>
        </w:numPr>
        <w:ind w:left="720" w:hanging="360"/>
        <w:rPr>
          <w:rFonts w:hint="default" w:ascii="Times New Roman" w:hAnsi="Times New Roman" w:eastAsia="Times New Roman" w:cs="Times New Roman"/>
        </w:rPr>
      </w:pPr>
      <w:bookmarkStart w:id="16" w:name="_Toc30646"/>
      <w:r>
        <w:rPr>
          <w:rFonts w:hint="default" w:ascii="Times New Roman" w:hAnsi="Times New Roman" w:eastAsia="Times New Roman" w:cs="Times New Roman"/>
          <w:rtl w:val="0"/>
        </w:rPr>
        <w:t xml:space="preserve">ETL paket za popunjavanje dimenzije </w:t>
      </w:r>
      <w:r>
        <w:rPr>
          <w:rFonts w:hint="default" w:cs="Times New Roman"/>
          <w:rtl w:val="0"/>
          <w:lang w:val="sr-Latn-RS"/>
        </w:rPr>
        <w:t>Teritorija</w:t>
      </w:r>
      <w:bookmarkEnd w:id="16"/>
    </w:p>
    <w:p w14:paraId="752890DD">
      <w:pPr>
        <w:bidi w:val="0"/>
        <w:rPr>
          <w:rFonts w:hint="default"/>
        </w:rPr>
      </w:pPr>
      <w:r>
        <w:t>Ovaj paket vrši učitavanje podataka iz tabela countries i cities pomoću SQL upita, a zatim upisuje objedinjene podatke u tabelu DimTeritorija. Na taj način formira se dimenzija teritorije koja povezuje gradove i države radi kasnije analize prodaje po lokacijama.</w:t>
      </w:r>
    </w:p>
    <w:p w14:paraId="00000184">
      <w:pPr>
        <w:spacing w:before="240" w:after="240"/>
        <w:jc w:val="center"/>
        <w:rPr>
          <w:rFonts w:hint="default" w:ascii="Times New Roman" w:hAnsi="Times New Roman" w:cs="Times New Roman"/>
        </w:rPr>
      </w:pPr>
      <w:r>
        <w:drawing>
          <wp:inline distT="0" distB="0" distL="114300" distR="114300">
            <wp:extent cx="2790825" cy="2078990"/>
            <wp:effectExtent l="0" t="0" r="133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2790825" cy="2078990"/>
                    </a:xfrm>
                    <a:prstGeom prst="rect">
                      <a:avLst/>
                    </a:prstGeom>
                    <a:noFill/>
                    <a:ln>
                      <a:noFill/>
                    </a:ln>
                  </pic:spPr>
                </pic:pic>
              </a:graphicData>
            </a:graphic>
          </wp:inline>
        </w:drawing>
      </w:r>
    </w:p>
    <w:p w14:paraId="00000186">
      <w:pPr>
        <w:ind w:left="720" w:firstLine="0"/>
        <w:rPr>
          <w:rFonts w:hint="default" w:ascii="Times New Roman" w:hAnsi="Times New Roman" w:cs="Times New Roman"/>
        </w:rPr>
      </w:pPr>
    </w:p>
    <w:p w14:paraId="00000187">
      <w:pPr>
        <w:ind w:left="720" w:firstLine="0"/>
        <w:rPr>
          <w:rFonts w:hint="default" w:ascii="Times New Roman" w:hAnsi="Times New Roman" w:cs="Times New Roman"/>
        </w:rPr>
      </w:pPr>
    </w:p>
    <w:p w14:paraId="00000188">
      <w:pPr>
        <w:ind w:left="720" w:firstLine="0"/>
        <w:rPr>
          <w:rFonts w:hint="default" w:ascii="Times New Roman" w:hAnsi="Times New Roman" w:cs="Times New Roman"/>
        </w:rPr>
      </w:pPr>
    </w:p>
    <w:p w14:paraId="00000189">
      <w:pPr>
        <w:pStyle w:val="3"/>
        <w:numPr>
          <w:ilvl w:val="1"/>
          <w:numId w:val="1"/>
        </w:numPr>
        <w:ind w:left="720" w:hanging="360"/>
        <w:rPr>
          <w:rFonts w:hint="default" w:ascii="Times New Roman" w:hAnsi="Times New Roman" w:eastAsia="Times New Roman" w:cs="Times New Roman"/>
        </w:rPr>
      </w:pPr>
      <w:bookmarkStart w:id="17" w:name="_Toc30568"/>
      <w:r>
        <w:rPr>
          <w:rFonts w:hint="default" w:ascii="Times New Roman" w:hAnsi="Times New Roman" w:eastAsia="Times New Roman" w:cs="Times New Roman"/>
          <w:rtl w:val="0"/>
        </w:rPr>
        <w:t xml:space="preserve">ETL paket za popunjavanje dimenzije </w:t>
      </w:r>
      <w:r>
        <w:rPr>
          <w:rFonts w:hint="default" w:cs="Times New Roman"/>
          <w:rtl w:val="0"/>
          <w:lang w:val="sr-Latn-RS"/>
        </w:rPr>
        <w:t>Kupac</w:t>
      </w:r>
      <w:bookmarkEnd w:id="17"/>
    </w:p>
    <w:p w14:paraId="4D89E46D">
      <w:pPr>
        <w:bidi w:val="0"/>
        <w:rPr>
          <w:rFonts w:hint="default"/>
        </w:rPr>
      </w:pPr>
      <w:r>
        <w:t>Ovaj paket učitava podatke iz tabele customer, zatim pomoću Lookup komponente spaja te podatke sa tabelom DimTeritorija kako bi svakom kupcu bila pridružena odgovarajuća teritorija, a rezultat se potom upisuje u tabelu DimKupac.</w:t>
      </w:r>
    </w:p>
    <w:p w14:paraId="0000018E">
      <w:pPr>
        <w:spacing w:before="240" w:after="240"/>
        <w:jc w:val="center"/>
        <w:rPr>
          <w:rFonts w:hint="default" w:ascii="Times New Roman" w:hAnsi="Times New Roman" w:cs="Times New Roman"/>
        </w:rPr>
      </w:pPr>
      <w:r>
        <w:drawing>
          <wp:inline distT="0" distB="0" distL="114300" distR="114300">
            <wp:extent cx="2821940" cy="2284095"/>
            <wp:effectExtent l="0" t="0" r="1270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2821940" cy="2284095"/>
                    </a:xfrm>
                    <a:prstGeom prst="rect">
                      <a:avLst/>
                    </a:prstGeom>
                    <a:noFill/>
                    <a:ln>
                      <a:noFill/>
                    </a:ln>
                  </pic:spPr>
                </pic:pic>
              </a:graphicData>
            </a:graphic>
          </wp:inline>
        </w:drawing>
      </w:r>
    </w:p>
    <w:p w14:paraId="0000018F">
      <w:pPr>
        <w:pStyle w:val="3"/>
        <w:numPr>
          <w:ilvl w:val="1"/>
          <w:numId w:val="1"/>
        </w:numPr>
        <w:ind w:left="720" w:hanging="360"/>
        <w:rPr>
          <w:rFonts w:hint="default" w:ascii="Times New Roman" w:hAnsi="Times New Roman" w:eastAsia="Times New Roman" w:cs="Times New Roman"/>
        </w:rPr>
      </w:pPr>
      <w:bookmarkStart w:id="18" w:name="_Toc11616"/>
      <w:r>
        <w:rPr>
          <w:rFonts w:hint="default" w:ascii="Times New Roman" w:hAnsi="Times New Roman" w:eastAsia="Times New Roman" w:cs="Times New Roman"/>
          <w:rtl w:val="0"/>
        </w:rPr>
        <w:t>ETL paket za popunjavanje dimenzije Vreme</w:t>
      </w:r>
      <w:bookmarkEnd w:id="18"/>
    </w:p>
    <w:p w14:paraId="364897F6">
      <w:pPr>
        <w:bidi w:val="0"/>
        <w:rPr>
          <w:rFonts w:hint="default"/>
        </w:rPr>
      </w:pPr>
      <w:r>
        <w:t>Ovaj paket učitava podatke iz tabele orders, zatim pomoću komponente Sort uklanja duplikate datuma, čime se obezbeđuje da svaka vrednost datuma postoji samo jednom, i na kraju upisuje jedinstvene datume u tabelu DimVreme.</w:t>
      </w:r>
    </w:p>
    <w:p w14:paraId="0000019B">
      <w:pPr>
        <w:ind w:left="0" w:firstLine="0"/>
        <w:jc w:val="center"/>
        <w:rPr>
          <w:rFonts w:hint="default" w:ascii="Times New Roman" w:hAnsi="Times New Roman" w:cs="Times New Roman"/>
        </w:rPr>
      </w:pPr>
      <w:r>
        <w:drawing>
          <wp:inline distT="0" distB="0" distL="114300" distR="114300">
            <wp:extent cx="3364865" cy="2298700"/>
            <wp:effectExtent l="0" t="0" r="3175" b="254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7"/>
                    <a:stretch>
                      <a:fillRect/>
                    </a:stretch>
                  </pic:blipFill>
                  <pic:spPr>
                    <a:xfrm>
                      <a:off x="0" y="0"/>
                      <a:ext cx="3364865" cy="2298700"/>
                    </a:xfrm>
                    <a:prstGeom prst="rect">
                      <a:avLst/>
                    </a:prstGeom>
                    <a:noFill/>
                    <a:ln>
                      <a:noFill/>
                    </a:ln>
                  </pic:spPr>
                </pic:pic>
              </a:graphicData>
            </a:graphic>
          </wp:inline>
        </w:drawing>
      </w:r>
    </w:p>
    <w:p w14:paraId="0000019C">
      <w:pPr>
        <w:ind w:left="720" w:firstLine="0"/>
        <w:rPr>
          <w:rFonts w:hint="default" w:ascii="Times New Roman" w:hAnsi="Times New Roman" w:cs="Times New Roman"/>
        </w:rPr>
      </w:pPr>
    </w:p>
    <w:p w14:paraId="0000019D">
      <w:pPr>
        <w:pStyle w:val="3"/>
        <w:numPr>
          <w:ilvl w:val="1"/>
          <w:numId w:val="1"/>
        </w:numPr>
        <w:ind w:left="720" w:hanging="360"/>
        <w:rPr>
          <w:rFonts w:hint="default" w:ascii="Times New Roman" w:hAnsi="Times New Roman" w:eastAsia="Times New Roman" w:cs="Times New Roman"/>
        </w:rPr>
      </w:pPr>
      <w:bookmarkStart w:id="19" w:name="_Toc21957"/>
      <w:r>
        <w:rPr>
          <w:rFonts w:hint="default" w:ascii="Times New Roman" w:hAnsi="Times New Roman" w:eastAsia="Times New Roman" w:cs="Times New Roman"/>
          <w:rtl w:val="0"/>
        </w:rPr>
        <w:t>ETL paket za popunjavanje tabele činjenica</w:t>
      </w:r>
      <w:bookmarkEnd w:id="19"/>
    </w:p>
    <w:p w14:paraId="62467F69">
      <w:pPr>
        <w:bidi w:val="0"/>
        <w:rPr>
          <w:rFonts w:hint="default"/>
        </w:rPr>
      </w:pPr>
      <w:r>
        <w:t>Ovaj paket učitava podatke iz tabele sales, povezuje ih sa dimenzijama Kupac, Proizvod i Vreme pomoću Lookup transformacija, zatim u komponenti Derived Column računa izvedene mere poput bruto prodaje i efektivnog popusta, i na kraju upisuje kompletne podatke u tabelu činjenica u skladištu podataka.</w:t>
      </w:r>
    </w:p>
    <w:p w14:paraId="000001A1">
      <w:pPr>
        <w:spacing w:before="240" w:after="240"/>
        <w:jc w:val="center"/>
        <w:rPr>
          <w:rFonts w:hint="default" w:ascii="Times New Roman" w:hAnsi="Times New Roman" w:cs="Times New Roman"/>
        </w:rPr>
      </w:pPr>
      <w:r>
        <w:drawing>
          <wp:inline distT="0" distB="0" distL="114300" distR="114300">
            <wp:extent cx="4225925" cy="4546600"/>
            <wp:effectExtent l="0" t="0" r="10795" b="1016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8"/>
                    <a:stretch>
                      <a:fillRect/>
                    </a:stretch>
                  </pic:blipFill>
                  <pic:spPr>
                    <a:xfrm>
                      <a:off x="0" y="0"/>
                      <a:ext cx="4225925" cy="4546600"/>
                    </a:xfrm>
                    <a:prstGeom prst="rect">
                      <a:avLst/>
                    </a:prstGeom>
                    <a:noFill/>
                    <a:ln>
                      <a:noFill/>
                    </a:ln>
                  </pic:spPr>
                </pic:pic>
              </a:graphicData>
            </a:graphic>
          </wp:inline>
        </w:drawing>
      </w:r>
    </w:p>
    <w:p w14:paraId="000001A3">
      <w:pPr>
        <w:ind w:left="720" w:firstLine="0"/>
        <w:rPr>
          <w:rFonts w:hint="default" w:ascii="Times New Roman" w:hAnsi="Times New Roman" w:cs="Times New Roman"/>
        </w:rPr>
      </w:pPr>
    </w:p>
    <w:p w14:paraId="000001A4">
      <w:pPr>
        <w:ind w:left="720" w:firstLine="0"/>
        <w:rPr>
          <w:rFonts w:hint="default" w:ascii="Times New Roman" w:hAnsi="Times New Roman" w:cs="Times New Roman"/>
        </w:rPr>
      </w:pPr>
    </w:p>
    <w:p w14:paraId="000001A5">
      <w:pPr>
        <w:ind w:left="720" w:firstLine="0"/>
        <w:rPr>
          <w:rFonts w:hint="default" w:ascii="Times New Roman" w:hAnsi="Times New Roman" w:cs="Times New Roman"/>
        </w:rPr>
      </w:pPr>
      <w:r>
        <w:rPr>
          <w:rFonts w:hint="default" w:ascii="Times New Roman" w:hAnsi="Times New Roman" w:cs="Times New Roman"/>
        </w:rPr>
        <w:br w:type="page"/>
      </w:r>
    </w:p>
    <w:p w14:paraId="000001A6">
      <w:pPr>
        <w:ind w:left="720" w:firstLine="0"/>
        <w:rPr>
          <w:rFonts w:hint="default" w:ascii="Times New Roman" w:hAnsi="Times New Roman" w:cs="Times New Roman"/>
        </w:rPr>
      </w:pPr>
    </w:p>
    <w:p w14:paraId="000001A7">
      <w:pPr>
        <w:pStyle w:val="3"/>
        <w:numPr>
          <w:ilvl w:val="1"/>
          <w:numId w:val="1"/>
        </w:numPr>
        <w:ind w:left="720" w:hanging="360"/>
        <w:rPr>
          <w:rFonts w:hint="default" w:ascii="Times New Roman" w:hAnsi="Times New Roman" w:eastAsia="Times New Roman" w:cs="Times New Roman"/>
        </w:rPr>
      </w:pPr>
      <w:bookmarkStart w:id="20" w:name="_Toc350"/>
      <w:r>
        <w:rPr>
          <w:rFonts w:hint="default" w:ascii="Times New Roman" w:hAnsi="Times New Roman" w:eastAsia="Times New Roman" w:cs="Times New Roman"/>
          <w:rtl w:val="0"/>
        </w:rPr>
        <w:t>Paket sekvencijalnog izvršavanja</w:t>
      </w:r>
      <w:bookmarkEnd w:id="20"/>
    </w:p>
    <w:p w14:paraId="000001AA">
      <w:pPr>
        <w:bidi w:val="0"/>
        <w:rPr>
          <w:rFonts w:hint="default"/>
        </w:rPr>
      </w:pPr>
      <w:r>
        <w:t>Ovaj glavni paket orkestrira izvršavanje svih ETL procesa tako što redom pokreće pakete za dimenzije i na kraju paket za tabelu činjenica, čime se kompletno popunjava skladište podataka.</w:t>
      </w:r>
    </w:p>
    <w:p w14:paraId="000001AB">
      <w:pPr>
        <w:spacing w:after="0" w:line="240" w:lineRule="auto"/>
        <w:jc w:val="center"/>
      </w:pPr>
      <w:r>
        <w:drawing>
          <wp:inline distT="0" distB="0" distL="114300" distR="114300">
            <wp:extent cx="3394075" cy="3359150"/>
            <wp:effectExtent l="0" t="0" r="4445" b="889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9"/>
                    <a:stretch>
                      <a:fillRect/>
                    </a:stretch>
                  </pic:blipFill>
                  <pic:spPr>
                    <a:xfrm>
                      <a:off x="0" y="0"/>
                      <a:ext cx="3394075" cy="3359150"/>
                    </a:xfrm>
                    <a:prstGeom prst="rect">
                      <a:avLst/>
                    </a:prstGeom>
                    <a:noFill/>
                    <a:ln>
                      <a:noFill/>
                    </a:ln>
                  </pic:spPr>
                </pic:pic>
              </a:graphicData>
            </a:graphic>
          </wp:inline>
        </w:drawing>
      </w:r>
    </w:p>
    <w:p w14:paraId="5CE5FD12">
      <w:pPr>
        <w:spacing w:after="0" w:line="240" w:lineRule="auto"/>
        <w:jc w:val="center"/>
      </w:pPr>
    </w:p>
    <w:p w14:paraId="03720E5E">
      <w:pPr>
        <w:spacing w:after="0" w:line="240" w:lineRule="auto"/>
        <w:jc w:val="center"/>
      </w:pPr>
    </w:p>
    <w:p w14:paraId="03FC2F83">
      <w:pPr>
        <w:rPr>
          <w:rFonts w:hint="default"/>
        </w:rPr>
      </w:pPr>
      <w:r>
        <w:rPr>
          <w:rFonts w:hint="default"/>
        </w:rPr>
        <w:br w:type="page"/>
      </w:r>
    </w:p>
    <w:p w14:paraId="000001AC">
      <w:pPr>
        <w:pStyle w:val="2"/>
        <w:bidi w:val="0"/>
        <w:ind w:left="840" w:leftChars="0" w:firstLineChars="0"/>
        <w:rPr>
          <w:rFonts w:hint="default"/>
        </w:rPr>
      </w:pPr>
      <w:bookmarkStart w:id="21" w:name="_Toc17706"/>
      <w:r>
        <w:rPr>
          <w:rFonts w:hint="default"/>
          <w:rtl w:val="0"/>
        </w:rPr>
        <w:t>Generisanje izveštaja</w:t>
      </w:r>
      <w:bookmarkEnd w:id="21"/>
    </w:p>
    <w:p w14:paraId="3D5AA11C">
      <w:pPr>
        <w:rPr>
          <w:rFonts w:hint="default"/>
          <w:lang w:val="sr-Latn-RS"/>
        </w:rPr>
      </w:pPr>
      <w:r>
        <w:rPr>
          <w:rFonts w:hint="default"/>
          <w:lang w:val="en-US"/>
        </w:rPr>
        <w:t>Nakon uspe</w:t>
      </w:r>
      <w:r>
        <w:rPr>
          <w:rFonts w:hint="default"/>
          <w:lang w:val="sr-Latn-RS"/>
        </w:rPr>
        <w:t>šno završenog ETL procesa, potrebno je analitički obraditi dobijeni dataset, kako bismo odgovorili na postavljena istraživačka pitanja. Ovaj postupak ćemo sprovesti kroz POWER BI alat.</w:t>
      </w:r>
    </w:p>
    <w:p w14:paraId="000001AD">
      <w:pPr>
        <w:pStyle w:val="3"/>
        <w:bidi w:val="0"/>
        <w:rPr>
          <w:rFonts w:hint="default"/>
        </w:rPr>
      </w:pPr>
      <w:bookmarkStart w:id="22" w:name="_Toc18225"/>
      <w:r>
        <w:rPr>
          <w:rFonts w:hint="default"/>
          <w:rtl w:val="0"/>
        </w:rPr>
        <w:t>Prva kontrolna tabl</w:t>
      </w:r>
      <w:r>
        <w:rPr>
          <w:rFonts w:hint="default"/>
          <w:rtl w:val="0"/>
          <w:lang w:val="sr-Latn-RS"/>
        </w:rPr>
        <w:t>a</w:t>
      </w:r>
      <w:bookmarkEnd w:id="22"/>
    </w:p>
    <w:p w14:paraId="37D4E38E">
      <w:pPr>
        <w:bidi w:val="0"/>
      </w:pPr>
      <w:r>
        <w:t>Kroz prvu kontrolnu tablu prikazane su ključne vizuelizacije koje daju pregled prodajnih performansi po kategorijama proizvoda i kroz vreme, sa fokusom na uticaj kategorije i vremenskih obrazaca (vikend u odnosu na radne dane) na ostvareni prihod.</w:t>
      </w:r>
      <w:r>
        <w:br w:type="textWrapping"/>
      </w:r>
      <w:r>
        <w:t>U gornjem delu nalaze se KPI pokazatelji koji sumiraju ukupne rezultate: ukupan prihod iznosi 4,29 milijardi, broj porudžbina 6,69 miliona, broj kupaca 98,76 hiljada, broj proizvoda 453, broj kategorija 12, a prodaja se odvija u 97 gradova. Ovi pokazatelji ukazuju na širok asortiman i stabilan prodajni sistem sa velikim obimom transakcija.</w:t>
      </w:r>
    </w:p>
    <w:p w14:paraId="4C7F2978">
      <w:pPr>
        <w:bidi w:val="0"/>
      </w:pPr>
      <w:r>
        <w:t>Vizuelizacija „Udeo kategorija po mesecima“ prikazuje stabilnu strukturu prodaje po kategorijama. Kategorije Confections, Meat i Poultry čine najveći deo ukupnog prihoda, dok Snails i Grain imaju najmanji udeo. Ovakva raspodela pokazuje da su vodeće kategorije nosioci prometa i da nema izraženih sezonskih oscilacija</w:t>
      </w:r>
    </w:p>
    <w:p w14:paraId="005AA047">
      <w:pPr>
        <w:bidi w:val="0"/>
      </w:pPr>
      <w:r>
        <w:t>Grafikon „Trend prihoda kroz vreme“ pokazuje da se prodaja održava na ujednačenom nivou tokom meseci, bez većih oscilacija, što ukazuje na konstantan obim potrošnje i stabilnu tražnju kupaca.</w:t>
      </w:r>
    </w:p>
    <w:p w14:paraId="0E0735CF">
      <w:pPr>
        <w:bidi w:val="0"/>
      </w:pPr>
      <w:r>
        <w:t>Vizuelizacija „Top 10 najčešće kupljenih proizvoda“ pokazuje da su proizvodi poput Cream of Tartar, Rambutan i Yoghurt Tubes najtraženiji, što ukazuje na artikle koji generišu najveći broj porudžbina i predstavljaju osnovu asortimana.</w:t>
      </w:r>
    </w:p>
    <w:p w14:paraId="7B4A3DBB">
      <w:pPr>
        <w:bidi w:val="0"/>
      </w:pPr>
      <w:r>
        <w:t>Grafikon „Top 10 kategorija po ostvarenim prihodima“ dodatno potvrđuje da su Confections, Meat i Poultry najprofitabilnije kategorije, dok kategorije Snails, Dairy i Grain ostvaruju najmanje prihode. To jasno pokazuje koji segmenti proizvoda najviše doprinose ukupnim rezultatima prodaje.</w:t>
      </w:r>
    </w:p>
    <w:p w14:paraId="1957E06B">
      <w:pPr>
        <w:bidi w:val="0"/>
      </w:pPr>
      <w:r>
        <w:t>Vizuelizacije „Potrošačka korpa vikendom i radnim danima“ i „Prosečna potrošačka korpa vikendom i radnim danima“ pokazuju da je ukupna prodaja tokom radnih dana značajno veća, dok prosečna vrednost kupovine ostaje slična u oba perioda, oko 600 po transakciji.</w:t>
      </w:r>
      <w:r>
        <w:br w:type="textWrapping"/>
      </w:r>
      <w:r>
        <w:t>Konačno, „Udeo vikenda u ostvarenoj prodaji“ pokazuje da se 72,1% ukupnog prihoda ostvaruje radnim danima, dok vikendi učestvuju sa 27,9%. Ovakva struktura potvrđuje da su radni dani ključni za prodajne rezultate.</w:t>
      </w:r>
    </w:p>
    <w:p w14:paraId="3E60E6E3">
      <w:pPr>
        <w:pStyle w:val="14"/>
        <w:keepNext w:val="0"/>
        <w:keepLines w:val="0"/>
        <w:widowControl/>
        <w:suppressLineNumbers w:val="0"/>
        <w:spacing w:beforeAutospacing="1"/>
      </w:pPr>
      <w:r>
        <w:rPr>
          <w:rStyle w:val="15"/>
        </w:rPr>
        <w:t>Odgovori na istraživačka pitanja</w:t>
      </w:r>
    </w:p>
    <w:p w14:paraId="4FAEA196">
      <w:pPr>
        <w:bidi w:val="0"/>
      </w:pPr>
      <w:r>
        <w:rPr>
          <w:b/>
          <w:bCs/>
        </w:rPr>
        <w:t>Da li kategorija proizvoda utiče na ostvareni prihod?</w:t>
      </w:r>
      <w:r>
        <w:br w:type="textWrapping"/>
      </w:r>
      <w:r>
        <w:t>Da, kategorija proizvoda ima značajan uticaj na ostvareni prihod. Najveći prihod ostvaruju kategorije Confections, Meat i Poultry, dok Snails i Grain ostvaruju minimalan udeo. Rezultati pokazuju da su razlike među kategorijama izrazite i da menadžment treba da usmeri strategije prodaje i promocije ka najprofitabilnijim grupama proizvoda, uz razmatranje mogućnosti jačanja slabijih kategorija.</w:t>
      </w:r>
    </w:p>
    <w:p w14:paraId="29F3A843">
      <w:pPr>
        <w:bidi w:val="0"/>
      </w:pPr>
      <w:r>
        <w:rPr>
          <w:b/>
          <w:bCs/>
        </w:rPr>
        <w:t>Da li je prihod veći vikendom nego radnim danima?</w:t>
      </w:r>
      <w:r>
        <w:br w:type="textWrapping"/>
      </w:r>
      <w:r>
        <w:t>Ne, prihod je znatno veći radnim danima. Iako je prosečna vrednost potrošačke korpe slična, obim prodaje tokom radnih dana je daleko veći. To znači da su radni dani nosioci prometa, dok vikendi predstavljaju priliku za dodatne marketinške aktivnosti i akcije koje bi mogle povećati broj kupovina.</w:t>
      </w:r>
    </w:p>
    <w:p w14:paraId="60657177">
      <w:pPr>
        <w:keepNext w:val="0"/>
        <w:keepLines w:val="0"/>
        <w:widowControl/>
        <w:numPr>
          <w:ilvl w:val="0"/>
          <w:numId w:val="0"/>
        </w:numPr>
        <w:suppressLineNumbers w:val="0"/>
        <w:spacing w:before="0" w:beforeAutospacing="1" w:after="0" w:afterAutospacing="1"/>
        <w:ind w:left="1080" w:leftChars="0"/>
      </w:pPr>
    </w:p>
    <w:p w14:paraId="3DA236E5">
      <w:pPr>
        <w:rPr>
          <w:rFonts w:hint="default"/>
        </w:rPr>
      </w:pPr>
    </w:p>
    <w:p w14:paraId="5D1F379B">
      <w:r>
        <w:drawing>
          <wp:inline distT="0" distB="0" distL="114300" distR="114300">
            <wp:extent cx="4921250" cy="2743835"/>
            <wp:effectExtent l="0" t="0" r="1270" b="1460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20"/>
                    <a:stretch>
                      <a:fillRect/>
                    </a:stretch>
                  </pic:blipFill>
                  <pic:spPr>
                    <a:xfrm>
                      <a:off x="0" y="0"/>
                      <a:ext cx="4921250" cy="2743835"/>
                    </a:xfrm>
                    <a:prstGeom prst="rect">
                      <a:avLst/>
                    </a:prstGeom>
                    <a:noFill/>
                    <a:ln>
                      <a:noFill/>
                    </a:ln>
                  </pic:spPr>
                </pic:pic>
              </a:graphicData>
            </a:graphic>
          </wp:inline>
        </w:drawing>
      </w:r>
    </w:p>
    <w:p w14:paraId="74319525">
      <w:pPr>
        <w:bidi w:val="0"/>
      </w:pPr>
      <w:r>
        <w:t>Prva kontrolna tabla pokazuje da su kategorija proizvoda i vremenski obrasci prodaje ključni faktori koji utiču na ostvareni prihod. Najveći doprinos daju kategorije Confections, Meat i Poultry, dok je vikend prodaja znatno manja u odnosu na radne dane. Na osnovu ovih nalaza, menadžment može planirati ciljane akcije po kategorijama i periodima kako bi povećao ukupni prihod i poboljšao profitabilnost.</w:t>
      </w:r>
    </w:p>
    <w:p w14:paraId="79A4FAD9">
      <w:r>
        <w:br w:type="page"/>
      </w:r>
    </w:p>
    <w:p w14:paraId="000001AE">
      <w:pPr>
        <w:pStyle w:val="3"/>
        <w:numPr>
          <w:ilvl w:val="1"/>
          <w:numId w:val="1"/>
        </w:numPr>
        <w:ind w:left="720" w:hanging="360"/>
        <w:rPr>
          <w:rFonts w:hint="default" w:ascii="Times New Roman" w:hAnsi="Times New Roman" w:eastAsia="Times New Roman" w:cs="Times New Roman"/>
        </w:rPr>
      </w:pPr>
      <w:bookmarkStart w:id="23" w:name="_Toc13638"/>
      <w:r>
        <w:rPr>
          <w:rFonts w:hint="default" w:ascii="Times New Roman" w:hAnsi="Times New Roman" w:eastAsia="Times New Roman" w:cs="Times New Roman"/>
          <w:rtl w:val="0"/>
        </w:rPr>
        <w:t>Druga kontrolna tabla</w:t>
      </w:r>
      <w:bookmarkEnd w:id="23"/>
    </w:p>
    <w:p w14:paraId="5F65E7FC">
      <w:pPr>
        <w:bidi w:val="0"/>
      </w:pPr>
      <w:r>
        <w:t>Kroz drugu kontrolnu tablu analizirana je potrošnja po teritoriji, sa fokusom na razlike između gradova i zemalja. U gornjem redu KPI pokazatelja vidi se da skup podataka obuhvata 98.76K kupaca, 453 proizvoda, 97 gradova i 2 države, što daje dovoljnu širinu da se teritorijalne razlike posmatraju i po obimu i po prosečnoj vrednosti kupovine.</w:t>
      </w:r>
    </w:p>
    <w:p w14:paraId="5BAC68DB">
      <w:pPr>
        <w:bidi w:val="0"/>
      </w:pPr>
      <w:r>
        <w:t>Stubičasti grafikon i tabela sa ukupnim prihodima po gradovima pokazuju jasnu koncentraciju prometa. Najviše prihode ostvaruju Tucson (~48.35M), Jackson (~47.92M) i Sacramento (~47.69M), a prate ih Fort Wayne (~47.24M), Columbus (~46.86M), Charlotte (~46.65M), San Antonio (~46.63M), Indianapolis (~46.92M), Phoenix (~46.36M) i Yonkers (~46.31M). Zbir za prvih 10 gradova je oko 470.93M, pri čemu je Q1 oko 328.54M, a Q2 oko 142.39M, što govori da je veći deo prihoda došao iz prvog kvartala.</w:t>
      </w:r>
    </w:p>
    <w:p w14:paraId="5CA50E0E">
      <w:pPr>
        <w:bidi w:val="0"/>
      </w:pPr>
      <w:r>
        <w:t>Mapa distribucije prihoda potvrđuje da je najveći deo prometa koncentrisan u Severnoj Americi. Ovaj prikaz, zajedno sa listom vodećih gradova, govori da država i širi region snažno utiču na obim prodaje, a da se gradovi unutar dominantne zemlje međusobno razlikuju po jačini potrošnje.</w:t>
      </w:r>
    </w:p>
    <w:p w14:paraId="76AD4A42">
      <w:pPr>
        <w:bidi w:val="0"/>
      </w:pPr>
      <w:r>
        <w:t>Grafikon prosečne vrednosti kupovine po gradu ističe Jackson, Arlington, Albuquerque, Lubbock i San Antonio. To znači da teritorijalne razlike nisu samo u ukupnom obimu, već i u strukturi korpe: pojedini gradovi imaju veću prosečnu vrednost računa čak i kada im ukupan prihod nije najviši. Ovaj uvid je važan za planiranje premium asortimana i ciljane promocije.</w:t>
      </w:r>
    </w:p>
    <w:p w14:paraId="3523A0EA">
      <w:pPr>
        <w:bidi w:val="0"/>
      </w:pPr>
      <w:r>
        <w:t>Linijski grafikon sa dinamikom za Jackson, Sacramento i Tucson pokazuje sličan sezonski obrazac, ali i trajne razlike u nivou. Tucson češće dostiže viši ukupan prihod po danu, Jackson održava visok prosek korpe, a Sacramento deluje stabilnije sa manjim oscilacijama. To potvrđuje da se teritorijalne razlike održavaju kroz vreme i da gradovi sa jačom prosečnom korpom ili većom frekvencijom kupovine dosledno ostaju u vrhu.</w:t>
      </w:r>
    </w:p>
    <w:p w14:paraId="77CA2432">
      <w:pPr>
        <w:rPr>
          <w:rFonts w:hint="default" w:ascii="Times New Roman" w:hAnsi="Times New Roman" w:eastAsia="Times New Roman" w:cs="Times New Roman"/>
          <w:rtl w:val="0"/>
        </w:rPr>
      </w:pPr>
    </w:p>
    <w:p w14:paraId="5CDD6EBF">
      <w:r>
        <w:drawing>
          <wp:inline distT="0" distB="0" distL="114300" distR="114300">
            <wp:extent cx="5368925" cy="3011805"/>
            <wp:effectExtent l="0" t="0" r="10795" b="571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21"/>
                    <a:stretch>
                      <a:fillRect/>
                    </a:stretch>
                  </pic:blipFill>
                  <pic:spPr>
                    <a:xfrm>
                      <a:off x="0" y="0"/>
                      <a:ext cx="5368925" cy="3011805"/>
                    </a:xfrm>
                    <a:prstGeom prst="rect">
                      <a:avLst/>
                    </a:prstGeom>
                    <a:noFill/>
                    <a:ln>
                      <a:noFill/>
                    </a:ln>
                  </pic:spPr>
                </pic:pic>
              </a:graphicData>
            </a:graphic>
          </wp:inline>
        </w:drawing>
      </w:r>
    </w:p>
    <w:p w14:paraId="2B2B6E27">
      <w:pPr>
        <w:bidi w:val="0"/>
      </w:pPr>
      <w:r>
        <w:rPr>
          <w:rFonts w:hint="default"/>
          <w:lang w:val="en-US"/>
        </w:rPr>
        <w:t>T</w:t>
      </w:r>
      <w:r>
        <w:t>eritorija kupca jasno utiče na potrošnju. Gradovi u Severnoj Americi prednjače i po ukupnom prihodu i po prosečnoj vrednosti kupovine, a među njima se izdvajaju Tucson i Jackson. Preporuka je da se plan zaliha i promocija pojača u gradovima sa visokim ukupnim prihodom, dok se u gradovima sa visokom prosečnom korpom ciljaju premium artikli i cross-sell. Uz to, vredi iskoristiti sezonalnost jer je u posmatranom periodu Q1 bio znatno jači od Q2.</w:t>
      </w:r>
    </w:p>
    <w:p w14:paraId="3D8BBCEF">
      <w:pPr>
        <w:rPr>
          <w:rFonts w:hint="default"/>
          <w:rtl w:val="0"/>
        </w:rPr>
      </w:pPr>
      <w:r>
        <w:rPr>
          <w:rFonts w:hint="default"/>
          <w:rtl w:val="0"/>
        </w:rPr>
        <w:br w:type="page"/>
      </w:r>
    </w:p>
    <w:p w14:paraId="000001AF">
      <w:pPr>
        <w:pStyle w:val="2"/>
        <w:numPr>
          <w:ilvl w:val="0"/>
          <w:numId w:val="1"/>
        </w:numPr>
        <w:ind w:left="840" w:leftChars="0" w:hanging="360" w:firstLineChars="0"/>
        <w:rPr>
          <w:rFonts w:hint="default" w:ascii="Times New Roman" w:hAnsi="Times New Roman" w:eastAsia="Times New Roman" w:cs="Times New Roman"/>
        </w:rPr>
      </w:pPr>
      <w:bookmarkStart w:id="24" w:name="_Toc14647"/>
      <w:r>
        <w:rPr>
          <w:rFonts w:hint="default" w:ascii="Times New Roman" w:hAnsi="Times New Roman" w:eastAsia="Times New Roman" w:cs="Times New Roman"/>
          <w:rtl w:val="0"/>
        </w:rPr>
        <w:t>Zaključak</w:t>
      </w:r>
      <w:bookmarkEnd w:id="24"/>
    </w:p>
    <w:p w14:paraId="000001B1">
      <w:pPr>
        <w:bidi w:val="0"/>
        <w:rPr>
          <w:rFonts w:hint="default" w:ascii="Times New Roman" w:hAnsi="Times New Roman" w:cs="Times New Roman"/>
        </w:rPr>
      </w:pPr>
      <w:r>
        <w:rPr>
          <w:rFonts w:hint="default"/>
          <w:lang w:val="sr-Latn-RS"/>
        </w:rPr>
        <w:t xml:space="preserve"> </w:t>
      </w:r>
      <w:r>
        <w:t xml:space="preserve">Projekat je pokazao da dimenziono skladište podataka omogućava brzo i konzistentno izveštavanje nad operativnim zapisima. Na osnovu kontrolnih tabli zaključujemo: (1) kategorije značajno utiču na prihod – Confections, Meat i Poultry nose najveći deo rezultata, dok su Snails i Grain marginalne; (2) prihod je veći radnim danima, uz sličnu prosečnu vrednost korpe u odnosu na vikend (vikendi ~28% udela); (3) teritorija utiče na potrošnju – najveći promet i/ili vrednost korpe beleže gradovi u Severnoj Americi, među kojima se izdvajaju Tucson i Jackson. Preporuke su da se promocije i zalihe ciljaju po top kategorijama i gradovima, dok se u gradovima sa visokom prosečnom korpom gura premium asortiman i cross-sell. </w:t>
      </w:r>
      <w:r>
        <w:rPr>
          <w:rFonts w:hint="default"/>
          <w:lang w:val="en-US"/>
        </w:rPr>
        <w:t xml:space="preserve"> </w:t>
      </w:r>
      <w:r>
        <w:rPr>
          <w:rFonts w:hint="default"/>
        </w:rPr>
        <w:br w:type="page"/>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Noto Sans Symbols">
    <w:altName w:val="Noto Sans"/>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Noto Sans">
    <w:panose1 w:val="020B0502040504020204"/>
    <w:charset w:val="00"/>
    <w:family w:val="auto"/>
    <w:pitch w:val="default"/>
    <w:sig w:usb0="E00082FF" w:usb1="400078FF" w:usb2="00000021" w:usb3="00000000" w:csb0="2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5ED5EF"/>
    <w:multiLevelType w:val="multilevel"/>
    <w:tmpl w:val="4D5ED5EF"/>
    <w:lvl w:ilvl="0" w:tentative="0">
      <w:start w:val="1"/>
      <w:numFmt w:val="decimal"/>
      <w:pStyle w:val="2"/>
      <w:lvlText w:val="%1."/>
      <w:lvlJc w:val="left"/>
      <w:pPr>
        <w:ind w:left="840" w:hanging="360"/>
      </w:pPr>
    </w:lvl>
    <w:lvl w:ilvl="1" w:tentative="0">
      <w:start w:val="1"/>
      <w:numFmt w:val="decimal"/>
      <w:pStyle w:val="3"/>
      <w:lvlText w:val="%1.%2"/>
      <w:lvlJc w:val="left"/>
      <w:pPr>
        <w:ind w:left="720" w:hanging="360"/>
      </w:pPr>
    </w:lvl>
    <w:lvl w:ilvl="2" w:tentative="0">
      <w:start w:val="1"/>
      <w:numFmt w:val="decimal"/>
      <w:lvlText w:val="%1.%2.%3"/>
      <w:lvlJc w:val="left"/>
      <w:pPr>
        <w:ind w:left="1080" w:hanging="720"/>
      </w:pPr>
    </w:lvl>
    <w:lvl w:ilvl="3" w:tentative="0">
      <w:start w:val="1"/>
      <w:numFmt w:val="decimal"/>
      <w:lvlText w:val="%1.%2.%3.%4"/>
      <w:lvlJc w:val="left"/>
      <w:pPr>
        <w:ind w:left="1080" w:hanging="720"/>
      </w:pPr>
    </w:lvl>
    <w:lvl w:ilvl="4" w:tentative="0">
      <w:start w:val="1"/>
      <w:numFmt w:val="decimal"/>
      <w:lvlText w:val="%1.%2.%3.%4.%5"/>
      <w:lvlJc w:val="left"/>
      <w:pPr>
        <w:ind w:left="1440" w:hanging="1080"/>
      </w:pPr>
    </w:lvl>
    <w:lvl w:ilvl="5" w:tentative="0">
      <w:start w:val="1"/>
      <w:numFmt w:val="decimal"/>
      <w:lvlText w:val="%1.%2.%3.%4.%5.%6"/>
      <w:lvlJc w:val="left"/>
      <w:pPr>
        <w:ind w:left="1800" w:hanging="1440"/>
      </w:pPr>
    </w:lvl>
    <w:lvl w:ilvl="6" w:tentative="0">
      <w:start w:val="1"/>
      <w:numFmt w:val="decimal"/>
      <w:lvlText w:val="%1.%2.%3.%4.%5.%6.%7"/>
      <w:lvlJc w:val="left"/>
      <w:pPr>
        <w:ind w:left="1800" w:hanging="1440"/>
      </w:pPr>
    </w:lvl>
    <w:lvl w:ilvl="7" w:tentative="0">
      <w:start w:val="1"/>
      <w:numFmt w:val="decimal"/>
      <w:lvlText w:val="%1.%2.%3.%4.%5.%6.%7.%8"/>
      <w:lvlJc w:val="left"/>
      <w:pPr>
        <w:ind w:left="2160" w:hanging="1800"/>
      </w:pPr>
    </w:lvl>
    <w:lvl w:ilvl="8" w:tentative="0">
      <w:start w:val="1"/>
      <w:numFmt w:val="decimal"/>
      <w:lvlText w:val="%1.%2.%3.%4.%5.%6.%7.%8.%9"/>
      <w:lvlJc w:val="left"/>
      <w:pPr>
        <w:ind w:left="2160" w:hanging="1800"/>
      </w:pPr>
    </w:lvl>
  </w:abstractNum>
  <w:abstractNum w:abstractNumId="1">
    <w:nsid w:val="65945FEC"/>
    <w:multiLevelType w:val="multilevel"/>
    <w:tmpl w:val="65945FE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2372857"/>
    <w:rsid w:val="03F43BED"/>
    <w:rsid w:val="04283204"/>
    <w:rsid w:val="046A14D4"/>
    <w:rsid w:val="047428D7"/>
    <w:rsid w:val="04F54A98"/>
    <w:rsid w:val="053F5DF8"/>
    <w:rsid w:val="05A02CAB"/>
    <w:rsid w:val="05E6064E"/>
    <w:rsid w:val="065C4EFE"/>
    <w:rsid w:val="07217A1B"/>
    <w:rsid w:val="07EC1A39"/>
    <w:rsid w:val="082D55DC"/>
    <w:rsid w:val="090728DE"/>
    <w:rsid w:val="096506FA"/>
    <w:rsid w:val="0A5B5200"/>
    <w:rsid w:val="0A991CD8"/>
    <w:rsid w:val="0A9C3C41"/>
    <w:rsid w:val="0AF273D4"/>
    <w:rsid w:val="0C293400"/>
    <w:rsid w:val="0CBF507B"/>
    <w:rsid w:val="0D2A0A24"/>
    <w:rsid w:val="0D9807EE"/>
    <w:rsid w:val="0DC220DB"/>
    <w:rsid w:val="0E651392"/>
    <w:rsid w:val="12184440"/>
    <w:rsid w:val="14834CA1"/>
    <w:rsid w:val="148D477F"/>
    <w:rsid w:val="184622E0"/>
    <w:rsid w:val="18B21230"/>
    <w:rsid w:val="18D4368D"/>
    <w:rsid w:val="1933792E"/>
    <w:rsid w:val="1984246B"/>
    <w:rsid w:val="1A4B0B32"/>
    <w:rsid w:val="1A6936B1"/>
    <w:rsid w:val="1B040D88"/>
    <w:rsid w:val="1B884908"/>
    <w:rsid w:val="1B942078"/>
    <w:rsid w:val="1C5A5635"/>
    <w:rsid w:val="1C9D2927"/>
    <w:rsid w:val="1CCA041B"/>
    <w:rsid w:val="1D3D7193"/>
    <w:rsid w:val="1D925435"/>
    <w:rsid w:val="1F5C503A"/>
    <w:rsid w:val="21111834"/>
    <w:rsid w:val="22592F66"/>
    <w:rsid w:val="2303547D"/>
    <w:rsid w:val="240366A5"/>
    <w:rsid w:val="243F5633"/>
    <w:rsid w:val="2478404C"/>
    <w:rsid w:val="24E201A6"/>
    <w:rsid w:val="26577C14"/>
    <w:rsid w:val="26B80396"/>
    <w:rsid w:val="27C51D30"/>
    <w:rsid w:val="280049A9"/>
    <w:rsid w:val="281155FE"/>
    <w:rsid w:val="28850088"/>
    <w:rsid w:val="299D58EC"/>
    <w:rsid w:val="2A86286C"/>
    <w:rsid w:val="2B22476F"/>
    <w:rsid w:val="2CCA4BF0"/>
    <w:rsid w:val="2CEA17AA"/>
    <w:rsid w:val="2E44183F"/>
    <w:rsid w:val="2E8D18BB"/>
    <w:rsid w:val="2F1F7A58"/>
    <w:rsid w:val="2F3A16A1"/>
    <w:rsid w:val="2F4607D4"/>
    <w:rsid w:val="2FD773F9"/>
    <w:rsid w:val="3038011D"/>
    <w:rsid w:val="30426D41"/>
    <w:rsid w:val="30501D23"/>
    <w:rsid w:val="30BC23C9"/>
    <w:rsid w:val="31BF380F"/>
    <w:rsid w:val="320101BF"/>
    <w:rsid w:val="329900FB"/>
    <w:rsid w:val="32BF5E24"/>
    <w:rsid w:val="32DF1961"/>
    <w:rsid w:val="32F60BB4"/>
    <w:rsid w:val="33A1074F"/>
    <w:rsid w:val="352E2FFC"/>
    <w:rsid w:val="35EE5151"/>
    <w:rsid w:val="362A34DE"/>
    <w:rsid w:val="366F1826"/>
    <w:rsid w:val="36EB4FAA"/>
    <w:rsid w:val="37F63D50"/>
    <w:rsid w:val="3AD523EC"/>
    <w:rsid w:val="3ADB2624"/>
    <w:rsid w:val="3B442A63"/>
    <w:rsid w:val="3B514E5E"/>
    <w:rsid w:val="3C6A261E"/>
    <w:rsid w:val="3CB2037A"/>
    <w:rsid w:val="3E3D2FE8"/>
    <w:rsid w:val="3E431FC2"/>
    <w:rsid w:val="3E7F5DA8"/>
    <w:rsid w:val="3E9E507E"/>
    <w:rsid w:val="3F493A88"/>
    <w:rsid w:val="41B50893"/>
    <w:rsid w:val="41D26E04"/>
    <w:rsid w:val="437F7674"/>
    <w:rsid w:val="43B67EE8"/>
    <w:rsid w:val="43D06E06"/>
    <w:rsid w:val="44BA748E"/>
    <w:rsid w:val="44F1532A"/>
    <w:rsid w:val="45AA5AFB"/>
    <w:rsid w:val="4700508A"/>
    <w:rsid w:val="472F69CC"/>
    <w:rsid w:val="47C5573F"/>
    <w:rsid w:val="48733274"/>
    <w:rsid w:val="4C2555A1"/>
    <w:rsid w:val="4CEA2B3C"/>
    <w:rsid w:val="4E2F60D9"/>
    <w:rsid w:val="4E614CA7"/>
    <w:rsid w:val="4FDF2263"/>
    <w:rsid w:val="50777D1F"/>
    <w:rsid w:val="52AB7F4D"/>
    <w:rsid w:val="5330695A"/>
    <w:rsid w:val="53F555CD"/>
    <w:rsid w:val="55067A64"/>
    <w:rsid w:val="55535F58"/>
    <w:rsid w:val="5623455D"/>
    <w:rsid w:val="5702338E"/>
    <w:rsid w:val="5728768E"/>
    <w:rsid w:val="582119EE"/>
    <w:rsid w:val="590D479B"/>
    <w:rsid w:val="5965209F"/>
    <w:rsid w:val="5A2C6C8B"/>
    <w:rsid w:val="5A9D7BEB"/>
    <w:rsid w:val="5B061043"/>
    <w:rsid w:val="5C2757B3"/>
    <w:rsid w:val="5DAA0AB2"/>
    <w:rsid w:val="5DAA2B8D"/>
    <w:rsid w:val="5E2246B4"/>
    <w:rsid w:val="5E293740"/>
    <w:rsid w:val="604446E5"/>
    <w:rsid w:val="624E1B54"/>
    <w:rsid w:val="635D7793"/>
    <w:rsid w:val="63B77AC2"/>
    <w:rsid w:val="63D74535"/>
    <w:rsid w:val="63F316BC"/>
    <w:rsid w:val="64781E62"/>
    <w:rsid w:val="651B6863"/>
    <w:rsid w:val="6562346B"/>
    <w:rsid w:val="665412EB"/>
    <w:rsid w:val="66DD449A"/>
    <w:rsid w:val="67236BC5"/>
    <w:rsid w:val="67DF6F78"/>
    <w:rsid w:val="67E070C6"/>
    <w:rsid w:val="686652F8"/>
    <w:rsid w:val="68E82496"/>
    <w:rsid w:val="69FF1879"/>
    <w:rsid w:val="6A2068AC"/>
    <w:rsid w:val="6B8765EC"/>
    <w:rsid w:val="6B9836C4"/>
    <w:rsid w:val="6BD8236E"/>
    <w:rsid w:val="6BF547C7"/>
    <w:rsid w:val="6D8812EF"/>
    <w:rsid w:val="6F7E6E13"/>
    <w:rsid w:val="6FF034B5"/>
    <w:rsid w:val="70BD0037"/>
    <w:rsid w:val="70F91769"/>
    <w:rsid w:val="71023A32"/>
    <w:rsid w:val="719B6E8B"/>
    <w:rsid w:val="73D734E7"/>
    <w:rsid w:val="74242EB5"/>
    <w:rsid w:val="74617EC9"/>
    <w:rsid w:val="74FB05F0"/>
    <w:rsid w:val="75001604"/>
    <w:rsid w:val="75334DDA"/>
    <w:rsid w:val="759F2901"/>
    <w:rsid w:val="75E029D8"/>
    <w:rsid w:val="75E450FA"/>
    <w:rsid w:val="76373537"/>
    <w:rsid w:val="76785904"/>
    <w:rsid w:val="76BA26ED"/>
    <w:rsid w:val="76C8127C"/>
    <w:rsid w:val="775353DE"/>
    <w:rsid w:val="78351146"/>
    <w:rsid w:val="78FD4FF1"/>
    <w:rsid w:val="79C25732"/>
    <w:rsid w:val="7B4F485C"/>
    <w:rsid w:val="7C586F42"/>
    <w:rsid w:val="7DED4EFC"/>
    <w:rsid w:val="7E970593"/>
    <w:rsid w:val="7FD55D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360" w:lineRule="auto"/>
      <w:jc w:val="both"/>
    </w:pPr>
    <w:rPr>
      <w:rFonts w:ascii="Times New Roman" w:hAnsi="Times New Roman" w:eastAsia="SimSun" w:cs="Times New Roman"/>
      <w:sz w:val="24"/>
      <w:szCs w:val="24"/>
      <w:lang w:val="en"/>
    </w:rPr>
  </w:style>
  <w:style w:type="paragraph" w:styleId="2">
    <w:name w:val="heading 1"/>
    <w:basedOn w:val="1"/>
    <w:next w:val="1"/>
    <w:link w:val="22"/>
    <w:uiPriority w:val="0"/>
    <w:pPr>
      <w:keepNext/>
      <w:keepLines/>
      <w:numPr>
        <w:ilvl w:val="0"/>
        <w:numId w:val="1"/>
      </w:numPr>
      <w:spacing w:before="240" w:after="0"/>
      <w:ind w:left="720" w:hanging="360"/>
      <w:outlineLvl w:val="0"/>
    </w:pPr>
    <w:rPr>
      <w:rFonts w:eastAsia="Times New Roman"/>
      <w:color w:val="0F4761"/>
      <w:sz w:val="32"/>
      <w:szCs w:val="32"/>
    </w:rPr>
  </w:style>
  <w:style w:type="paragraph" w:styleId="3">
    <w:name w:val="heading 2"/>
    <w:basedOn w:val="1"/>
    <w:next w:val="1"/>
    <w:link w:val="23"/>
    <w:qFormat/>
    <w:uiPriority w:val="0"/>
    <w:pPr>
      <w:keepNext/>
      <w:keepLines/>
      <w:numPr>
        <w:ilvl w:val="1"/>
        <w:numId w:val="1"/>
      </w:numPr>
      <w:spacing w:before="40" w:after="0"/>
      <w:ind w:left="720" w:hanging="360"/>
      <w:outlineLvl w:val="1"/>
    </w:pPr>
    <w:rPr>
      <w:rFonts w:eastAsia="Times New Roman"/>
      <w:color w:val="0F4761"/>
      <w:sz w:val="26"/>
      <w:szCs w:val="26"/>
    </w:rPr>
  </w:style>
  <w:style w:type="paragraph" w:styleId="4">
    <w:name w:val="heading 3"/>
    <w:basedOn w:val="1"/>
    <w:next w:val="1"/>
    <w:uiPriority w:val="0"/>
    <w:pPr>
      <w:keepNext/>
      <w:keepLines/>
      <w:spacing w:before="280" w:after="80"/>
    </w:pPr>
    <w:rPr>
      <w:b/>
      <w:sz w:val="28"/>
      <w:szCs w:val="28"/>
    </w:rPr>
  </w:style>
  <w:style w:type="paragraph" w:styleId="5">
    <w:name w:val="heading 4"/>
    <w:basedOn w:val="1"/>
    <w:next w:val="1"/>
    <w:uiPriority w:val="0"/>
    <w:pPr>
      <w:keepNext/>
      <w:keepLines/>
      <w:spacing w:before="240" w:after="40"/>
    </w:pPr>
    <w:rPr>
      <w:b/>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unhideWhenUsed/>
    <w:qFormat/>
    <w:uiPriority w:val="35"/>
    <w:pPr>
      <w:keepNext/>
      <w:spacing w:after="200" w:line="240" w:lineRule="auto"/>
      <w:jc w:val="center"/>
    </w:pPr>
    <w:rPr>
      <w:i/>
      <w:iCs/>
      <w:color w:val="595959" w:themeColor="text1" w:themeTint="A6"/>
      <w:sz w:val="18"/>
      <w:szCs w:val="18"/>
      <w14:textFill>
        <w14:solidFill>
          <w14:schemeClr w14:val="tx1">
            <w14:lumMod w14:val="65000"/>
            <w14:lumOff w14:val="35000"/>
          </w14:schemeClr>
        </w14:solidFill>
      </w14:textFill>
    </w:rPr>
  </w:style>
  <w:style w:type="character" w:styleId="11">
    <w:name w:val="Emphasis"/>
    <w:basedOn w:val="8"/>
    <w:qFormat/>
    <w:uiPriority w:val="20"/>
    <w:rPr>
      <w:i/>
      <w:iCs/>
    </w:rPr>
  </w:style>
  <w:style w:type="character" w:styleId="12">
    <w:name w:val="HTML Code"/>
    <w:basedOn w:val="8"/>
    <w:semiHidden/>
    <w:unhideWhenUsed/>
    <w:qFormat/>
    <w:uiPriority w:val="99"/>
    <w:rPr>
      <w:rFonts w:ascii="Courier New" w:hAnsi="Courier New" w:eastAsia="Times New Roman" w:cs="Courier New"/>
      <w:sz w:val="20"/>
      <w:szCs w:val="20"/>
    </w:rPr>
  </w:style>
  <w:style w:type="character" w:styleId="13">
    <w:name w:val="Hyperlink"/>
    <w:basedOn w:val="8"/>
    <w:unhideWhenUsed/>
    <w:qFormat/>
    <w:uiPriority w:val="99"/>
    <w:rPr>
      <w:color w:val="467886" w:themeColor="hyperlink"/>
      <w:u w:val="single"/>
      <w14:textFill>
        <w14:solidFill>
          <w14:schemeClr w14:val="hlink"/>
        </w14:solidFill>
      </w14:textFill>
    </w:rPr>
  </w:style>
  <w:style w:type="paragraph" w:styleId="14">
    <w:name w:val="Normal (Web)"/>
    <w:basedOn w:val="1"/>
    <w:semiHidden/>
    <w:unhideWhenUsed/>
    <w:qFormat/>
    <w:uiPriority w:val="99"/>
    <w:pPr>
      <w:spacing w:line="240" w:lineRule="auto"/>
    </w:pPr>
  </w:style>
  <w:style w:type="character" w:styleId="15">
    <w:name w:val="Strong"/>
    <w:basedOn w:val="8"/>
    <w:qFormat/>
    <w:uiPriority w:val="22"/>
    <w:rPr>
      <w:b/>
      <w:bCs/>
    </w:rPr>
  </w:style>
  <w:style w:type="paragraph" w:styleId="16">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7">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TableNormal"/>
    <w:qFormat/>
    <w:uiPriority w:val="0"/>
    <w:tblPr>
      <w:tblCellMar>
        <w:top w:w="100" w:type="dxa"/>
        <w:left w:w="100" w:type="dxa"/>
        <w:bottom w:w="100" w:type="dxa"/>
        <w:right w:w="100" w:type="dxa"/>
      </w:tblCellMar>
    </w:tblPr>
  </w:style>
  <w:style w:type="paragraph" w:styleId="19">
    <w:name w:val="Title"/>
    <w:basedOn w:val="1"/>
    <w:next w:val="1"/>
    <w:qFormat/>
    <w:uiPriority w:val="0"/>
    <w:pPr>
      <w:keepNext/>
      <w:keepLines/>
      <w:spacing w:before="480" w:after="120"/>
    </w:pPr>
    <w:rPr>
      <w:b/>
      <w:sz w:val="72"/>
      <w:szCs w:val="72"/>
    </w:rPr>
  </w:style>
  <w:style w:type="paragraph" w:styleId="20">
    <w:name w:val="toc 1"/>
    <w:basedOn w:val="1"/>
    <w:next w:val="1"/>
    <w:autoRedefine/>
    <w:unhideWhenUsed/>
    <w:qFormat/>
    <w:uiPriority w:val="39"/>
  </w:style>
  <w:style w:type="paragraph" w:styleId="21">
    <w:name w:val="toc 2"/>
    <w:basedOn w:val="1"/>
    <w:next w:val="1"/>
    <w:autoRedefine/>
    <w:unhideWhenUsed/>
    <w:qFormat/>
    <w:uiPriority w:val="39"/>
    <w:pPr>
      <w:ind w:left="240"/>
    </w:pPr>
  </w:style>
  <w:style w:type="character" w:customStyle="1" w:styleId="22">
    <w:name w:val="Heading 1 Char"/>
    <w:link w:val="2"/>
    <w:qFormat/>
    <w:uiPriority w:val="9"/>
    <w:rPr>
      <w:rFonts w:ascii="Times New Roman" w:hAnsi="Times New Roman" w:eastAsia="Times New Roman" w:cs="Times New Roman"/>
      <w:color w:val="0F4761"/>
      <w:sz w:val="32"/>
      <w:szCs w:val="32"/>
      <w:rtl w:val="0"/>
      <w:lang w:val="en"/>
    </w:rPr>
  </w:style>
  <w:style w:type="character" w:customStyle="1" w:styleId="23">
    <w:name w:val="Heading 2 Char"/>
    <w:link w:val="3"/>
    <w:qFormat/>
    <w:uiPriority w:val="9"/>
    <w:rPr>
      <w:rFonts w:ascii="Times New Roman" w:hAnsi="Times New Roman" w:eastAsia="Times New Roman" w:cs="Times New Roman"/>
      <w:color w:val="0F4761"/>
      <w:sz w:val="26"/>
      <w:szCs w:val="26"/>
      <w:rtl w:val="0"/>
      <w:lang w:val="en"/>
    </w:rPr>
  </w:style>
  <w:style w:type="paragraph" w:styleId="24">
    <w:name w:val="List Paragraph"/>
    <w:basedOn w:val="1"/>
    <w:qFormat/>
    <w:uiPriority w:val="34"/>
    <w:pPr>
      <w:ind w:left="720"/>
      <w:contextualSpacing/>
    </w:pPr>
  </w:style>
  <w:style w:type="table" w:customStyle="1" w:styleId="25">
    <w:name w:val="Plain Table 31"/>
    <w:basedOn w:val="18"/>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26">
    <w:name w:val="Plain Table 11"/>
    <w:basedOn w:val="1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7">
    <w:name w:val="Plain Table 21"/>
    <w:basedOn w:val="1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28">
    <w:name w:val="katex"/>
    <w:basedOn w:val="8"/>
    <w:qFormat/>
    <w:uiPriority w:val="0"/>
  </w:style>
  <w:style w:type="paragraph" w:customStyle="1" w:styleId="29">
    <w:name w:val="TOC Heading1"/>
    <w:basedOn w:val="2"/>
    <w:next w:val="1"/>
    <w:unhideWhenUsed/>
    <w:qFormat/>
    <w:uiPriority w:val="39"/>
    <w:pPr>
      <w:spacing w:line="259" w:lineRule="auto"/>
      <w:ind w:left="0" w:firstLine="0"/>
      <w:jc w:val="left"/>
      <w:outlineLvl w:val="9"/>
    </w:pPr>
  </w:style>
  <w:style w:type="table" w:customStyle="1" w:styleId="30">
    <w:name w:val="_Style 29"/>
    <w:basedOn w:val="18"/>
    <w:qFormat/>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31">
    <w:name w:val="_Style 30"/>
    <w:basedOn w:val="18"/>
    <w:qFormat/>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32">
    <w:name w:val="_Style 31"/>
    <w:basedOn w:val="18"/>
    <w:qFormat/>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33">
    <w:name w:val="_Style 32"/>
    <w:basedOn w:val="18"/>
    <w:qFormat/>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34">
    <w:name w:val="_Style 33"/>
    <w:basedOn w:val="18"/>
    <w:qFormat/>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35">
    <w:name w:val="_Style 34"/>
    <w:basedOn w:val="18"/>
    <w:qFormat/>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36">
    <w:name w:val="_Style 35"/>
    <w:basedOn w:val="18"/>
    <w:qFormat/>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37">
    <w:name w:val="_Style 36"/>
    <w:basedOn w:val="18"/>
    <w:qFormat/>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38">
    <w:name w:val="_Style 37"/>
    <w:basedOn w:val="18"/>
    <w:qFormat/>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39">
    <w:name w:val="_Style 39"/>
    <w:basedOn w:val="18"/>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40">
    <w:name w:val="_Style 40"/>
    <w:basedOn w:val="18"/>
    <w:qFormat/>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41">
    <w:name w:val="_Style 41"/>
    <w:basedOn w:val="18"/>
    <w:qFormat/>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42">
    <w:name w:val="_Style 42"/>
    <w:basedOn w:val="18"/>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43">
    <w:name w:val="_Style 43"/>
    <w:basedOn w:val="18"/>
    <w:qFormat/>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44">
    <w:name w:val="_Style 44"/>
    <w:basedOn w:val="18"/>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45">
    <w:name w:val="_Style 45"/>
    <w:basedOn w:val="18"/>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46">
    <w:name w:val="_Style 46"/>
    <w:basedOn w:val="18"/>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47">
    <w:name w:val="_Style 47"/>
    <w:basedOn w:val="18"/>
    <w:uiPriority w:val="0"/>
    <w:tblPr>
      <w:tblCellMar>
        <w:top w:w="0" w:type="dxa"/>
        <w:left w:w="108" w:type="dxa"/>
        <w:bottom w:w="0" w:type="dxa"/>
        <w:right w:w="108" w:type="dxa"/>
      </w:tblCellMar>
    </w:tblPr>
    <w:tblStylePr w:type="firstRow">
      <w:rPr>
        <w:b/>
        <w:smallCaps/>
      </w:rPr>
      <w:tcPr>
        <w:tcBorders>
          <w:bottom w:val="single" w:color="7F7F7F" w:sz="4" w:space="0"/>
        </w:tcBorders>
      </w:tcPr>
    </w:tblStylePr>
    <w:tblStylePr w:type="lastRow">
      <w:rPr>
        <w:b/>
        <w:smallCaps/>
      </w:rPr>
      <w:tcPr>
        <w:tcBorders>
          <w:top w:val="nil"/>
        </w:tcBorders>
      </w:tcPr>
    </w:tblStylePr>
    <w:tblStylePr w:type="firstCol">
      <w:rPr>
        <w:b/>
        <w:smallCaps/>
      </w:rPr>
      <w:tcPr>
        <w:tcBorders>
          <w:right w:val="single" w:color="7F7F7F" w:sz="4" w:space="0"/>
        </w:tcBorders>
      </w:tcPr>
    </w:tblStylePr>
    <w:tblStylePr w:type="lastCol">
      <w:rPr>
        <w:b/>
        <w:small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xn3WAOA2zCIP36pGgbeUWAPhA==">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32</Pages>
  <TotalTime>12</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2025-09-06T19:13:00Z</dcterms:created>
  <dc:creator>vanja vizi</dc:creator>
  <cp:lastModifiedBy>vanja</cp:lastModifiedBy>
  <dcterms:modified xsi:type="dcterms:W3CDTF">2025-10-10T14:52:28Z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EA647ED0DF95400AABE9E0B35CB3B00A_13</vt:lpwstr>
  </property>
</Properties>
</file>